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2880" w14:textId="77777777" w:rsidR="00F368A2" w:rsidRDefault="00F368A2" w:rsidP="00F368A2">
      <w:pPr>
        <w:spacing w:after="0" w:line="240" w:lineRule="auto"/>
        <w:jc w:val="both"/>
        <w:rPr>
          <w:rFonts w:ascii="Arial" w:eastAsia="Times New Roman" w:hAnsi="Arial" w:cs="Arial"/>
          <w:color w:val="333333"/>
          <w:kern w:val="0"/>
          <w:lang w:eastAsia="es-UY"/>
          <w14:ligatures w14:val="none"/>
        </w:rPr>
      </w:pPr>
    </w:p>
    <w:p w14:paraId="23832E62" w14:textId="1E24249F" w:rsid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drawing>
          <wp:inline distT="0" distB="0" distL="0" distR="0" wp14:anchorId="6B9DA474" wp14:editId="48FF4C7D">
            <wp:extent cx="5400040" cy="1816100"/>
            <wp:effectExtent l="0" t="0" r="0" b="0"/>
            <wp:docPr id="11595963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96306" name=""/>
                    <pic:cNvPicPr/>
                  </pic:nvPicPr>
                  <pic:blipFill>
                    <a:blip r:embed="rId4"/>
                    <a:stretch>
                      <a:fillRect/>
                    </a:stretch>
                  </pic:blipFill>
                  <pic:spPr>
                    <a:xfrm>
                      <a:off x="0" y="0"/>
                      <a:ext cx="5400040" cy="1816100"/>
                    </a:xfrm>
                    <a:prstGeom prst="rect">
                      <a:avLst/>
                    </a:prstGeom>
                  </pic:spPr>
                </pic:pic>
              </a:graphicData>
            </a:graphic>
          </wp:inline>
        </w:drawing>
      </w:r>
    </w:p>
    <w:p w14:paraId="0C49118D" w14:textId="19E28E8B" w:rsid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«No se puede ser una persona religiosa que se tome en serio su fe en Dios sin hablar de Dios y sin debatir los más diversos temas de la vida —incluidos  los </w:t>
      </w:r>
      <w:r w:rsidRPr="00F368A2">
        <w:rPr>
          <w:rFonts w:ascii="Arial" w:eastAsia="Times New Roman" w:hAnsi="Arial" w:cs="Arial"/>
          <w:b/>
          <w:bCs/>
          <w:color w:val="333333"/>
          <w:kern w:val="0"/>
          <w:lang w:eastAsia="es-UY"/>
          <w14:ligatures w14:val="none"/>
        </w:rPr>
        <w:t>sociales</w:t>
      </w:r>
      <w:r w:rsidRPr="00F368A2">
        <w:rPr>
          <w:rFonts w:ascii="Arial" w:eastAsia="Times New Roman" w:hAnsi="Arial" w:cs="Arial"/>
          <w:color w:val="333333"/>
          <w:kern w:val="0"/>
          <w:lang w:eastAsia="es-UY"/>
          <w14:ligatures w14:val="none"/>
        </w:rPr>
        <w:t>  y  </w:t>
      </w:r>
      <w:r w:rsidRPr="00F368A2">
        <w:rPr>
          <w:rFonts w:ascii="Arial" w:eastAsia="Times New Roman" w:hAnsi="Arial" w:cs="Arial"/>
          <w:b/>
          <w:bCs/>
          <w:color w:val="333333"/>
          <w:kern w:val="0"/>
          <w:lang w:eastAsia="es-UY"/>
          <w14:ligatures w14:val="none"/>
        </w:rPr>
        <w:t>políticos—</w:t>
      </w:r>
      <w:r w:rsidRPr="00F368A2">
        <w:rPr>
          <w:rFonts w:ascii="Arial" w:eastAsia="Times New Roman" w:hAnsi="Arial" w:cs="Arial"/>
          <w:color w:val="333333"/>
          <w:kern w:val="0"/>
          <w:lang w:eastAsia="es-UY"/>
          <w14:ligatures w14:val="none"/>
        </w:rPr>
        <w:t>  desde la perspectiva de lo que podríamos llamar "revelación" o las doctrinas de su iglesia o religión. Por lo tanto, en el contexto de la relación entre religión y política en la actualidad, el problema no radica en si se debe o no usar el nombre de Dios, sino más bien en " </w:t>
      </w:r>
      <w:hyperlink r:id="rId5" w:tgtFrame="_blank" w:history="1">
        <w:r w:rsidRPr="00F368A2">
          <w:rPr>
            <w:rFonts w:ascii="Arial" w:eastAsia="Times New Roman" w:hAnsi="Arial" w:cs="Arial"/>
            <w:color w:val="FC6B01"/>
            <w:kern w:val="0"/>
            <w:u w:val="single"/>
            <w:lang w:eastAsia="es-UY"/>
            <w14:ligatures w14:val="none"/>
          </w:rPr>
          <w:t>usar el nombre de Dios en vano</w:t>
        </w:r>
      </w:hyperlink>
      <w:r w:rsidRPr="00F368A2">
        <w:rPr>
          <w:rFonts w:ascii="Arial" w:eastAsia="Times New Roman" w:hAnsi="Arial" w:cs="Arial"/>
          <w:color w:val="333333"/>
          <w:kern w:val="0"/>
          <w:lang w:eastAsia="es-UY"/>
          <w14:ligatures w14:val="none"/>
        </w:rPr>
        <w:t> ". La noción de "en vano" es clave», escribe  </w:t>
      </w:r>
      <w:hyperlink r:id="rId6" w:tgtFrame="_blank" w:history="1">
        <w:r w:rsidRPr="00F368A2">
          <w:rPr>
            <w:rFonts w:ascii="Arial" w:eastAsia="Times New Roman" w:hAnsi="Arial" w:cs="Arial"/>
            <w:color w:val="FC6B01"/>
            <w:kern w:val="0"/>
            <w:u w:val="single"/>
            <w:lang w:eastAsia="es-UY"/>
            <w14:ligatures w14:val="none"/>
          </w:rPr>
          <w:t>Jung Mo Sung,</w:t>
        </w:r>
      </w:hyperlink>
      <w:r w:rsidRPr="00F368A2">
        <w:rPr>
          <w:rFonts w:ascii="Arial" w:eastAsia="Times New Roman" w:hAnsi="Arial" w:cs="Arial"/>
          <w:color w:val="333333"/>
          <w:kern w:val="0"/>
          <w:lang w:eastAsia="es-UY"/>
          <w14:ligatures w14:val="none"/>
        </w:rPr>
        <w:t>  teólogo católico y estudioso de la religión.</w:t>
      </w:r>
    </w:p>
    <w:p w14:paraId="14EB8070"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p>
    <w:p w14:paraId="6A32F46F" w14:textId="77777777" w:rsidR="00F368A2" w:rsidRDefault="00F368A2" w:rsidP="00F368A2">
      <w:pPr>
        <w:spacing w:after="0" w:line="240" w:lineRule="auto"/>
        <w:jc w:val="both"/>
        <w:outlineLvl w:val="1"/>
        <w:rPr>
          <w:rFonts w:ascii="Arial" w:eastAsia="Times New Roman" w:hAnsi="Arial" w:cs="Arial"/>
          <w:b/>
          <w:bCs/>
          <w:color w:val="333333"/>
          <w:kern w:val="0"/>
          <w:lang w:eastAsia="es-UY"/>
          <w14:ligatures w14:val="none"/>
        </w:rPr>
      </w:pPr>
      <w:r w:rsidRPr="00F368A2">
        <w:rPr>
          <w:rFonts w:ascii="Arial" w:eastAsia="Times New Roman" w:hAnsi="Arial" w:cs="Arial"/>
          <w:b/>
          <w:bCs/>
          <w:color w:val="333333"/>
          <w:kern w:val="0"/>
          <w:lang w:eastAsia="es-UY"/>
          <w14:ligatures w14:val="none"/>
        </w:rPr>
        <w:t>Aquí está el artículo.</w:t>
      </w:r>
    </w:p>
    <w:p w14:paraId="1EA733CC" w14:textId="77777777" w:rsidR="00F368A2" w:rsidRPr="00F368A2" w:rsidRDefault="00F368A2" w:rsidP="00F368A2">
      <w:pPr>
        <w:spacing w:after="0" w:line="240" w:lineRule="auto"/>
        <w:jc w:val="both"/>
        <w:outlineLvl w:val="1"/>
        <w:rPr>
          <w:rFonts w:ascii="Arial" w:eastAsia="Times New Roman" w:hAnsi="Arial" w:cs="Arial"/>
          <w:b/>
          <w:bCs/>
          <w:color w:val="333333"/>
          <w:kern w:val="0"/>
          <w:lang w:eastAsia="es-UY"/>
          <w14:ligatures w14:val="none"/>
        </w:rPr>
      </w:pPr>
    </w:p>
    <w:p w14:paraId="3FD83897"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Resulta más que evidente que, en las últimas décadas, la </w:t>
      </w:r>
      <w:r w:rsidRPr="00F368A2">
        <w:rPr>
          <w:rFonts w:ascii="Arial" w:eastAsia="Times New Roman" w:hAnsi="Arial" w:cs="Arial"/>
          <w:b/>
          <w:bCs/>
          <w:color w:val="333333"/>
          <w:kern w:val="0"/>
          <w:lang w:eastAsia="es-UY"/>
          <w14:ligatures w14:val="none"/>
        </w:rPr>
        <w:t>derecha</w:t>
      </w:r>
      <w:r w:rsidRPr="00F368A2">
        <w:rPr>
          <w:rFonts w:ascii="Arial" w:eastAsia="Times New Roman" w:hAnsi="Arial" w:cs="Arial"/>
          <w:color w:val="333333"/>
          <w:kern w:val="0"/>
          <w:lang w:eastAsia="es-UY"/>
          <w14:ligatures w14:val="none"/>
        </w:rPr>
        <w:t> y </w:t>
      </w:r>
      <w:hyperlink r:id="rId7" w:tgtFrame="_blank" w:history="1">
        <w:r w:rsidRPr="00F368A2">
          <w:rPr>
            <w:rFonts w:ascii="Arial" w:eastAsia="Times New Roman" w:hAnsi="Arial" w:cs="Arial"/>
            <w:color w:val="FC6B01"/>
            <w:kern w:val="0"/>
            <w:u w:val="single"/>
            <w:lang w:eastAsia="es-UY"/>
            <w14:ligatures w14:val="none"/>
          </w:rPr>
          <w:t>la ultraderecha</w:t>
        </w:r>
      </w:hyperlink>
      <w:r w:rsidRPr="00F368A2">
        <w:rPr>
          <w:rFonts w:ascii="Arial" w:eastAsia="Times New Roman" w:hAnsi="Arial" w:cs="Arial"/>
          <w:color w:val="333333"/>
          <w:kern w:val="0"/>
          <w:lang w:eastAsia="es-UY"/>
          <w14:ligatures w14:val="none"/>
        </w:rPr>
        <w:t> han utilizado con frecuencia el nombre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y los mitos y valores religiosos de la tradición cristiana en su lucha política. Ante lo que muchos consideran una manipulación indebida de la religión en la esfera política, no basta con afirmar que la religión no debe mezclarse con cuestiones políticas y partidistas. Esta afirmación de «no debe» presupone un criterio de lo que está bien y lo que está mal, un criterio construido en el mundo moderno —a partir de la secularización que separó la esfera política de la religiosa— y que ahora se encuentra claramente en crisis.</w:t>
      </w:r>
    </w:p>
    <w:p w14:paraId="64FFD2C4"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Además, el debate sobre si se debe o no usar el nombre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—tanto en el mundo antiguo como en el contemporáneo, y en la vida privada o pública— es muy antiguo. Por ejemplo, en los </w:t>
      </w:r>
      <w:hyperlink r:id="rId8" w:tgtFrame="_blank" w:history="1">
        <w:r w:rsidRPr="00F368A2">
          <w:rPr>
            <w:rFonts w:ascii="Arial" w:eastAsia="Times New Roman" w:hAnsi="Arial" w:cs="Arial"/>
            <w:color w:val="FC6B01"/>
            <w:kern w:val="0"/>
            <w:u w:val="single"/>
            <w:lang w:eastAsia="es-UY"/>
            <w14:ligatures w14:val="none"/>
          </w:rPr>
          <w:t>Diez Mandamientos de la Biblia</w:t>
        </w:r>
      </w:hyperlink>
      <w:r w:rsidRPr="00F368A2">
        <w:rPr>
          <w:rFonts w:ascii="Arial" w:eastAsia="Times New Roman" w:hAnsi="Arial" w:cs="Arial"/>
          <w:color w:val="333333"/>
          <w:kern w:val="0"/>
          <w:lang w:eastAsia="es-UY"/>
          <w14:ligatures w14:val="none"/>
        </w:rPr>
        <w:t> encontramos la prohibición: «No usarás el nombre del Señor tu Dios en vano» ( </w:t>
      </w:r>
      <w:r w:rsidRPr="00F368A2">
        <w:rPr>
          <w:rFonts w:ascii="Arial" w:eastAsia="Times New Roman" w:hAnsi="Arial" w:cs="Arial"/>
          <w:b/>
          <w:bCs/>
          <w:color w:val="333333"/>
          <w:kern w:val="0"/>
          <w:lang w:eastAsia="es-UY"/>
          <w14:ligatures w14:val="none"/>
        </w:rPr>
        <w:t>Éxodo</w:t>
      </w:r>
      <w:r w:rsidRPr="00F368A2">
        <w:rPr>
          <w:rFonts w:ascii="Arial" w:eastAsia="Times New Roman" w:hAnsi="Arial" w:cs="Arial"/>
          <w:color w:val="333333"/>
          <w:kern w:val="0"/>
          <w:lang w:eastAsia="es-UY"/>
          <w14:ligatures w14:val="none"/>
        </w:rPr>
        <w:t> 20:7); mientras que en el </w:t>
      </w:r>
      <w:r w:rsidRPr="00F368A2">
        <w:rPr>
          <w:rFonts w:ascii="Arial" w:eastAsia="Times New Roman" w:hAnsi="Arial" w:cs="Arial"/>
          <w:b/>
          <w:bCs/>
          <w:color w:val="333333"/>
          <w:kern w:val="0"/>
          <w:lang w:eastAsia="es-UY"/>
          <w14:ligatures w14:val="none"/>
        </w:rPr>
        <w:t>Evangelio de Lucas</w:t>
      </w:r>
      <w:r w:rsidRPr="00F368A2">
        <w:rPr>
          <w:rFonts w:ascii="Arial" w:eastAsia="Times New Roman" w:hAnsi="Arial" w:cs="Arial"/>
          <w:color w:val="333333"/>
          <w:kern w:val="0"/>
          <w:lang w:eastAsia="es-UY"/>
          <w14:ligatures w14:val="none"/>
        </w:rPr>
        <w:t> , </w:t>
      </w:r>
      <w:r w:rsidRPr="00F368A2">
        <w:rPr>
          <w:rFonts w:ascii="Arial" w:eastAsia="Times New Roman" w:hAnsi="Arial" w:cs="Arial"/>
          <w:b/>
          <w:bCs/>
          <w:color w:val="333333"/>
          <w:kern w:val="0"/>
          <w:lang w:eastAsia="es-UY"/>
          <w14:ligatures w14:val="none"/>
        </w:rPr>
        <w:t>Jesús</w:t>
      </w:r>
      <w:r w:rsidRPr="00F368A2">
        <w:rPr>
          <w:rFonts w:ascii="Arial" w:eastAsia="Times New Roman" w:hAnsi="Arial" w:cs="Arial"/>
          <w:color w:val="333333"/>
          <w:kern w:val="0"/>
          <w:lang w:eastAsia="es-UY"/>
          <w14:ligatures w14:val="none"/>
        </w:rPr>
        <w:t> dice explícitamente: «Ve y proclama el reino de Dios» ( </w:t>
      </w:r>
      <w:r w:rsidRPr="00F368A2">
        <w:rPr>
          <w:rFonts w:ascii="Arial" w:eastAsia="Times New Roman" w:hAnsi="Arial" w:cs="Arial"/>
          <w:b/>
          <w:bCs/>
          <w:color w:val="333333"/>
          <w:kern w:val="0"/>
          <w:lang w:eastAsia="es-UY"/>
          <w14:ligatures w14:val="none"/>
        </w:rPr>
        <w:t>Lucas</w:t>
      </w:r>
      <w:r w:rsidRPr="00F368A2">
        <w:rPr>
          <w:rFonts w:ascii="Arial" w:eastAsia="Times New Roman" w:hAnsi="Arial" w:cs="Arial"/>
          <w:color w:val="333333"/>
          <w:kern w:val="0"/>
          <w:lang w:eastAsia="es-UY"/>
          <w14:ligatures w14:val="none"/>
        </w:rPr>
        <w:t> 9:60).</w:t>
      </w:r>
    </w:p>
    <w:p w14:paraId="4545A835"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No se puede ser una persona religiosa que se tome en serio su fe en Dios sin hablar de Dios y sin debatir los más diversos temas de la vida —incluidos los </w:t>
      </w:r>
      <w:r w:rsidRPr="00F368A2">
        <w:rPr>
          <w:rFonts w:ascii="Arial" w:eastAsia="Times New Roman" w:hAnsi="Arial" w:cs="Arial"/>
          <w:b/>
          <w:bCs/>
          <w:color w:val="333333"/>
          <w:kern w:val="0"/>
          <w:lang w:eastAsia="es-UY"/>
          <w14:ligatures w14:val="none"/>
        </w:rPr>
        <w:t>sociales</w:t>
      </w:r>
      <w:r w:rsidRPr="00F368A2">
        <w:rPr>
          <w:rFonts w:ascii="Arial" w:eastAsia="Times New Roman" w:hAnsi="Arial" w:cs="Arial"/>
          <w:color w:val="333333"/>
          <w:kern w:val="0"/>
          <w:lang w:eastAsia="es-UY"/>
          <w14:ligatures w14:val="none"/>
        </w:rPr>
        <w:t> y </w:t>
      </w:r>
      <w:r w:rsidRPr="00F368A2">
        <w:rPr>
          <w:rFonts w:ascii="Arial" w:eastAsia="Times New Roman" w:hAnsi="Arial" w:cs="Arial"/>
          <w:b/>
          <w:bCs/>
          <w:color w:val="333333"/>
          <w:kern w:val="0"/>
          <w:lang w:eastAsia="es-UY"/>
          <w14:ligatures w14:val="none"/>
        </w:rPr>
        <w:t>políticos—</w:t>
      </w:r>
      <w:r w:rsidRPr="00F368A2">
        <w:rPr>
          <w:rFonts w:ascii="Arial" w:eastAsia="Times New Roman" w:hAnsi="Arial" w:cs="Arial"/>
          <w:color w:val="333333"/>
          <w:kern w:val="0"/>
          <w:lang w:eastAsia="es-UY"/>
          <w14:ligatures w14:val="none"/>
        </w:rPr>
        <w:t> desde la perspectiva de lo que podríamos llamar «revelación» o las doctrinas de su iglesia o religión. Por lo tanto, en el contexto de la relación entre religión y política en la actualidad, el problema no radica en si se debe o no usar el nombre de Dios, sino más bien en « </w:t>
      </w:r>
      <w:hyperlink r:id="rId9" w:tgtFrame="_blank" w:history="1">
        <w:r w:rsidRPr="00F368A2">
          <w:rPr>
            <w:rFonts w:ascii="Arial" w:eastAsia="Times New Roman" w:hAnsi="Arial" w:cs="Arial"/>
            <w:color w:val="FC6B01"/>
            <w:kern w:val="0"/>
            <w:u w:val="single"/>
            <w:lang w:eastAsia="es-UY"/>
            <w14:ligatures w14:val="none"/>
          </w:rPr>
          <w:t>usar el nombre de Dios en vano</w:t>
        </w:r>
      </w:hyperlink>
      <w:r w:rsidRPr="00F368A2">
        <w:rPr>
          <w:rFonts w:ascii="Arial" w:eastAsia="Times New Roman" w:hAnsi="Arial" w:cs="Arial"/>
          <w:color w:val="333333"/>
          <w:kern w:val="0"/>
          <w:lang w:eastAsia="es-UY"/>
          <w14:ligatures w14:val="none"/>
        </w:rPr>
        <w:t> ». La noción de «en vano» es clave.</w:t>
      </w:r>
    </w:p>
    <w:p w14:paraId="1C52CE86"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Es decir, en lugar de debatir si se puede o no usar el nombre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xml:space="preserve"> , la tradición bíblica introdujo una cuestión ético-teológica sobre qué constituye usar el nombre de Dios en vano o apropiadamente. En otras palabras, podemos decir que la Biblia introdujo el tema de la idolatría, o la adoración de un dios que aparenta ser Dios pero que es un ídolo o un falso dios. Al discernir entre Dios y los ídolos, debemos recordar que para todos los que adoran a su Dios —ya sea </w:t>
      </w:r>
      <w:r w:rsidRPr="00F368A2">
        <w:rPr>
          <w:rFonts w:ascii="Arial" w:eastAsia="Times New Roman" w:hAnsi="Arial" w:cs="Arial"/>
          <w:color w:val="333333"/>
          <w:kern w:val="0"/>
          <w:lang w:eastAsia="es-UY"/>
          <w14:ligatures w14:val="none"/>
        </w:rPr>
        <w:lastRenderedPageBreak/>
        <w:t>de forma personal o en la forma impersonal que surge en el mundo moderno—, Dios es el Dios verdadero, y los dioses de otros pueblos o religiones son ídolos. Por lo tanto, se necesita un criterio diferente al de simplemente ser "mi Dios o nuestro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w:t>
      </w:r>
    </w:p>
    <w:p w14:paraId="2FC9B948"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Este problema, de índole tanto práctico-política como teológica, fue ampliamente debatido por los profetas de </w:t>
      </w:r>
      <w:r w:rsidRPr="00F368A2">
        <w:rPr>
          <w:rFonts w:ascii="Arial" w:eastAsia="Times New Roman" w:hAnsi="Arial" w:cs="Arial"/>
          <w:b/>
          <w:bCs/>
          <w:color w:val="333333"/>
          <w:kern w:val="0"/>
          <w:lang w:eastAsia="es-UY"/>
          <w14:ligatures w14:val="none"/>
        </w:rPr>
        <w:t>Israel</w:t>
      </w:r>
      <w:r w:rsidRPr="00F368A2">
        <w:rPr>
          <w:rFonts w:ascii="Arial" w:eastAsia="Times New Roman" w:hAnsi="Arial" w:cs="Arial"/>
          <w:color w:val="333333"/>
          <w:kern w:val="0"/>
          <w:lang w:eastAsia="es-UY"/>
          <w14:ligatures w14:val="none"/>
        </w:rPr>
        <w:t> , y esta reflexión alcanzó su punto culminante en </w:t>
      </w:r>
      <w:r w:rsidRPr="00F368A2">
        <w:rPr>
          <w:rFonts w:ascii="Arial" w:eastAsia="Times New Roman" w:hAnsi="Arial" w:cs="Arial"/>
          <w:b/>
          <w:bCs/>
          <w:color w:val="333333"/>
          <w:kern w:val="0"/>
          <w:lang w:eastAsia="es-UY"/>
          <w14:ligatures w14:val="none"/>
        </w:rPr>
        <w:t>Jesús</w:t>
      </w:r>
      <w:r w:rsidRPr="00F368A2">
        <w:rPr>
          <w:rFonts w:ascii="Arial" w:eastAsia="Times New Roman" w:hAnsi="Arial" w:cs="Arial"/>
          <w:color w:val="333333"/>
          <w:kern w:val="0"/>
          <w:lang w:eastAsia="es-UY"/>
          <w14:ligatures w14:val="none"/>
        </w:rPr>
        <w:t> cuando afirmó: «Nadie puede servir a dos señores; [...] No podéis servir a Dios y a las riquezas» ( </w:t>
      </w:r>
      <w:r w:rsidRPr="00F368A2">
        <w:rPr>
          <w:rFonts w:ascii="Arial" w:eastAsia="Times New Roman" w:hAnsi="Arial" w:cs="Arial"/>
          <w:b/>
          <w:bCs/>
          <w:color w:val="333333"/>
          <w:kern w:val="0"/>
          <w:lang w:eastAsia="es-UY"/>
          <w14:ligatures w14:val="none"/>
        </w:rPr>
        <w:t>Mateo</w:t>
      </w:r>
      <w:r w:rsidRPr="00F368A2">
        <w:rPr>
          <w:rFonts w:ascii="Arial" w:eastAsia="Times New Roman" w:hAnsi="Arial" w:cs="Arial"/>
          <w:color w:val="333333"/>
          <w:kern w:val="0"/>
          <w:lang w:eastAsia="es-UY"/>
          <w14:ligatures w14:val="none"/>
        </w:rPr>
        <w:t> 6:24). Jesús observa que en Israel muchos veneran la riqueza, pero ritualmente y en sus discursos siempre invocan a Dios. Por lo tanto, revela este uso vano del nombre de Dios, es decir, cómo se utiliza para enmascarar y justificar la explotación del pueblo y la acumulación de riquezas en manos de unos pocos mientras el pueblo pasa hambre. Un proceso sociopolítico y teológico muy similar al capitalismo actual, entendido como religión.</w:t>
      </w:r>
    </w:p>
    <w:p w14:paraId="68D5C763"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Ante esta situación, </w:t>
      </w:r>
      <w:r w:rsidRPr="00F368A2">
        <w:rPr>
          <w:rFonts w:ascii="Arial" w:eastAsia="Times New Roman" w:hAnsi="Arial" w:cs="Arial"/>
          <w:b/>
          <w:bCs/>
          <w:color w:val="333333"/>
          <w:kern w:val="0"/>
          <w:lang w:eastAsia="es-UY"/>
          <w14:ligatures w14:val="none"/>
        </w:rPr>
        <w:t>el Papa Francisco</w:t>
      </w:r>
      <w:r w:rsidRPr="00F368A2">
        <w:rPr>
          <w:rFonts w:ascii="Arial" w:eastAsia="Times New Roman" w:hAnsi="Arial" w:cs="Arial"/>
          <w:color w:val="333333"/>
          <w:kern w:val="0"/>
          <w:lang w:eastAsia="es-UY"/>
          <w14:ligatures w14:val="none"/>
        </w:rPr>
        <w:t> ha criticado duramente la « </w:t>
      </w:r>
      <w:hyperlink r:id="rId10" w:tgtFrame="_blank" w:history="1">
        <w:r w:rsidRPr="00F368A2">
          <w:rPr>
            <w:rFonts w:ascii="Arial" w:eastAsia="Times New Roman" w:hAnsi="Arial" w:cs="Arial"/>
            <w:color w:val="FC6B01"/>
            <w:kern w:val="0"/>
            <w:u w:val="single"/>
            <w:lang w:eastAsia="es-UY"/>
            <w14:ligatures w14:val="none"/>
          </w:rPr>
          <w:t>idolatría del dinero</w:t>
        </w:r>
      </w:hyperlink>
      <w:r w:rsidRPr="00F368A2">
        <w:rPr>
          <w:rFonts w:ascii="Arial" w:eastAsia="Times New Roman" w:hAnsi="Arial" w:cs="Arial"/>
          <w:color w:val="333333"/>
          <w:kern w:val="0"/>
          <w:lang w:eastAsia="es-UY"/>
          <w14:ligatures w14:val="none"/>
        </w:rPr>
        <w:t> ». (Para más información sobre este tema, véase, por ejemplo, SUNG, Jung Mo. </w:t>
      </w:r>
      <w:r w:rsidRPr="00F368A2">
        <w:rPr>
          <w:rFonts w:ascii="Arial" w:eastAsia="Times New Roman" w:hAnsi="Arial" w:cs="Arial"/>
          <w:i/>
          <w:iCs/>
          <w:color w:val="333333"/>
          <w:kern w:val="0"/>
          <w:lang w:eastAsia="es-UY"/>
          <w14:ligatures w14:val="none"/>
        </w:rPr>
        <w:t>La idolatría del dinero y los derechos humanos</w:t>
      </w:r>
      <w:r w:rsidRPr="00F368A2">
        <w:rPr>
          <w:rFonts w:ascii="Arial" w:eastAsia="Times New Roman" w:hAnsi="Arial" w:cs="Arial"/>
          <w:color w:val="333333"/>
          <w:kern w:val="0"/>
          <w:lang w:eastAsia="es-UY"/>
          <w14:ligatures w14:val="none"/>
        </w:rPr>
        <w:t> , Paulus).</w:t>
      </w:r>
    </w:p>
    <w:p w14:paraId="6C4EFEB3"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Con el proceso de secularización y el conflicto entre los defensores de la razón moderna y los apologistas de la fe y la religión, lamentablemente esta sabiduría se perdió o casi desapareció de los debates. Como resultado, la disputa se centró entre los apologistas de la fe y la religión y los defensores de la Ilustración y la razón moderna, que por definición niegan cualquier posibilidad de aceptación a la noción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 Con el triunfo de la Ilustración y la razón moderna, el tema de la religión y el nombre de Dios quedaron relegados al ámbito de la alienación y la ignorancia.</w:t>
      </w:r>
    </w:p>
    <w:p w14:paraId="2D8DFBC9"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 xml:space="preserve">Para comprender mejor cómo </w:t>
      </w:r>
      <w:proofErr w:type="spellStart"/>
      <w:r w:rsidRPr="00F368A2">
        <w:rPr>
          <w:rFonts w:ascii="Arial" w:eastAsia="Times New Roman" w:hAnsi="Arial" w:cs="Arial"/>
          <w:color w:val="333333"/>
          <w:kern w:val="0"/>
          <w:lang w:eastAsia="es-UY"/>
          <w14:ligatures w14:val="none"/>
        </w:rPr>
        <w:t>esta</w:t>
      </w:r>
      <w:proofErr w:type="spellEnd"/>
      <w:r w:rsidRPr="00F368A2">
        <w:rPr>
          <w:rFonts w:ascii="Arial" w:eastAsia="Times New Roman" w:hAnsi="Arial" w:cs="Arial"/>
          <w:color w:val="333333"/>
          <w:kern w:val="0"/>
          <w:lang w:eastAsia="es-UY"/>
          <w14:ligatures w14:val="none"/>
        </w:rPr>
        <w:t xml:space="preserve"> «guerra», que parecía haber terminado, ha resurgido en la escena política actual, debemos reconocer que la principal batalla hoy no es el debate lógico, epistemológico o metafísico (¿existe Dios o no?) entre la razón moderna y la fe. En mi opinión, se trata de un problema relacionado con la cuestión de la identidad.</w:t>
      </w:r>
    </w:p>
    <w:p w14:paraId="3B011115"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Una parte significativa del liderazgo de los movimientos sociales y políticos etiquetados como " </w:t>
      </w:r>
      <w:r w:rsidRPr="00F368A2">
        <w:rPr>
          <w:rFonts w:ascii="Arial" w:eastAsia="Times New Roman" w:hAnsi="Arial" w:cs="Arial"/>
          <w:b/>
          <w:bCs/>
          <w:color w:val="333333"/>
          <w:kern w:val="0"/>
          <w:lang w:eastAsia="es-UY"/>
          <w14:ligatures w14:val="none"/>
        </w:rPr>
        <w:t>progresistas</w:t>
      </w:r>
      <w:r w:rsidRPr="00F368A2">
        <w:rPr>
          <w:rFonts w:ascii="Arial" w:eastAsia="Times New Roman" w:hAnsi="Arial" w:cs="Arial"/>
          <w:color w:val="333333"/>
          <w:kern w:val="0"/>
          <w:lang w:eastAsia="es-UY"/>
          <w14:ligatures w14:val="none"/>
        </w:rPr>
        <w:t> " o de " </w:t>
      </w:r>
      <w:r w:rsidRPr="00F368A2">
        <w:rPr>
          <w:rFonts w:ascii="Arial" w:eastAsia="Times New Roman" w:hAnsi="Arial" w:cs="Arial"/>
          <w:b/>
          <w:bCs/>
          <w:color w:val="333333"/>
          <w:kern w:val="0"/>
          <w:lang w:eastAsia="es-UY"/>
          <w14:ligatures w14:val="none"/>
        </w:rPr>
        <w:t>izquierda</w:t>
      </w:r>
      <w:r w:rsidRPr="00F368A2">
        <w:rPr>
          <w:rFonts w:ascii="Arial" w:eastAsia="Times New Roman" w:hAnsi="Arial" w:cs="Arial"/>
          <w:color w:val="333333"/>
          <w:kern w:val="0"/>
          <w:lang w:eastAsia="es-UY"/>
          <w14:ligatures w14:val="none"/>
        </w:rPr>
        <w:t> " se identifica con, o se formó a partir de, filosofías y teorías sociales derivadas de la Ilustración, que generó tanto el pensamiento </w:t>
      </w:r>
      <w:r w:rsidRPr="00F368A2">
        <w:rPr>
          <w:rFonts w:ascii="Arial" w:eastAsia="Times New Roman" w:hAnsi="Arial" w:cs="Arial"/>
          <w:b/>
          <w:bCs/>
          <w:color w:val="333333"/>
          <w:kern w:val="0"/>
          <w:lang w:eastAsia="es-UY"/>
          <w14:ligatures w14:val="none"/>
        </w:rPr>
        <w:t>liberal</w:t>
      </w:r>
      <w:r w:rsidRPr="00F368A2">
        <w:rPr>
          <w:rFonts w:ascii="Arial" w:eastAsia="Times New Roman" w:hAnsi="Arial" w:cs="Arial"/>
          <w:color w:val="333333"/>
          <w:kern w:val="0"/>
          <w:lang w:eastAsia="es-UY"/>
          <w14:ligatures w14:val="none"/>
        </w:rPr>
        <w:t> como </w:t>
      </w:r>
      <w:r w:rsidRPr="00F368A2">
        <w:rPr>
          <w:rFonts w:ascii="Arial" w:eastAsia="Times New Roman" w:hAnsi="Arial" w:cs="Arial"/>
          <w:b/>
          <w:bCs/>
          <w:color w:val="333333"/>
          <w:kern w:val="0"/>
          <w:lang w:eastAsia="es-UY"/>
          <w14:ligatures w14:val="none"/>
        </w:rPr>
        <w:t>el marxista</w:t>
      </w:r>
      <w:r w:rsidRPr="00F368A2">
        <w:rPr>
          <w:rFonts w:ascii="Arial" w:eastAsia="Times New Roman" w:hAnsi="Arial" w:cs="Arial"/>
          <w:color w:val="333333"/>
          <w:kern w:val="0"/>
          <w:lang w:eastAsia="es-UY"/>
          <w14:ligatures w14:val="none"/>
        </w:rPr>
        <w:t> . Si bien muchos de estos líderes participan o han participado en estas luchas por motivos religiosos o espirituales contra las injusticias sociales y ambientales, la identidad de gran parte de ellos está marcada o influenciada por el entorno de la Ilustración y/o de los movimientos progresistas y/o de izquierda que, incluso inconscientemente, menosprecian a quienes "todavía" creen en Dios.</w:t>
      </w:r>
    </w:p>
    <w:p w14:paraId="32F91BE9"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hyperlink r:id="rId11" w:tgtFrame="_blank" w:history="1">
        <w:r w:rsidRPr="00F368A2">
          <w:rPr>
            <w:rFonts w:ascii="Segoe UI Emoji" w:eastAsia="Times New Roman" w:hAnsi="Segoe UI Emoji" w:cs="Segoe UI Emoji"/>
            <w:color w:val="FC6B01"/>
            <w:kern w:val="0"/>
            <w:u w:val="single"/>
            <w:lang w:eastAsia="es-UY"/>
            <w14:ligatures w14:val="none"/>
          </w:rPr>
          <w:t>🔍</w:t>
        </w:r>
        <w:r w:rsidRPr="00F368A2">
          <w:rPr>
            <w:rFonts w:ascii="Arial" w:eastAsia="Times New Roman" w:hAnsi="Arial" w:cs="Arial"/>
            <w:color w:val="FC6B01"/>
            <w:kern w:val="0"/>
            <w:u w:val="single"/>
            <w:lang w:eastAsia="es-UY"/>
            <w14:ligatures w14:val="none"/>
          </w:rPr>
          <w:t xml:space="preserve"> Agrega Instituto </w:t>
        </w:r>
        <w:proofErr w:type="spellStart"/>
        <w:r w:rsidRPr="00F368A2">
          <w:rPr>
            <w:rFonts w:ascii="Arial" w:eastAsia="Times New Roman" w:hAnsi="Arial" w:cs="Arial"/>
            <w:color w:val="FC6B01"/>
            <w:kern w:val="0"/>
            <w:u w:val="single"/>
            <w:lang w:eastAsia="es-UY"/>
            <w14:ligatures w14:val="none"/>
          </w:rPr>
          <w:t>Humanitas</w:t>
        </w:r>
        <w:proofErr w:type="spellEnd"/>
        <w:r w:rsidRPr="00F368A2">
          <w:rPr>
            <w:rFonts w:ascii="Arial" w:eastAsia="Times New Roman" w:hAnsi="Arial" w:cs="Arial"/>
            <w:color w:val="FC6B01"/>
            <w:kern w:val="0"/>
            <w:u w:val="single"/>
            <w:lang w:eastAsia="es-UY"/>
            <w14:ligatures w14:val="none"/>
          </w:rPr>
          <w:t xml:space="preserve"> </w:t>
        </w:r>
        <w:proofErr w:type="spellStart"/>
        <w:r w:rsidRPr="00F368A2">
          <w:rPr>
            <w:rFonts w:ascii="Arial" w:eastAsia="Times New Roman" w:hAnsi="Arial" w:cs="Arial"/>
            <w:color w:val="FC6B01"/>
            <w:kern w:val="0"/>
            <w:u w:val="single"/>
            <w:lang w:eastAsia="es-UY"/>
            <w14:ligatures w14:val="none"/>
          </w:rPr>
          <w:t>Unisinos</w:t>
        </w:r>
        <w:proofErr w:type="spellEnd"/>
        <w:r w:rsidRPr="00F368A2">
          <w:rPr>
            <w:rFonts w:ascii="Arial" w:eastAsia="Times New Roman" w:hAnsi="Arial" w:cs="Arial"/>
            <w:color w:val="FC6B01"/>
            <w:kern w:val="0"/>
            <w:u w:val="single"/>
            <w:lang w:eastAsia="es-UY"/>
            <w14:ligatures w14:val="none"/>
          </w:rPr>
          <w:t xml:space="preserve"> – IHU a tus fuentes favoritas de Google.</w:t>
        </w:r>
      </w:hyperlink>
    </w:p>
    <w:p w14:paraId="19B085D9"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Para la mayoría de los grupos "progresistas", es fundamental sentirse intelectualmente "superior" a quienes creen en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y aún utilizan un lenguaje religioso premoderno, como por ejemplo, hablar de milagros. Existen situaciones en las que cristianos que se identifican como progresistas o de izquierda, en un contexto eclesiástico, emplean un lenguaje propio de </w:t>
      </w:r>
      <w:hyperlink r:id="rId12" w:tgtFrame="_blank" w:history="1">
        <w:r w:rsidRPr="00F368A2">
          <w:rPr>
            <w:rFonts w:ascii="Arial" w:eastAsia="Times New Roman" w:hAnsi="Arial" w:cs="Arial"/>
            <w:color w:val="FC6B01"/>
            <w:kern w:val="0"/>
            <w:u w:val="single"/>
            <w:lang w:eastAsia="es-UY"/>
            <w14:ligatures w14:val="none"/>
          </w:rPr>
          <w:t>la teología liberal o de la liberación</w:t>
        </w:r>
      </w:hyperlink>
      <w:r w:rsidRPr="00F368A2">
        <w:rPr>
          <w:rFonts w:ascii="Arial" w:eastAsia="Times New Roman" w:hAnsi="Arial" w:cs="Arial"/>
          <w:color w:val="333333"/>
          <w:kern w:val="0"/>
          <w:lang w:eastAsia="es-UY"/>
          <w14:ligatures w14:val="none"/>
        </w:rPr>
        <w:t>  para hablar de la importancia de Dios y de sus experiencias religiosas. Sin embargo, en entornos más "seculares" o políticos, tienden a no utilizar un lenguaje religioso para hablar de sus motivaciones y decisiones sociopolíticas, prefiriendo en cambio un lenguaje sociopolítico sin connotaciones religiosas.</w:t>
      </w:r>
    </w:p>
    <w:p w14:paraId="240BA542"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b/>
          <w:bCs/>
          <w:color w:val="333333"/>
          <w:kern w:val="0"/>
          <w:lang w:eastAsia="es-UY"/>
          <w14:ligatures w14:val="none"/>
        </w:rPr>
        <w:lastRenderedPageBreak/>
        <w:t>Por otro lado, para los cristianos conservadores</w:t>
      </w:r>
      <w:r w:rsidRPr="00F368A2">
        <w:rPr>
          <w:rFonts w:ascii="Arial" w:eastAsia="Times New Roman" w:hAnsi="Arial" w:cs="Arial"/>
          <w:color w:val="333333"/>
          <w:kern w:val="0"/>
          <w:lang w:eastAsia="es-UY"/>
          <w14:ligatures w14:val="none"/>
        </w:rPr>
        <w:t> , el nombre de Dios es importante, y la palabra Dios se usa frecuentemente como sujeto de las frases más significativas e importantes, tanto dentro de la iglesia como en el ámbito político. Además, un aspecto importante de la identidad de este grupo es pertenecer al "pueblo de Dios" o a la comunidad de los "elegidos de Dios". Es como si dijeran: somos importantes porque somos miembros del pueblo de Dios. Esta imagen del pueblo de Dios no es necesariamente excluyente, pero puede serlo. Podemos decir que es una postura y una identidad marcadas por la centralidad de Dios en la vida y la historia, y por una cosmovisión y un lenguaje religiosos premodernos.</w:t>
      </w:r>
    </w:p>
    <w:p w14:paraId="6DCF9D21"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En este sentido, podemos afirmar que el cristianismo conservador busca venganza por la guerra que perdió contra la Ilustración y la razón moderna. Sería el regreso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contra el hombre moderno. Esto se hace más evidente en una parte de la </w:t>
      </w:r>
      <w:r w:rsidRPr="00F368A2">
        <w:rPr>
          <w:rFonts w:ascii="Arial" w:eastAsia="Times New Roman" w:hAnsi="Arial" w:cs="Arial"/>
          <w:b/>
          <w:bCs/>
          <w:color w:val="333333"/>
          <w:kern w:val="0"/>
          <w:lang w:eastAsia="es-UY"/>
          <w14:ligatures w14:val="none"/>
        </w:rPr>
        <w:t>Iglesia Católica</w:t>
      </w:r>
      <w:r w:rsidRPr="00F368A2">
        <w:rPr>
          <w:rFonts w:ascii="Arial" w:eastAsia="Times New Roman" w:hAnsi="Arial" w:cs="Arial"/>
          <w:color w:val="333333"/>
          <w:kern w:val="0"/>
          <w:lang w:eastAsia="es-UY"/>
          <w14:ligatures w14:val="none"/>
        </w:rPr>
        <w:t> que niega el </w:t>
      </w:r>
      <w:hyperlink r:id="rId13" w:tgtFrame="_blank" w:history="1">
        <w:r w:rsidRPr="00F368A2">
          <w:rPr>
            <w:rFonts w:ascii="Arial" w:eastAsia="Times New Roman" w:hAnsi="Arial" w:cs="Arial"/>
            <w:color w:val="FC6B01"/>
            <w:kern w:val="0"/>
            <w:u w:val="single"/>
            <w:lang w:eastAsia="es-UY"/>
            <w14:ligatures w14:val="none"/>
          </w:rPr>
          <w:t>Concilio Vaticano II</w:t>
        </w:r>
      </w:hyperlink>
      <w:r w:rsidRPr="00F368A2">
        <w:rPr>
          <w:rFonts w:ascii="Arial" w:eastAsia="Times New Roman" w:hAnsi="Arial" w:cs="Arial"/>
          <w:color w:val="333333"/>
          <w:kern w:val="0"/>
          <w:lang w:eastAsia="es-UY"/>
          <w14:ligatures w14:val="none"/>
        </w:rPr>
        <w:t> y su «actualización» que se relaciona con el mundo moderno, y en iglesias evangélicas, pentecostales y protestantes con tendencias fundamentalistas.</w:t>
      </w:r>
    </w:p>
    <w:p w14:paraId="50CBF81E"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Lo que hacen la </w:t>
      </w:r>
      <w:r w:rsidRPr="00F368A2">
        <w:rPr>
          <w:rFonts w:ascii="Arial" w:eastAsia="Times New Roman" w:hAnsi="Arial" w:cs="Arial"/>
          <w:b/>
          <w:bCs/>
          <w:color w:val="333333"/>
          <w:kern w:val="0"/>
          <w:lang w:eastAsia="es-UY"/>
          <w14:ligatures w14:val="none"/>
        </w:rPr>
        <w:t>derecha</w:t>
      </w:r>
      <w:r w:rsidRPr="00F368A2">
        <w:rPr>
          <w:rFonts w:ascii="Arial" w:eastAsia="Times New Roman" w:hAnsi="Arial" w:cs="Arial"/>
          <w:color w:val="333333"/>
          <w:kern w:val="0"/>
          <w:lang w:eastAsia="es-UY"/>
          <w14:ligatures w14:val="none"/>
        </w:rPr>
        <w:t> y la ultraderecha contemporáneas es explotar políticamente la confusión surgida de la transición del mundo premoderno al moderno, identificando a los progresistas y a los izquierdistas críticos con </w:t>
      </w:r>
      <w:r w:rsidRPr="00F368A2">
        <w:rPr>
          <w:rFonts w:ascii="Arial" w:eastAsia="Times New Roman" w:hAnsi="Arial" w:cs="Arial"/>
          <w:b/>
          <w:bCs/>
          <w:color w:val="333333"/>
          <w:kern w:val="0"/>
          <w:lang w:eastAsia="es-UY"/>
          <w14:ligatures w14:val="none"/>
        </w:rPr>
        <w:t>el capitalismo</w:t>
      </w:r>
      <w:r w:rsidRPr="00F368A2">
        <w:rPr>
          <w:rFonts w:ascii="Arial" w:eastAsia="Times New Roman" w:hAnsi="Arial" w:cs="Arial"/>
          <w:color w:val="333333"/>
          <w:kern w:val="0"/>
          <w:lang w:eastAsia="es-UY"/>
          <w14:ligatures w14:val="none"/>
        </w:rPr>
        <w:t> como enemigos de </w:t>
      </w:r>
      <w:r w:rsidRPr="00F368A2">
        <w:rPr>
          <w:rFonts w:ascii="Arial" w:eastAsia="Times New Roman" w:hAnsi="Arial" w:cs="Arial"/>
          <w:b/>
          <w:bCs/>
          <w:color w:val="333333"/>
          <w:kern w:val="0"/>
          <w:lang w:eastAsia="es-UY"/>
          <w14:ligatures w14:val="none"/>
        </w:rPr>
        <w:t>Dios</w:t>
      </w:r>
      <w:r w:rsidRPr="00F368A2">
        <w:rPr>
          <w:rFonts w:ascii="Arial" w:eastAsia="Times New Roman" w:hAnsi="Arial" w:cs="Arial"/>
          <w:color w:val="333333"/>
          <w:kern w:val="0"/>
          <w:lang w:eastAsia="es-UY"/>
          <w14:ligatures w14:val="none"/>
        </w:rPr>
        <w:t> , de la fe y despreciadores de la religión "verdadera".</w:t>
      </w:r>
    </w:p>
    <w:p w14:paraId="3BFA7DED"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Para debilitar esta alianza, debemos distinguir entre dos grupos dentro de este cristianismo conservador. Un grupo, como dijo Jesús, adora a Mamón y busca acumular riquezas, siendo insensible al sufrimiento de los pobres y oprimidos. Su insensibilidad social revela su idolatría. En este sentido, usan el nombre de Dios o de Jesús «en vano».</w:t>
      </w:r>
    </w:p>
    <w:p w14:paraId="13BDBD93"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El segundo grupo está formado por personas sensibles al sufrimiento de los más vulnerables, que toman decisiones sociopolíticas y actúan en su favor. A menudo, estas decisiones y acciones contradicen o entran en conflicto con el discurso religioso conservador y opresivo de sus iglesias. Lo que más importa no es el discurso religioso, sino las acciones concretas que demuestran el verdadero significado de su fe. Al interpretar el discurso religioso premoderno de este grupo, es fundamental evitar una lectura </w:t>
      </w:r>
      <w:r w:rsidRPr="00F368A2">
        <w:rPr>
          <w:rFonts w:ascii="Arial" w:eastAsia="Times New Roman" w:hAnsi="Arial" w:cs="Arial"/>
          <w:b/>
          <w:bCs/>
          <w:color w:val="333333"/>
          <w:kern w:val="0"/>
          <w:lang w:eastAsia="es-UY"/>
          <w14:ligatures w14:val="none"/>
        </w:rPr>
        <w:t>fundamentalista</w:t>
      </w:r>
      <w:r w:rsidRPr="00F368A2">
        <w:rPr>
          <w:rFonts w:ascii="Arial" w:eastAsia="Times New Roman" w:hAnsi="Arial" w:cs="Arial"/>
          <w:color w:val="333333"/>
          <w:kern w:val="0"/>
          <w:lang w:eastAsia="es-UY"/>
          <w14:ligatures w14:val="none"/>
        </w:rPr>
        <w:t> de su lenguaje.</w:t>
      </w:r>
    </w:p>
    <w:p w14:paraId="711E6706"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En resumen, en la relación entre </w:t>
      </w:r>
      <w:r w:rsidRPr="00F368A2">
        <w:rPr>
          <w:rFonts w:ascii="Arial" w:eastAsia="Times New Roman" w:hAnsi="Arial" w:cs="Arial"/>
          <w:b/>
          <w:bCs/>
          <w:color w:val="333333"/>
          <w:kern w:val="0"/>
          <w:lang w:eastAsia="es-UY"/>
          <w14:ligatures w14:val="none"/>
        </w:rPr>
        <w:t>religión</w:t>
      </w:r>
      <w:r w:rsidRPr="00F368A2">
        <w:rPr>
          <w:rFonts w:ascii="Arial" w:eastAsia="Times New Roman" w:hAnsi="Arial" w:cs="Arial"/>
          <w:color w:val="333333"/>
          <w:kern w:val="0"/>
          <w:lang w:eastAsia="es-UY"/>
          <w14:ligatures w14:val="none"/>
        </w:rPr>
        <w:t> y </w:t>
      </w:r>
      <w:r w:rsidRPr="00F368A2">
        <w:rPr>
          <w:rFonts w:ascii="Arial" w:eastAsia="Times New Roman" w:hAnsi="Arial" w:cs="Arial"/>
          <w:b/>
          <w:bCs/>
          <w:color w:val="333333"/>
          <w:kern w:val="0"/>
          <w:lang w:eastAsia="es-UY"/>
          <w14:ligatures w14:val="none"/>
        </w:rPr>
        <w:t>política</w:t>
      </w:r>
      <w:r w:rsidRPr="00F368A2">
        <w:rPr>
          <w:rFonts w:ascii="Arial" w:eastAsia="Times New Roman" w:hAnsi="Arial" w:cs="Arial"/>
          <w:color w:val="333333"/>
          <w:kern w:val="0"/>
          <w:lang w:eastAsia="es-UY"/>
          <w14:ligatures w14:val="none"/>
        </w:rPr>
        <w:t> y, para simplificar, entre "la derecha y la izquierda", debemos diferenciar entre el nivel del lenguaje, donde surge el conflicto entre el lenguaje ilustrado-moderno y el premoderno, y el nivel más profundo, que es el de la elección ético-espiritual entre la insensibilidad y la sensibilidad ante el sufrimiento de los débiles.</w:t>
      </w:r>
    </w:p>
    <w:p w14:paraId="36633AFB" w14:textId="77777777" w:rsidR="00F368A2" w:rsidRPr="00F368A2" w:rsidRDefault="00F368A2" w:rsidP="00F368A2">
      <w:pPr>
        <w:spacing w:after="0" w:line="240" w:lineRule="auto"/>
        <w:jc w:val="both"/>
        <w:rPr>
          <w:rFonts w:ascii="Arial" w:eastAsia="Times New Roman" w:hAnsi="Arial" w:cs="Arial"/>
          <w:color w:val="333333"/>
          <w:kern w:val="0"/>
          <w:lang w:eastAsia="es-UY"/>
          <w14:ligatures w14:val="none"/>
        </w:rPr>
      </w:pPr>
      <w:r w:rsidRPr="00F368A2">
        <w:rPr>
          <w:rFonts w:ascii="Arial" w:eastAsia="Times New Roman" w:hAnsi="Arial" w:cs="Arial"/>
          <w:color w:val="333333"/>
          <w:kern w:val="0"/>
          <w:lang w:eastAsia="es-UY"/>
          <w14:ligatures w14:val="none"/>
        </w:rPr>
        <w:t>Y para debilitar la alianza entre la derecha y </w:t>
      </w:r>
      <w:r w:rsidRPr="00F368A2">
        <w:rPr>
          <w:rFonts w:ascii="Arial" w:eastAsia="Times New Roman" w:hAnsi="Arial" w:cs="Arial"/>
          <w:b/>
          <w:bCs/>
          <w:color w:val="333333"/>
          <w:kern w:val="0"/>
          <w:lang w:eastAsia="es-UY"/>
          <w14:ligatures w14:val="none"/>
        </w:rPr>
        <w:t>el cristianismo conservador</w:t>
      </w:r>
      <w:r w:rsidRPr="00F368A2">
        <w:rPr>
          <w:rFonts w:ascii="Arial" w:eastAsia="Times New Roman" w:hAnsi="Arial" w:cs="Arial"/>
          <w:color w:val="333333"/>
          <w:kern w:val="0"/>
          <w:lang w:eastAsia="es-UY"/>
          <w14:ligatures w14:val="none"/>
        </w:rPr>
        <w:t> , el primer paso es establecer un diálogo, con "respeto y humildad", con personas de diferentes puntos de vista y lenguaje religiosos conservadores, pero similares o iguales en su solidaridad con los que sufren.</w:t>
      </w:r>
    </w:p>
    <w:p w14:paraId="6BEF4929" w14:textId="149929B0" w:rsidR="00F368A2" w:rsidRDefault="00F368A2">
      <w:hyperlink r:id="rId14" w:history="1">
        <w:r w:rsidRPr="006E5CC9">
          <w:rPr>
            <w:rStyle w:val="Hipervnculo"/>
          </w:rPr>
          <w:t>https://www.ihu.unisinos.br/670569-como-enfraquecer-a-alianca-entre-a-direita-e-cristaos-conservadores</w:t>
        </w:r>
      </w:hyperlink>
    </w:p>
    <w:p w14:paraId="73D8BDB0" w14:textId="77777777" w:rsidR="00F368A2" w:rsidRDefault="00F368A2"/>
    <w:sectPr w:rsidR="00F368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8A2"/>
    <w:rsid w:val="00F12659"/>
    <w:rsid w:val="00F368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476A"/>
  <w15:chartTrackingRefBased/>
  <w15:docId w15:val="{E9542DDB-7416-406C-95BC-8290225E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6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6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68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68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68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68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68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68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68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68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68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68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68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68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68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68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68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68A2"/>
    <w:rPr>
      <w:rFonts w:eastAsiaTheme="majorEastAsia" w:cstheme="majorBidi"/>
      <w:color w:val="272727" w:themeColor="text1" w:themeTint="D8"/>
    </w:rPr>
  </w:style>
  <w:style w:type="paragraph" w:styleId="Ttulo">
    <w:name w:val="Title"/>
    <w:basedOn w:val="Normal"/>
    <w:next w:val="Normal"/>
    <w:link w:val="TtuloCar"/>
    <w:uiPriority w:val="10"/>
    <w:qFormat/>
    <w:rsid w:val="00F36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68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68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68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68A2"/>
    <w:pPr>
      <w:spacing w:before="160"/>
      <w:jc w:val="center"/>
    </w:pPr>
    <w:rPr>
      <w:i/>
      <w:iCs/>
      <w:color w:val="404040" w:themeColor="text1" w:themeTint="BF"/>
    </w:rPr>
  </w:style>
  <w:style w:type="character" w:customStyle="1" w:styleId="CitaCar">
    <w:name w:val="Cita Car"/>
    <w:basedOn w:val="Fuentedeprrafopredeter"/>
    <w:link w:val="Cita"/>
    <w:uiPriority w:val="29"/>
    <w:rsid w:val="00F368A2"/>
    <w:rPr>
      <w:i/>
      <w:iCs/>
      <w:color w:val="404040" w:themeColor="text1" w:themeTint="BF"/>
    </w:rPr>
  </w:style>
  <w:style w:type="paragraph" w:styleId="Prrafodelista">
    <w:name w:val="List Paragraph"/>
    <w:basedOn w:val="Normal"/>
    <w:uiPriority w:val="34"/>
    <w:qFormat/>
    <w:rsid w:val="00F368A2"/>
    <w:pPr>
      <w:ind w:left="720"/>
      <w:contextualSpacing/>
    </w:pPr>
  </w:style>
  <w:style w:type="character" w:styleId="nfasisintenso">
    <w:name w:val="Intense Emphasis"/>
    <w:basedOn w:val="Fuentedeprrafopredeter"/>
    <w:uiPriority w:val="21"/>
    <w:qFormat/>
    <w:rsid w:val="00F368A2"/>
    <w:rPr>
      <w:i/>
      <w:iCs/>
      <w:color w:val="0F4761" w:themeColor="accent1" w:themeShade="BF"/>
    </w:rPr>
  </w:style>
  <w:style w:type="paragraph" w:styleId="Citadestacada">
    <w:name w:val="Intense Quote"/>
    <w:basedOn w:val="Normal"/>
    <w:next w:val="Normal"/>
    <w:link w:val="CitadestacadaCar"/>
    <w:uiPriority w:val="30"/>
    <w:qFormat/>
    <w:rsid w:val="00F36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68A2"/>
    <w:rPr>
      <w:i/>
      <w:iCs/>
      <w:color w:val="0F4761" w:themeColor="accent1" w:themeShade="BF"/>
    </w:rPr>
  </w:style>
  <w:style w:type="character" w:styleId="Referenciaintensa">
    <w:name w:val="Intense Reference"/>
    <w:basedOn w:val="Fuentedeprrafopredeter"/>
    <w:uiPriority w:val="32"/>
    <w:qFormat/>
    <w:rsid w:val="00F368A2"/>
    <w:rPr>
      <w:b/>
      <w:bCs/>
      <w:smallCaps/>
      <w:color w:val="0F4761" w:themeColor="accent1" w:themeShade="BF"/>
      <w:spacing w:val="5"/>
    </w:rPr>
  </w:style>
  <w:style w:type="character" w:styleId="Hipervnculo">
    <w:name w:val="Hyperlink"/>
    <w:basedOn w:val="Fuentedeprrafopredeter"/>
    <w:uiPriority w:val="99"/>
    <w:unhideWhenUsed/>
    <w:rsid w:val="00F368A2"/>
    <w:rPr>
      <w:color w:val="467886" w:themeColor="hyperlink"/>
      <w:u w:val="single"/>
    </w:rPr>
  </w:style>
  <w:style w:type="character" w:styleId="Mencinsinresolver">
    <w:name w:val="Unresolved Mention"/>
    <w:basedOn w:val="Fuentedeprrafopredeter"/>
    <w:uiPriority w:val="99"/>
    <w:semiHidden/>
    <w:unhideWhenUsed/>
    <w:rsid w:val="00F36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53925-os-dez-mandamentos-chegam-as-salas-de-aula-trump-e-seus-seguidores-promovem-a-educacao-religiosa" TargetMode="External"/><Relationship Id="rId13" Type="http://schemas.openxmlformats.org/officeDocument/2006/relationships/hyperlink" Target="https://ihu.unisinos.br/categorias/631073-um-impressionante-manual-sobre-o-concilio-vaticano-ii" TargetMode="External"/><Relationship Id="rId3" Type="http://schemas.openxmlformats.org/officeDocument/2006/relationships/webSettings" Target="webSettings.xml"/><Relationship Id="rId7" Type="http://schemas.openxmlformats.org/officeDocument/2006/relationships/hyperlink" Target="https://ihu.unisinos.br/espiritualidade/159-noticias/entrevistas/659969-extrema-direita-no-brasil-pessoas-de-todos-os-tipos-podem-ter-tendencias-conservadoras-entrevista-especial-com-olivia-bandeira" TargetMode="External"/><Relationship Id="rId12" Type="http://schemas.openxmlformats.org/officeDocument/2006/relationships/hyperlink" Target="https://www.ihu.unisinos.br/categorias/645238-teologia-da-libertacao-foi-bomba-na-europa-e-ate-hoje-impulsiona-mundo-pos-capitalista-diz-frei-betto-sobre-gutierrez"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70261-a-critica-do-fundamento-sagrado-do-capitalismo-e-da-sua-forca-espiritual-artigo-de-jung-mo-sung" TargetMode="External"/><Relationship Id="rId11" Type="http://schemas.openxmlformats.org/officeDocument/2006/relationships/hyperlink" Target="https://google.com/preferences/source?q=ihu.unisinos.br" TargetMode="External"/><Relationship Id="rId5" Type="http://schemas.openxmlformats.org/officeDocument/2006/relationships/hyperlink" Target="https://ihu.unisinos.br/categorias/159-entrevistas/657748-em-nome-de-deus-liderancas-transformam-pertencimento-religioso-em-capital-politico-entrevista-especial-com-vinicius-do-valle" TargetMode="External"/><Relationship Id="rId15" Type="http://schemas.openxmlformats.org/officeDocument/2006/relationships/fontTable" Target="fontTable.xml"/><Relationship Id="rId10" Type="http://schemas.openxmlformats.org/officeDocument/2006/relationships/hyperlink" Target="https://www.ihu.unisinos.br/espiritualidade/78-noticias/627087-quatro-teologias-nos-discursos-e-na-pratica-libertadora-de-francisco" TargetMode="External"/><Relationship Id="rId4" Type="http://schemas.openxmlformats.org/officeDocument/2006/relationships/image" Target="media/image1.png"/><Relationship Id="rId9" Type="http://schemas.openxmlformats.org/officeDocument/2006/relationships/hyperlink" Target="https://ihu.unisinos.br/categorias/159-entrevistas/657748-em-nome-de-deus-liderancas-transformam-pertencimento-religioso-em-capital-politico-entrevista-especial-com-vinicius-do-valle" TargetMode="External"/><Relationship Id="rId14" Type="http://schemas.openxmlformats.org/officeDocument/2006/relationships/hyperlink" Target="https://www.ihu.unisinos.br/670569-como-enfraquecer-a-alianca-entre-a-direita-e-cristaos-conservado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1704</Words>
  <Characters>9376</Characters>
  <Application>Microsoft Office Word</Application>
  <DocSecurity>0</DocSecurity>
  <Lines>78</Lines>
  <Paragraphs>22</Paragraphs>
  <ScaleCrop>false</ScaleCrop>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2026-09-09T18:43:00Z</dcterms:created>
  <dcterms:modified xsi:type="dcterms:W3CDTF">2026-09-09T18:45:00Z</dcterms:modified>
</cp:coreProperties>
</file>