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53CD0" w14:textId="77777777" w:rsidR="0047086F" w:rsidRPr="00784881" w:rsidRDefault="0047086F" w:rsidP="00784881">
      <w:pPr>
        <w:shd w:val="clear" w:color="auto" w:fill="E2EFD9" w:themeFill="accent6" w:themeFillTint="33"/>
        <w:jc w:val="both"/>
        <w:rPr>
          <w:rFonts w:ascii="Calibri Light" w:hAnsi="Calibri Light" w:cs="Calibri Light"/>
          <w:color w:val="000000" w:themeColor="text1"/>
          <w:sz w:val="32"/>
          <w:szCs w:val="32"/>
          <w:lang w:val="es-ES"/>
        </w:rPr>
      </w:pPr>
      <w:r w:rsidRPr="00784881">
        <w:rPr>
          <w:rFonts w:ascii="Calibri Light" w:hAnsi="Calibri Light" w:cs="Calibri Light"/>
          <w:b/>
          <w:bCs/>
          <w:color w:val="000000" w:themeColor="text1"/>
          <w:sz w:val="32"/>
          <w:szCs w:val="32"/>
          <w:lang w:val="es-ES"/>
        </w:rPr>
        <w:t xml:space="preserve">103. </w:t>
      </w:r>
      <w:r w:rsidRPr="00784881">
        <w:rPr>
          <w:rFonts w:ascii="Calibri Light" w:hAnsi="Calibri Light" w:cs="Calibri Light"/>
          <w:color w:val="000000" w:themeColor="text1"/>
          <w:sz w:val="32"/>
          <w:szCs w:val="32"/>
          <w:lang w:val="es-SV"/>
        </w:rPr>
        <w:t xml:space="preserve"> </w:t>
      </w:r>
      <w:r w:rsidRPr="00784881">
        <w:rPr>
          <w:rFonts w:ascii="Calibri Light" w:hAnsi="Calibri Light" w:cs="Calibri Light"/>
          <w:b/>
          <w:bCs/>
          <w:color w:val="000000" w:themeColor="text1"/>
          <w:sz w:val="32"/>
          <w:szCs w:val="32"/>
          <w:lang w:val="es-SV"/>
        </w:rPr>
        <w:t xml:space="preserve">Favorecer equitativamente a todos los salvadoreños </w:t>
      </w:r>
    </w:p>
    <w:p w14:paraId="31FABDC6" w14:textId="77777777" w:rsidR="0047086F" w:rsidRPr="0024184F" w:rsidRDefault="0047086F" w:rsidP="0047086F">
      <w:pPr>
        <w:jc w:val="both"/>
        <w:rPr>
          <w:rFonts w:ascii="Calibri Light" w:hAnsi="Calibri Light" w:cs="Calibri Light"/>
          <w:i/>
          <w:iCs/>
          <w:sz w:val="24"/>
          <w:szCs w:val="24"/>
          <w:lang w:val="es-ES"/>
        </w:rPr>
      </w:pPr>
      <w:r w:rsidRPr="0024184F">
        <w:rPr>
          <w:rFonts w:ascii="Calibri Light" w:hAnsi="Calibri Light" w:cs="Calibri Light"/>
          <w:i/>
          <w:iCs/>
          <w:sz w:val="24"/>
          <w:szCs w:val="24"/>
          <w:lang w:val="es-ES"/>
        </w:rPr>
        <w:t xml:space="preserve">“Queridos hermanos, quiero hacer un llamamiento </w:t>
      </w:r>
      <w:bookmarkStart w:id="0" w:name="_Hlk53841146"/>
      <w:r w:rsidRPr="0024184F">
        <w:rPr>
          <w:rFonts w:ascii="Calibri Light" w:hAnsi="Calibri Light" w:cs="Calibri Light"/>
          <w:i/>
          <w:iCs/>
          <w:sz w:val="24"/>
          <w:szCs w:val="24"/>
          <w:lang w:val="es-ES"/>
        </w:rPr>
        <w:t xml:space="preserve">a todos los sectores del país </w:t>
      </w:r>
      <w:bookmarkEnd w:id="0"/>
      <w:r w:rsidRPr="0024184F">
        <w:rPr>
          <w:rFonts w:ascii="Calibri Light" w:hAnsi="Calibri Light" w:cs="Calibri Light"/>
          <w:i/>
          <w:iCs/>
          <w:sz w:val="24"/>
          <w:szCs w:val="24"/>
          <w:lang w:val="es-ES"/>
        </w:rPr>
        <w:t xml:space="preserve">para </w:t>
      </w:r>
      <w:bookmarkStart w:id="1" w:name="_Hlk53841269"/>
      <w:r w:rsidRPr="0024184F">
        <w:rPr>
          <w:rFonts w:ascii="Calibri Light" w:hAnsi="Calibri Light" w:cs="Calibri Light"/>
          <w:i/>
          <w:iCs/>
          <w:sz w:val="24"/>
          <w:szCs w:val="24"/>
          <w:lang w:val="es-ES"/>
        </w:rPr>
        <w:t xml:space="preserve">que </w:t>
      </w:r>
      <w:r w:rsidRPr="0024184F">
        <w:rPr>
          <w:rFonts w:ascii="Calibri Light" w:hAnsi="Calibri Light" w:cs="Calibri Light"/>
          <w:b/>
          <w:bCs/>
          <w:i/>
          <w:iCs/>
          <w:sz w:val="24"/>
          <w:szCs w:val="24"/>
          <w:lang w:val="es-ES"/>
        </w:rPr>
        <w:t>evitemos tener que llegar a una guerra civil</w:t>
      </w:r>
      <w:r w:rsidRPr="0024184F">
        <w:rPr>
          <w:rFonts w:ascii="Calibri Light" w:hAnsi="Calibri Light" w:cs="Calibri Light"/>
          <w:i/>
          <w:iCs/>
          <w:sz w:val="24"/>
          <w:szCs w:val="24"/>
          <w:lang w:val="es-ES"/>
        </w:rPr>
        <w:t xml:space="preserve"> </w:t>
      </w:r>
      <w:bookmarkEnd w:id="1"/>
      <w:r w:rsidRPr="0024184F">
        <w:rPr>
          <w:rFonts w:ascii="Calibri Light" w:hAnsi="Calibri Light" w:cs="Calibri Light"/>
          <w:i/>
          <w:iCs/>
          <w:sz w:val="24"/>
          <w:szCs w:val="24"/>
          <w:lang w:val="es-ES"/>
        </w:rPr>
        <w:t xml:space="preserve">y de todos modos </w:t>
      </w:r>
      <w:bookmarkStart w:id="2" w:name="_Hlk53841566"/>
      <w:r w:rsidRPr="0024184F">
        <w:rPr>
          <w:rFonts w:ascii="Calibri Light" w:hAnsi="Calibri Light" w:cs="Calibri Light"/>
          <w:i/>
          <w:iCs/>
          <w:sz w:val="24"/>
          <w:szCs w:val="24"/>
          <w:lang w:val="es-ES"/>
        </w:rPr>
        <w:t>logremos en nuestro país una auténtica justicia</w:t>
      </w:r>
      <w:bookmarkEnd w:id="2"/>
      <w:r w:rsidRPr="0024184F">
        <w:rPr>
          <w:rFonts w:ascii="Calibri Light" w:hAnsi="Calibri Light" w:cs="Calibri Light"/>
          <w:i/>
          <w:iCs/>
          <w:sz w:val="24"/>
          <w:szCs w:val="24"/>
          <w:lang w:val="es-ES"/>
        </w:rPr>
        <w:t xml:space="preserve">.   Para ello es indispensable </w:t>
      </w:r>
      <w:bookmarkStart w:id="3" w:name="_Hlk53841647"/>
      <w:r w:rsidRPr="0024184F">
        <w:rPr>
          <w:rFonts w:ascii="Calibri Light" w:hAnsi="Calibri Light" w:cs="Calibri Light"/>
          <w:i/>
          <w:iCs/>
          <w:sz w:val="24"/>
          <w:szCs w:val="24"/>
          <w:lang w:val="es-ES"/>
        </w:rPr>
        <w:t xml:space="preserve">que todos estemos dispuestos a </w:t>
      </w:r>
      <w:r w:rsidRPr="0024184F">
        <w:rPr>
          <w:rFonts w:ascii="Calibri Light" w:hAnsi="Calibri Light" w:cs="Calibri Light"/>
          <w:b/>
          <w:bCs/>
          <w:i/>
          <w:iCs/>
          <w:sz w:val="24"/>
          <w:szCs w:val="24"/>
          <w:lang w:val="es-ES"/>
        </w:rPr>
        <w:t>compartir con los demás lo que somos y lo que tenemos</w:t>
      </w:r>
      <w:bookmarkEnd w:id="3"/>
      <w:r w:rsidRPr="0024184F">
        <w:rPr>
          <w:rFonts w:ascii="Calibri Light" w:hAnsi="Calibri Light" w:cs="Calibri Light"/>
          <w:i/>
          <w:iCs/>
          <w:sz w:val="24"/>
          <w:szCs w:val="24"/>
          <w:lang w:val="es-ES"/>
        </w:rPr>
        <w:t xml:space="preserve">, </w:t>
      </w:r>
      <w:bookmarkStart w:id="4" w:name="_Hlk53842192"/>
      <w:r w:rsidRPr="0024184F">
        <w:rPr>
          <w:rFonts w:ascii="Calibri Light" w:hAnsi="Calibri Light" w:cs="Calibri Light"/>
          <w:i/>
          <w:iCs/>
          <w:sz w:val="24"/>
          <w:szCs w:val="24"/>
          <w:lang w:val="es-ES"/>
        </w:rPr>
        <w:t xml:space="preserve">y participar, en la medida de nuestras posibilidades, a crear esta estructura económica – política que, de acuerdo con el plan de Dios, </w:t>
      </w:r>
      <w:r w:rsidRPr="0024184F">
        <w:rPr>
          <w:rFonts w:ascii="Calibri Light" w:hAnsi="Calibri Light" w:cs="Calibri Light"/>
          <w:b/>
          <w:bCs/>
          <w:i/>
          <w:iCs/>
          <w:sz w:val="24"/>
          <w:szCs w:val="24"/>
          <w:lang w:val="es-ES"/>
        </w:rPr>
        <w:t>favorezca equitativamente a todos los salvadoreños</w:t>
      </w:r>
      <w:bookmarkEnd w:id="4"/>
      <w:r w:rsidRPr="0024184F">
        <w:rPr>
          <w:rFonts w:ascii="Calibri Light" w:hAnsi="Calibri Light" w:cs="Calibri Light"/>
          <w:i/>
          <w:iCs/>
          <w:sz w:val="24"/>
          <w:szCs w:val="24"/>
          <w:lang w:val="es-ES"/>
        </w:rPr>
        <w:t xml:space="preserve">.” (20 de enero de 1980). </w:t>
      </w:r>
    </w:p>
    <w:p w14:paraId="7B4F0FF8" w14:textId="77777777" w:rsidR="0047086F" w:rsidRPr="0017125B" w:rsidRDefault="0047086F" w:rsidP="0047086F">
      <w:pPr>
        <w:pStyle w:val="NormalWeb"/>
        <w:rPr>
          <w:rFonts w:ascii="Calibri Light" w:hAnsi="Calibri Light" w:cs="Calibri Light"/>
          <w:lang w:val="es-SV"/>
        </w:rPr>
      </w:pPr>
      <w:r w:rsidRPr="0017125B">
        <w:rPr>
          <w:rFonts w:ascii="Calibri Light" w:hAnsi="Calibri Light" w:cs="Calibri Light"/>
          <w:lang w:val="es-SV"/>
        </w:rPr>
        <w:t>Dos meses después de su asesinato, Monseñor Romero amplía la llamada a compartir. Ya no se dirige solo a la oligarquía y las burguesías de aquella época (industrial, financiera y agrícola), sino «a todos los sectores del país». La primera llamada profética de Monseñor es la siguiente: «Evitemos la guerra civil, que no haya guerra, porque va a significar aún más sangre derramada». «Que evitemos tener que llegar a una guerra civil». Monseñor esperaba poder motivar a todos los sectores para que buscaran soluciones que no implicaran la guerra. En menos de un año, estalló la guerra que duró doce años y en la que hubo miles y miles de desaparecidos, asesinados y caídos</w:t>
      </w:r>
      <w:r w:rsidRPr="0017125B">
        <w:rPr>
          <w:rStyle w:val="Refdenotaalpie"/>
          <w:rFonts w:ascii="Calibri Light" w:eastAsiaTheme="majorEastAsia" w:hAnsi="Calibri Light" w:cs="Calibri Light"/>
          <w:lang w:val="es-SV"/>
        </w:rPr>
        <w:footnoteReference w:id="1"/>
      </w:r>
      <w:r w:rsidRPr="0017125B">
        <w:rPr>
          <w:rFonts w:ascii="Calibri Light" w:hAnsi="Calibri Light" w:cs="Calibri Light"/>
          <w:lang w:val="es-SV"/>
        </w:rPr>
        <w:t xml:space="preserve"> en combate.</w:t>
      </w:r>
    </w:p>
    <w:p w14:paraId="2324A265" w14:textId="77777777" w:rsidR="0047086F" w:rsidRPr="0017125B" w:rsidRDefault="0047086F" w:rsidP="0047086F">
      <w:pPr>
        <w:pStyle w:val="NormalWeb"/>
        <w:rPr>
          <w:rFonts w:ascii="Calibri Light" w:hAnsi="Calibri Light" w:cs="Calibri Light"/>
          <w:lang w:val="es-SV"/>
        </w:rPr>
      </w:pPr>
      <w:r w:rsidRPr="0017125B">
        <w:rPr>
          <w:rFonts w:ascii="Calibri Light" w:hAnsi="Calibri Light" w:cs="Calibri Light"/>
          <w:lang w:val="es-SV"/>
        </w:rPr>
        <w:t>Evitar la guerra... Un grito en el desierto. No es difícil encontrar información</w:t>
      </w:r>
      <w:r w:rsidRPr="0017125B">
        <w:rPr>
          <w:rStyle w:val="Refdenotaalpie"/>
          <w:rFonts w:ascii="Calibri Light" w:eastAsiaTheme="majorEastAsia" w:hAnsi="Calibri Light" w:cs="Calibri Light"/>
          <w:lang w:val="es-SV"/>
        </w:rPr>
        <w:footnoteReference w:id="2"/>
      </w:r>
      <w:r w:rsidRPr="0017125B">
        <w:rPr>
          <w:rFonts w:ascii="Calibri Light" w:hAnsi="Calibri Light" w:cs="Calibri Light"/>
          <w:lang w:val="es-SV"/>
        </w:rPr>
        <w:t xml:space="preserve"> sobre las guerras del siglo XXI. Los medios de información nos ofrecen a diario abundante información sobre guerras: Rusia quiere destruir y anexionar Ucrania, Israel (apoyado por EE. UU.) destruye Palestina (Gaza y Cisjordania), y Líbano; EE. UU. e Israel contra Irán, y muchas guerras más. Los atacados contraatacan. Las imágenes son apocalípticas y muestran destrucción, muerte, dolor y desesperanza para millones de personas. La industria militar </w:t>
      </w:r>
      <w:proofErr w:type="gramStart"/>
      <w:r w:rsidRPr="0017125B">
        <w:rPr>
          <w:rFonts w:ascii="Calibri Light" w:hAnsi="Calibri Light" w:cs="Calibri Light"/>
          <w:lang w:val="es-SV"/>
        </w:rPr>
        <w:t>nunca antes</w:t>
      </w:r>
      <w:proofErr w:type="gramEnd"/>
      <w:r w:rsidRPr="0017125B">
        <w:rPr>
          <w:rFonts w:ascii="Calibri Light" w:hAnsi="Calibri Light" w:cs="Calibri Light"/>
          <w:lang w:val="es-SV"/>
        </w:rPr>
        <w:t xml:space="preserve"> había obtenido tantos beneficios. Los países están aumentando drásticamente sus inversiones en armamento de guerra. La producción de armas (cada vez más mortíferas y sofisticadas) exige su «consumo», es decir, guerra. Los líderes mundiales no entienden que quienes se preparan para la guerra, guerra tendrán. Al mismo tiempo, parece que los pueblos occidentales ya no se movilizan masivamente en contra de las guerras. Israel sigue manteniendo relaciones de todo tipo con gobiernos, instituciones y empresas europeas, mientras «ahorca» al pueblo palestino y libanés.</w:t>
      </w:r>
    </w:p>
    <w:p w14:paraId="4F76B590" w14:textId="77777777" w:rsidR="0047086F" w:rsidRPr="0017125B" w:rsidRDefault="0047086F" w:rsidP="0047086F">
      <w:pPr>
        <w:jc w:val="both"/>
        <w:rPr>
          <w:rFonts w:ascii="Calibri Light" w:hAnsi="Calibri Light" w:cs="Calibri Light"/>
          <w:sz w:val="24"/>
          <w:szCs w:val="24"/>
          <w:lang w:val="es-ES"/>
        </w:rPr>
      </w:pPr>
      <w:r w:rsidRPr="0017125B">
        <w:rPr>
          <w:rFonts w:ascii="Calibri Light" w:hAnsi="Calibri Light" w:cs="Calibri Light"/>
          <w:sz w:val="24"/>
          <w:szCs w:val="24"/>
          <w:lang w:val="es-ES"/>
        </w:rPr>
        <w:t>Monseñor señalaba las raíces del mal que había que arrancar para lograr «</w:t>
      </w:r>
      <w:r w:rsidRPr="0017125B">
        <w:rPr>
          <w:rFonts w:ascii="Calibri Light" w:hAnsi="Calibri Light" w:cs="Calibri Light"/>
          <w:i/>
          <w:iCs/>
          <w:sz w:val="24"/>
          <w:szCs w:val="24"/>
          <w:lang w:val="es-ES"/>
        </w:rPr>
        <w:t>una auténtica justicia»</w:t>
      </w:r>
      <w:r w:rsidRPr="0017125B">
        <w:rPr>
          <w:rFonts w:ascii="Calibri Light" w:hAnsi="Calibri Light" w:cs="Calibri Light"/>
          <w:sz w:val="24"/>
          <w:szCs w:val="24"/>
          <w:lang w:val="es-ES"/>
        </w:rPr>
        <w:t xml:space="preserve"> en nuestro país.  Para ello, indicaba dos misiones «indispensables». </w:t>
      </w:r>
    </w:p>
    <w:p w14:paraId="182029FC" w14:textId="77777777" w:rsidR="0047086F" w:rsidRDefault="0047086F" w:rsidP="0047086F">
      <w:pPr>
        <w:jc w:val="both"/>
        <w:rPr>
          <w:rFonts w:ascii="Calibri Light" w:hAnsi="Calibri Light" w:cs="Calibri Light"/>
          <w:sz w:val="24"/>
          <w:szCs w:val="24"/>
          <w:lang w:val="es-ES"/>
        </w:rPr>
      </w:pPr>
      <w:r w:rsidRPr="0017125B">
        <w:rPr>
          <w:rFonts w:ascii="Calibri Light" w:hAnsi="Calibri Light" w:cs="Calibri Light"/>
          <w:sz w:val="24"/>
          <w:szCs w:val="24"/>
          <w:lang w:val="es-ES"/>
        </w:rPr>
        <w:t xml:space="preserve">La primera: </w:t>
      </w:r>
      <w:r w:rsidRPr="0017125B">
        <w:rPr>
          <w:rFonts w:ascii="Calibri Light" w:hAnsi="Calibri Light" w:cs="Calibri Light"/>
          <w:i/>
          <w:iCs/>
          <w:sz w:val="24"/>
          <w:szCs w:val="24"/>
          <w:lang w:val="es-ES"/>
        </w:rPr>
        <w:t xml:space="preserve">«Que todos estemos dispuestos a compartir con los demás lo que somos y lo que tenemos».  </w:t>
      </w:r>
      <w:r w:rsidRPr="0017125B">
        <w:rPr>
          <w:rFonts w:ascii="Calibri Light" w:hAnsi="Calibri Light" w:cs="Calibri Light"/>
          <w:sz w:val="24"/>
          <w:szCs w:val="24"/>
          <w:lang w:val="es-ES"/>
        </w:rPr>
        <w:t xml:space="preserve">Se refiere a todos: empresarios y trabajadores, políticos, empleados públicos, vendedores del mercado, campesinos, trabajadores agrícolas, integrantes y empleados de ONG, pastores, sacerdotes y obispos, cristianos, judíos, musulmanes y ateos, músicos y cantantes, educadores, personal médico, ingenieros, etc. «Todos». Y a todos pide que compartamos con los demás «lo que somos y lo que tenemos».  Esto refleja la radicalidad del Evangelio de Jesús.  Quien no vive para servir (compartir), no sirve para vivir.  Este compartir no es un proceso </w:t>
      </w:r>
      <w:r w:rsidRPr="0017125B">
        <w:rPr>
          <w:rFonts w:ascii="Calibri Light" w:hAnsi="Calibri Light" w:cs="Calibri Light"/>
          <w:sz w:val="24"/>
          <w:szCs w:val="24"/>
          <w:lang w:val="es-ES"/>
        </w:rPr>
        <w:lastRenderedPageBreak/>
        <w:t>automático.  El sistema en el que vivimos promueve lo contrario: aprovecharse de los demás para tener más.  La llamada de Monseñor exige una conversión permanente de todos y todas. ¿Podrían las y los pobres del pueblo dar ejemplo en ese compartir y arrastrar a más gente con sus testimonios? Por supuesto, quienes decimos ser seguidores de Jesús tendremos que ser los primeros en compartir de verdad.  Es curioso que las iglesias parecen tener mucha paciencia con los ricos, casi olvidándose de la exigencia de la conversión.  Contrasta bastante con Jesús, que pidió al joven rico que vendiera lo que tenía, lo compartiera con los pobres y luego lo siguiera.  En Bélgica no se oye una voz de la Iglesia que pida un impuesto serio sobre las ganancias más grandes. ¿No es de justicia que los hombros más fuertes lleven la carga más pesada? ¿Por qué no hablan las iglesias?</w:t>
      </w:r>
      <w:r>
        <w:rPr>
          <w:rFonts w:ascii="Calibri Light" w:hAnsi="Calibri Light" w:cs="Calibri Light"/>
          <w:sz w:val="24"/>
          <w:szCs w:val="24"/>
          <w:lang w:val="es-ES"/>
        </w:rPr>
        <w:t xml:space="preserve"> </w:t>
      </w:r>
    </w:p>
    <w:p w14:paraId="24F765C4" w14:textId="77777777" w:rsidR="0047086F" w:rsidRDefault="0047086F" w:rsidP="0047086F">
      <w:pPr>
        <w:jc w:val="both"/>
        <w:rPr>
          <w:rFonts w:ascii="Calibri Light" w:hAnsi="Calibri Light" w:cs="Calibri Light"/>
          <w:sz w:val="24"/>
          <w:szCs w:val="24"/>
          <w:lang w:val="es-ES"/>
        </w:rPr>
      </w:pPr>
      <w:bookmarkStart w:id="5" w:name="_Hlk223079286"/>
      <w:r w:rsidRPr="0017125B">
        <w:rPr>
          <w:rFonts w:ascii="Calibri Light" w:hAnsi="Calibri Light" w:cs="Calibri Light"/>
          <w:sz w:val="24"/>
          <w:szCs w:val="24"/>
          <w:lang w:val="es-ES"/>
        </w:rPr>
        <w:t xml:space="preserve">La segunda llamada es «participar, en la medida de nuestras posibilidades, en la creación de esta estructura económica y política que, según el plan de Dios, favorezca equitativamente a todos los salvadoreños».  Para ello, es necesaria la </w:t>
      </w:r>
      <w:proofErr w:type="gramStart"/>
      <w:r w:rsidRPr="0017125B">
        <w:rPr>
          <w:rFonts w:ascii="Calibri Light" w:hAnsi="Calibri Light" w:cs="Calibri Light"/>
          <w:sz w:val="24"/>
          <w:szCs w:val="24"/>
          <w:lang w:val="es-ES"/>
        </w:rPr>
        <w:t>participación activa</w:t>
      </w:r>
      <w:proofErr w:type="gramEnd"/>
      <w:r w:rsidRPr="0017125B">
        <w:rPr>
          <w:rFonts w:ascii="Calibri Light" w:hAnsi="Calibri Light" w:cs="Calibri Light"/>
          <w:sz w:val="24"/>
          <w:szCs w:val="24"/>
          <w:lang w:val="es-ES"/>
        </w:rPr>
        <w:t xml:space="preserve"> de todos los sectores en la creación de nuevas estructuras económicas y políticas.  Estas deben construirse sobre la base de «la auténtica cooperación mutua solidaria» y con el Reino de Dios como horizonte.   Las estructuras del país deben favorecer «equitativamente a todos».  En muchos países se hace urgente la elaboración de una nueva constitución, y esto debería hacerse con la participación de todos los sectores de la población. Hay que revisar todas las leyes, decretos y reglamentos para promover la equidad real.  Consideramos que </w:t>
      </w:r>
      <w:proofErr w:type="spellStart"/>
      <w:r w:rsidRPr="0017125B">
        <w:rPr>
          <w:rFonts w:ascii="Calibri Light" w:hAnsi="Calibri Light" w:cs="Calibri Light"/>
          <w:sz w:val="24"/>
          <w:szCs w:val="24"/>
          <w:lang w:val="es-ES"/>
        </w:rPr>
        <w:t>esta</w:t>
      </w:r>
      <w:proofErr w:type="spellEnd"/>
      <w:r w:rsidRPr="0017125B">
        <w:rPr>
          <w:rFonts w:ascii="Calibri Light" w:hAnsi="Calibri Light" w:cs="Calibri Light"/>
          <w:sz w:val="24"/>
          <w:szCs w:val="24"/>
          <w:lang w:val="es-ES"/>
        </w:rPr>
        <w:t xml:space="preserve"> llamada a la participación organizativa del pueblo debe comenzar desde abajo. Allí debemos ir construyendo nuevos tipos de liderazgo (de servicio y cooperación) que sepan animar, motivar y dar esperanza al pueblo en sus justas luchas por la vida y la justicia.  Por supuesto, las y los seguidores de Jesús debemos dar ejemplo y ser los primeros en servir en la justa causa del Reino de Dios. La dimensión política de la fe cristiana debería fomentarse en todos los niveles institucionales de las iglesias.  Lamentablemente, observamos que la mayoría de las personas que se identifican con alguna iglesia no se interesan por esta dimensión política de la fe.   Por muy necesarias que sean las obras sociales solidarias al servicio de las personas vulnerables, el Evangelio nos exige contribuir a la construcción de un mundo nuevo. Esta es una tarea política que debe estar presente en todas las actividades humanas.  No tengamos miedo. </w:t>
      </w:r>
    </w:p>
    <w:p w14:paraId="4207D30A" w14:textId="77777777" w:rsidR="0047086F" w:rsidRPr="0024184F" w:rsidRDefault="0047086F" w:rsidP="0047086F">
      <w:pPr>
        <w:jc w:val="both"/>
        <w:rPr>
          <w:rFonts w:ascii="Calibri Light" w:hAnsi="Calibri Light" w:cs="Calibri Light"/>
          <w:sz w:val="24"/>
          <w:szCs w:val="24"/>
          <w:lang w:val="es-SV"/>
        </w:rPr>
      </w:pPr>
      <w:r w:rsidRPr="0024184F">
        <w:rPr>
          <w:rFonts w:ascii="Calibri Light" w:hAnsi="Calibri Light" w:cs="Calibri Light"/>
          <w:sz w:val="24"/>
          <w:szCs w:val="24"/>
          <w:lang w:val="es-SV"/>
        </w:rPr>
        <w:t>Cita 12 del capítulo VI (Idolatría de la riqueza)  en el libro “El Evangelio de Mons. Romero”</w:t>
      </w:r>
    </w:p>
    <w:bookmarkEnd w:id="5"/>
    <w:p w14:paraId="3C5811BD"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1B13" w14:textId="77777777" w:rsidR="00357139" w:rsidRDefault="00357139" w:rsidP="0047086F">
      <w:pPr>
        <w:spacing w:after="0" w:line="240" w:lineRule="auto"/>
      </w:pPr>
      <w:r>
        <w:separator/>
      </w:r>
    </w:p>
  </w:endnote>
  <w:endnote w:type="continuationSeparator" w:id="0">
    <w:p w14:paraId="2815F704" w14:textId="77777777" w:rsidR="00357139" w:rsidRDefault="00357139" w:rsidP="0047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DFDB" w14:textId="77777777" w:rsidR="00357139" w:rsidRDefault="00357139" w:rsidP="0047086F">
      <w:pPr>
        <w:spacing w:after="0" w:line="240" w:lineRule="auto"/>
      </w:pPr>
      <w:r>
        <w:separator/>
      </w:r>
    </w:p>
  </w:footnote>
  <w:footnote w:type="continuationSeparator" w:id="0">
    <w:p w14:paraId="55B12A72" w14:textId="77777777" w:rsidR="00357139" w:rsidRDefault="00357139" w:rsidP="0047086F">
      <w:pPr>
        <w:spacing w:after="0" w:line="240" w:lineRule="auto"/>
      </w:pPr>
      <w:r>
        <w:continuationSeparator/>
      </w:r>
    </w:p>
  </w:footnote>
  <w:footnote w:id="1">
    <w:p w14:paraId="4138015F" w14:textId="77777777" w:rsidR="0047086F" w:rsidRDefault="0047086F" w:rsidP="0047086F">
      <w:pPr>
        <w:pStyle w:val="Textonotapie"/>
      </w:pPr>
      <w:r>
        <w:rPr>
          <w:rStyle w:val="Refdenotaalpie"/>
        </w:rPr>
        <w:footnoteRef/>
      </w:r>
      <w:r>
        <w:t xml:space="preserve"> </w:t>
      </w:r>
      <w:r w:rsidRPr="004A6730">
        <w:rPr>
          <w:rFonts w:ascii="Calibri Light" w:hAnsi="Calibri Light" w:cs="Calibri Light"/>
          <w:lang w:val="es-ES"/>
        </w:rPr>
        <w:t xml:space="preserve">En realidad, hasta hoy no hemos visto datos claros sobre la cantidad de soldados y oficiales del ejército que han caído, ni de la cantidad de combatientes del </w:t>
      </w:r>
      <w:proofErr w:type="spellStart"/>
      <w:r w:rsidRPr="004A6730">
        <w:rPr>
          <w:rFonts w:ascii="Calibri Light" w:hAnsi="Calibri Light" w:cs="Calibri Light"/>
          <w:lang w:val="es-ES"/>
        </w:rPr>
        <w:t>fmln</w:t>
      </w:r>
      <w:proofErr w:type="spellEnd"/>
      <w:r w:rsidRPr="004A6730">
        <w:rPr>
          <w:rFonts w:ascii="Calibri Light" w:hAnsi="Calibri Light" w:cs="Calibri Light"/>
          <w:lang w:val="es-ES"/>
        </w:rPr>
        <w:t xml:space="preserve"> que cayeron.   ¿Sería que no se sabe o que no se quiere dar a conocer?</w:t>
      </w:r>
    </w:p>
  </w:footnote>
  <w:footnote w:id="2">
    <w:p w14:paraId="1C997214" w14:textId="77777777" w:rsidR="0047086F" w:rsidRDefault="0047086F" w:rsidP="0047086F">
      <w:pPr>
        <w:pStyle w:val="Textonotapie"/>
      </w:pPr>
      <w:r>
        <w:rPr>
          <w:rStyle w:val="Refdenotaalpie"/>
        </w:rPr>
        <w:footnoteRef/>
      </w:r>
      <w:r>
        <w:t xml:space="preserve"> </w:t>
      </w:r>
      <w:r w:rsidRPr="004A6730">
        <w:rPr>
          <w:rFonts w:ascii="Calibri Light" w:hAnsi="Calibri Light" w:cs="Calibri Light"/>
        </w:rPr>
        <w:t>Por ejemplo en:  https://es.wikipedia.org/wiki/Anexo:Conflictos_b%C3%A9licos_del_siglo_XXI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6F"/>
    <w:rsid w:val="000A0DB5"/>
    <w:rsid w:val="000B6D39"/>
    <w:rsid w:val="00283A70"/>
    <w:rsid w:val="00357139"/>
    <w:rsid w:val="0047086F"/>
    <w:rsid w:val="004D72DB"/>
    <w:rsid w:val="006F766D"/>
    <w:rsid w:val="00784881"/>
    <w:rsid w:val="008E2D1C"/>
    <w:rsid w:val="0096075B"/>
    <w:rsid w:val="00A057FF"/>
    <w:rsid w:val="00A8291C"/>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A7A7"/>
  <w15:chartTrackingRefBased/>
  <w15:docId w15:val="{23DFA8CD-1542-4826-A4C3-4BF57837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86F"/>
    <w:rPr>
      <w:lang w:val="en-GB"/>
    </w:rPr>
  </w:style>
  <w:style w:type="paragraph" w:styleId="Ttulo1">
    <w:name w:val="heading 1"/>
    <w:basedOn w:val="Normal"/>
    <w:next w:val="Normal"/>
    <w:link w:val="Ttulo1Car"/>
    <w:uiPriority w:val="9"/>
    <w:qFormat/>
    <w:rsid w:val="004708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708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708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708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708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708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08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08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08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086F"/>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47086F"/>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47086F"/>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47086F"/>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47086F"/>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47086F"/>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47086F"/>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47086F"/>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47086F"/>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470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086F"/>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4708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086F"/>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47086F"/>
    <w:pPr>
      <w:spacing w:before="160"/>
      <w:jc w:val="center"/>
    </w:pPr>
    <w:rPr>
      <w:i/>
      <w:iCs/>
      <w:color w:val="404040" w:themeColor="text1" w:themeTint="BF"/>
    </w:rPr>
  </w:style>
  <w:style w:type="character" w:customStyle="1" w:styleId="CitaCar">
    <w:name w:val="Cita Car"/>
    <w:basedOn w:val="Fuentedeprrafopredeter"/>
    <w:link w:val="Cita"/>
    <w:uiPriority w:val="29"/>
    <w:rsid w:val="0047086F"/>
    <w:rPr>
      <w:i/>
      <w:iCs/>
      <w:color w:val="404040" w:themeColor="text1" w:themeTint="BF"/>
      <w:lang w:val="en-GB"/>
    </w:rPr>
  </w:style>
  <w:style w:type="paragraph" w:styleId="Prrafodelista">
    <w:name w:val="List Paragraph"/>
    <w:basedOn w:val="Normal"/>
    <w:uiPriority w:val="34"/>
    <w:qFormat/>
    <w:rsid w:val="0047086F"/>
    <w:pPr>
      <w:ind w:left="720"/>
      <w:contextualSpacing/>
    </w:pPr>
  </w:style>
  <w:style w:type="character" w:styleId="nfasisintenso">
    <w:name w:val="Intense Emphasis"/>
    <w:basedOn w:val="Fuentedeprrafopredeter"/>
    <w:uiPriority w:val="21"/>
    <w:qFormat/>
    <w:rsid w:val="0047086F"/>
    <w:rPr>
      <w:i/>
      <w:iCs/>
      <w:color w:val="2F5496" w:themeColor="accent1" w:themeShade="BF"/>
    </w:rPr>
  </w:style>
  <w:style w:type="paragraph" w:styleId="Citadestacada">
    <w:name w:val="Intense Quote"/>
    <w:basedOn w:val="Normal"/>
    <w:next w:val="Normal"/>
    <w:link w:val="CitadestacadaCar"/>
    <w:uiPriority w:val="30"/>
    <w:qFormat/>
    <w:rsid w:val="004708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7086F"/>
    <w:rPr>
      <w:i/>
      <w:iCs/>
      <w:color w:val="2F5496" w:themeColor="accent1" w:themeShade="BF"/>
      <w:lang w:val="en-GB"/>
    </w:rPr>
  </w:style>
  <w:style w:type="character" w:styleId="Referenciaintensa">
    <w:name w:val="Intense Reference"/>
    <w:basedOn w:val="Fuentedeprrafopredeter"/>
    <w:uiPriority w:val="32"/>
    <w:qFormat/>
    <w:rsid w:val="0047086F"/>
    <w:rPr>
      <w:b/>
      <w:bCs/>
      <w:smallCaps/>
      <w:color w:val="2F5496" w:themeColor="accent1" w:themeShade="BF"/>
      <w:spacing w:val="5"/>
    </w:rPr>
  </w:style>
  <w:style w:type="paragraph" w:styleId="Textonotapie">
    <w:name w:val="footnote text"/>
    <w:basedOn w:val="Normal"/>
    <w:link w:val="TextonotapieCar"/>
    <w:uiPriority w:val="99"/>
    <w:semiHidden/>
    <w:unhideWhenUsed/>
    <w:rsid w:val="0047086F"/>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47086F"/>
    <w:rPr>
      <w:kern w:val="0"/>
      <w:sz w:val="20"/>
      <w:szCs w:val="20"/>
      <w:lang w:val="es-SV"/>
      <w14:ligatures w14:val="none"/>
    </w:rPr>
  </w:style>
  <w:style w:type="character" w:styleId="Refdenotaalpie">
    <w:name w:val="footnote reference"/>
    <w:basedOn w:val="Fuentedeprrafopredeter"/>
    <w:uiPriority w:val="99"/>
    <w:semiHidden/>
    <w:unhideWhenUsed/>
    <w:rsid w:val="0047086F"/>
    <w:rPr>
      <w:vertAlign w:val="superscript"/>
    </w:rPr>
  </w:style>
  <w:style w:type="paragraph" w:styleId="NormalWeb">
    <w:name w:val="Normal (Web)"/>
    <w:basedOn w:val="Normal"/>
    <w:uiPriority w:val="99"/>
    <w:unhideWhenUsed/>
    <w:rsid w:val="0047086F"/>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4994</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2026-09-11T12:15:00Z</dcterms:created>
  <dcterms:modified xsi:type="dcterms:W3CDTF">2026-09-11T12:15:00Z</dcterms:modified>
</cp:coreProperties>
</file>