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9F28C" w14:textId="77777777" w:rsidR="00051B0C" w:rsidRPr="002267C1" w:rsidRDefault="00051B0C" w:rsidP="002267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es-AR"/>
          <w14:ligatures w14:val="none"/>
        </w:rPr>
      </w:pPr>
      <w:r w:rsidRPr="002267C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es-AR"/>
          <w14:ligatures w14:val="none"/>
        </w:rPr>
        <w:t>Ensayo Teológico: El Temor, la Esperanza y el Prójimo en el Tiempo Presente</w:t>
      </w:r>
    </w:p>
    <w:p w14:paraId="11EACE23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Autora: Ana María Larrosa – Quilmes, Buenos Aires – 28/08/2026</w:t>
      </w:r>
    </w:p>
    <w:p w14:paraId="77F2D00E" w14:textId="77777777" w:rsidR="00051B0C" w:rsidRPr="00051B0C" w:rsidRDefault="00051B0C" w:rsidP="00051B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Introducción</w:t>
      </w:r>
    </w:p>
    <w:p w14:paraId="3924A3E5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La experiencia del temor ha acompañado al ser humano desde sus orígenes. En cada época, la humanidad ha atravesado violencias, guerras, pestes, hambrunas y crisis profundas, y aun así ha persistido. Surge entonces una pregunta fundamental: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¿qué sostiene la vida y el espíritu humano en medio de lo incoherente?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Este ensayo busca explorar, desde una perspectiva teológica, la raíz del temor, la vigencia de la esperanza y la redefinición del concepto de prójimo en un tiempo marcado por transformaciones tecnológicas y ecológicas sin precedentes.</w:t>
      </w:r>
    </w:p>
    <w:p w14:paraId="4DB056F1" w14:textId="77777777" w:rsidR="00051B0C" w:rsidRPr="00051B0C" w:rsidRDefault="00051B0C" w:rsidP="00051B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1. El temor como conciencia del deber</w:t>
      </w:r>
    </w:p>
    <w:p w14:paraId="010431B9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La pregunta inicial —</w:t>
      </w:r>
      <w:r w:rsidRPr="00051B0C">
        <w:rPr>
          <w:rFonts w:ascii="Times New Roman" w:eastAsia="Times New Roman" w:hAnsi="Times New Roman" w:cs="Times New Roman"/>
          <w:i/>
          <w:iCs/>
          <w:kern w:val="0"/>
          <w:lang w:eastAsia="es-AR"/>
          <w14:ligatures w14:val="none"/>
        </w:rPr>
        <w:t>“¿Por qué temo, Señor?”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— revela una inquietud espiritual que no es nueva, pero sí urgente. El temor puede surgir como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conciencia del deber no cumplido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, como reconocimiento de la distancia entre la voluntad de Dios y la acción humana. En este sentido, el temor no es solo emoción, sino también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diagnóstico espiritual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.</w:t>
      </w:r>
    </w:p>
    <w:p w14:paraId="18F43557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La Escritura muestra que la fe ha sido siempre el fundamento de la relación entre Dios y su pueblo. Hebreos 11:1 afirma: </w:t>
      </w:r>
      <w:r w:rsidRPr="00051B0C">
        <w:rPr>
          <w:rFonts w:ascii="Times New Roman" w:eastAsia="Times New Roman" w:hAnsi="Times New Roman" w:cs="Times New Roman"/>
          <w:i/>
          <w:iCs/>
          <w:kern w:val="0"/>
          <w:lang w:eastAsia="es-AR"/>
          <w14:ligatures w14:val="none"/>
        </w:rPr>
        <w:t>“Es, pues, la fe la certeza de lo que se espera, la convicción de lo que no se ve.”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Si la fe es certeza, el temor aparece cuando esa certeza se debilita. Sin embargo, la Biblia también enseña que el temor puede ser pedagógico: conduce a la reflexión, al arrepentimiento y a la búsqueda de la voluntad divina.</w:t>
      </w:r>
    </w:p>
    <w:p w14:paraId="6BAF07BF" w14:textId="77777777" w:rsidR="00051B0C" w:rsidRPr="00051B0C" w:rsidRDefault="00051B0C" w:rsidP="00051B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2. La esperanza como eje del Nuevo Testamento</w:t>
      </w:r>
    </w:p>
    <w:p w14:paraId="34C9181F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Después de la fe, Pablo menciona la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esperanza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(1 Corintios 13:13). La esperanza es el eje del Nuevo Testamento porque se encarna en la persona de Jesús. Él trae la redención, la presencia del Espíritu Santo y la promesa de vida eterna. Romanos 5:5 lo expresa así: </w:t>
      </w:r>
      <w:r w:rsidRPr="00051B0C">
        <w:rPr>
          <w:rFonts w:ascii="Times New Roman" w:eastAsia="Times New Roman" w:hAnsi="Times New Roman" w:cs="Times New Roman"/>
          <w:i/>
          <w:iCs/>
          <w:kern w:val="0"/>
          <w:lang w:eastAsia="es-AR"/>
          <w14:ligatures w14:val="none"/>
        </w:rPr>
        <w:t>“La esperanza no avergüenza; porque el amor de Dios ha sido derramado en nuestros corazones por el Espíritu Santo que nos fue dado.”</w:t>
      </w:r>
    </w:p>
    <w:p w14:paraId="21AF2485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En un tiempo donde la ciencia parece superar las capacidades humanas —cuando la matemática predice, la tecnología reproduce y la inteligencia artificial simula procesos mentales— surge la duda: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¿qué lugar ocupa la esperanza en un mundo que pretende autosuficiencia?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La respuesta teológica es clara: la esperanza no depende de la capacidad humana, sino de la fidelidad divina.</w:t>
      </w:r>
    </w:p>
    <w:p w14:paraId="5718D230" w14:textId="77777777" w:rsidR="00051B0C" w:rsidRPr="00051B0C" w:rsidRDefault="00051B0C" w:rsidP="00051B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3. La ciencia y su límite en la teología paulina</w:t>
      </w:r>
    </w:p>
    <w:p w14:paraId="6E446D67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Pablo afirma: </w:t>
      </w:r>
      <w:r w:rsidRPr="00051B0C">
        <w:rPr>
          <w:rFonts w:ascii="Times New Roman" w:eastAsia="Times New Roman" w:hAnsi="Times New Roman" w:cs="Times New Roman"/>
          <w:i/>
          <w:iCs/>
          <w:kern w:val="0"/>
          <w:lang w:eastAsia="es-AR"/>
          <w14:ligatures w14:val="none"/>
        </w:rPr>
        <w:t>“La ciencia acabará”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(1 Corintios 13:8). Esta declaración no es un rechazo al conocimiento, sino una afirmación de su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carácter limitado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frente a la eternidad del amor. La ciencia progresa, se transforma, se corrige; el amor, en cambio, permanece.</w:t>
      </w:r>
    </w:p>
    <w:p w14:paraId="5225ECD2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lastRenderedPageBreak/>
        <w:t xml:space="preserve">En un contexto donde la tecnología redefine la vida —desde la robótica hasta la gestación artificial— la teología debe recuperar su dimensión profética. No para negar la ciencia, sino para recordar que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la plenitud humana no se alcanza por acumulación de conocimiento, sino por comunión con Dios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.</w:t>
      </w:r>
    </w:p>
    <w:p w14:paraId="13FB1D6B" w14:textId="77777777" w:rsidR="00051B0C" w:rsidRPr="00051B0C" w:rsidRDefault="00051B0C" w:rsidP="00051B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4. ¿Quién es el prójimo en el siglo XXI?</w:t>
      </w:r>
    </w:p>
    <w:p w14:paraId="23A43F48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Jesús enseñó que el prójimo es el ser humano que encontramos en el camino (Lucas 10:29–37). Sin embargo, también afirmó: </w:t>
      </w:r>
      <w:r w:rsidRPr="00051B0C">
        <w:rPr>
          <w:rFonts w:ascii="Times New Roman" w:eastAsia="Times New Roman" w:hAnsi="Times New Roman" w:cs="Times New Roman"/>
          <w:i/>
          <w:iCs/>
          <w:kern w:val="0"/>
          <w:lang w:eastAsia="es-AR"/>
          <w14:ligatures w14:val="none"/>
        </w:rPr>
        <w:t>“Mi hermano es aquel que hace la voluntad de mi Padre”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(Mateo 12:50). Y la voluntad del Padre es clara: </w:t>
      </w:r>
      <w:r w:rsidRPr="00051B0C">
        <w:rPr>
          <w:rFonts w:ascii="Times New Roman" w:eastAsia="Times New Roman" w:hAnsi="Times New Roman" w:cs="Times New Roman"/>
          <w:i/>
          <w:iCs/>
          <w:kern w:val="0"/>
          <w:lang w:eastAsia="es-AR"/>
          <w14:ligatures w14:val="none"/>
        </w:rPr>
        <w:t>“Que tengan vida, y vida en abundancia”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(Juan 10:10).</w:t>
      </w:r>
    </w:p>
    <w:p w14:paraId="6F1C637A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Hoy, con una creación que agoniza, la pregunta exige un nuevo paradigma: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¿Quién es mi prójimo cuando la tierra misma clama por vida?</w:t>
      </w:r>
    </w:p>
    <w:p w14:paraId="2F21339C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Si Dios creó el mundo en etapas y culminó con el ser humano, entonces la creación antecede al hombre y participa de la voluntad divina. El prójimo, en este tiempo, no puede limitarse únicamente al ser humano: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incluye toda la creación que Dios declaró “buena”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.</w:t>
      </w:r>
    </w:p>
    <w:p w14:paraId="27C5BDEB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La teología contemporánea debe integrar esta visión ampliada, donde el cuidado del ambiente no es solo ética ecológica, sino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mandato espiritual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.</w:t>
      </w:r>
    </w:p>
    <w:p w14:paraId="68139678" w14:textId="77777777" w:rsidR="00051B0C" w:rsidRPr="00051B0C" w:rsidRDefault="00051B0C" w:rsidP="00051B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5. La profecía como clave para interpretar el presente</w:t>
      </w:r>
    </w:p>
    <w:p w14:paraId="528058FA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Jesús advirtió: </w:t>
      </w:r>
      <w:r w:rsidRPr="00051B0C">
        <w:rPr>
          <w:rFonts w:ascii="Times New Roman" w:eastAsia="Times New Roman" w:hAnsi="Times New Roman" w:cs="Times New Roman"/>
          <w:i/>
          <w:iCs/>
          <w:kern w:val="0"/>
          <w:lang w:eastAsia="es-AR"/>
          <w14:ligatures w14:val="none"/>
        </w:rPr>
        <w:t>“Y por haberse multiplicado la maldad, el amor de muchos se enfriará”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(Mateo 24:12). Esta profecía resuena en un tiempo donde la indiferencia, la fragmentación social y la tecnocracia pueden enfriar la sensibilidad espiritual.</w:t>
      </w:r>
    </w:p>
    <w:p w14:paraId="20E2516E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La profecía no es predicción fatalista, sino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lectura espiritual del presente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. En este sentido, la teología debe recuperar la totalidad de la Escritura —lo viejo y lo nuevo— para comprender la continuidad del plan divino. La profecía ilumina el temor, revela la esperanza y orienta la acción.</w:t>
      </w:r>
    </w:p>
    <w:p w14:paraId="255A9DF0" w14:textId="77777777" w:rsidR="00051B0C" w:rsidRPr="00051B0C" w:rsidRDefault="00051B0C" w:rsidP="00051B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6. La duda y la fidelidad divina</w:t>
      </w:r>
    </w:p>
    <w:p w14:paraId="2069C3C6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La duda es parte de la experiencia humana. Incluso Pedro, frente al resucitado, escuchó la pregunta: </w:t>
      </w:r>
      <w:r w:rsidRPr="00051B0C">
        <w:rPr>
          <w:rFonts w:ascii="Times New Roman" w:eastAsia="Times New Roman" w:hAnsi="Times New Roman" w:cs="Times New Roman"/>
          <w:i/>
          <w:iCs/>
          <w:kern w:val="0"/>
          <w:lang w:eastAsia="es-AR"/>
          <w14:ligatures w14:val="none"/>
        </w:rPr>
        <w:t>“Simón, hijo de Jonás, ¿me amas?”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(Juan 21:16). La duda no invalida la fe; la purifica.</w:t>
      </w:r>
    </w:p>
    <w:p w14:paraId="148856A1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Cada vez que la duda aparece, la Palabra de Dios se convierte en fuente de vida. La creación sigue siendo perfecta en su intención, aunque herida por la acción humana. Y en esa perfección originaria, el creyente encuentra nuevamente la certeza.</w:t>
      </w:r>
    </w:p>
    <w:p w14:paraId="4D700DD8" w14:textId="77777777" w:rsidR="00051B0C" w:rsidRPr="00051B0C" w:rsidRDefault="00051B0C" w:rsidP="00051B0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Conclusión</w:t>
      </w:r>
    </w:p>
    <w:p w14:paraId="5ECFE984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i/>
          <w:iCs/>
          <w:kern w:val="0"/>
          <w:lang w:eastAsia="es-AR"/>
          <w14:ligatures w14:val="none"/>
        </w:rPr>
        <w:t>“Y ahora permanecen la fe, la esperanza y el amor, estos tres; pero el mayor de ellos es el amor.”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(1 Corintios 13:13).</w:t>
      </w:r>
    </w:p>
    <w:p w14:paraId="693E42D2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lastRenderedPageBreak/>
        <w:t xml:space="preserve">Entonces concluyo: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hazme instrumento de tu amor, Señor. Envíame a donde pueda ser útil para tu Reino.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 Ahora comprendo que no me envías como cordero entre lobos, porque en mí habita la convicción de que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el amor es lo único que prevalece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. El Cordero es también León; es Alfa y Omega. Y en mí está tu Espíritu Santo, que completa tu obra de amor en mi vida.</w:t>
      </w:r>
    </w:p>
    <w:p w14:paraId="14965246" w14:textId="77777777" w:rsidR="00051B0C" w:rsidRPr="00051B0C" w:rsidRDefault="00051B0C" w:rsidP="00051B0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AR"/>
          <w14:ligatures w14:val="none"/>
        </w:rPr>
      </w:pP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 xml:space="preserve">Desde este lugar, con esta mirada amorosa, enfrento el futuro sin miedo, porque lo que viene es la perfección de tu obra. Este es un tiempo revolucionario y extraordinario; un tiempo que exige un cambio de paradigma. Es necesario </w:t>
      </w:r>
      <w:r w:rsidRPr="00051B0C">
        <w:rPr>
          <w:rFonts w:ascii="Times New Roman" w:eastAsia="Times New Roman" w:hAnsi="Times New Roman" w:cs="Times New Roman"/>
          <w:b/>
          <w:bCs/>
          <w:kern w:val="0"/>
          <w:lang w:eastAsia="es-AR"/>
          <w14:ligatures w14:val="none"/>
        </w:rPr>
        <w:t>repensar la humanidad desde el amor ágape</w:t>
      </w:r>
      <w:r w:rsidRPr="00051B0C">
        <w:rPr>
          <w:rFonts w:ascii="Times New Roman" w:eastAsia="Times New Roman" w:hAnsi="Times New Roman" w:cs="Times New Roman"/>
          <w:kern w:val="0"/>
          <w:lang w:eastAsia="es-AR"/>
          <w14:ligatures w14:val="none"/>
        </w:rPr>
        <w:t>, ese amor que contempla la totalidad de la creación y la abraza como parte viva de tu propósito eterno.</w:t>
      </w:r>
    </w:p>
    <w:p w14:paraId="3F91DE97" w14:textId="77777777" w:rsidR="000F4065" w:rsidRPr="00051B0C" w:rsidRDefault="000F4065"/>
    <w:sectPr w:rsidR="000F4065" w:rsidRPr="00051B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B8"/>
    <w:rsid w:val="00051B0C"/>
    <w:rsid w:val="000E3836"/>
    <w:rsid w:val="000F4065"/>
    <w:rsid w:val="002267C1"/>
    <w:rsid w:val="00236BB8"/>
    <w:rsid w:val="005D636B"/>
    <w:rsid w:val="00647E3D"/>
    <w:rsid w:val="0067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6C2BB"/>
  <w15:chartTrackingRefBased/>
  <w15:docId w15:val="{0AF63E9B-AE21-42E0-BE9E-36573A7F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36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6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36B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36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36B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36B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36B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36B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36B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36B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6B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36B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36B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36B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36B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36B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36B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36B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36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6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36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36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36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36B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36B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36B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36B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36B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36B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878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larrosa</dc:creator>
  <cp:keywords/>
  <dc:description/>
  <cp:lastModifiedBy>Rosario Hermano</cp:lastModifiedBy>
  <cp:revision>2</cp:revision>
  <dcterms:created xsi:type="dcterms:W3CDTF">2026-08-31T13:20:00Z</dcterms:created>
  <dcterms:modified xsi:type="dcterms:W3CDTF">2026-08-31T13:20:00Z</dcterms:modified>
</cp:coreProperties>
</file>