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8DF2B" w14:textId="77777777" w:rsidR="001F4CE4" w:rsidRPr="001F4CE4" w:rsidRDefault="001F4CE4" w:rsidP="001F4CE4">
      <w:pPr>
        <w:shd w:val="clear" w:color="auto" w:fill="FFFFFF"/>
        <w:spacing w:before="100" w:beforeAutospacing="1" w:after="100" w:afterAutospacing="1" w:line="720" w:lineRule="atLeast"/>
        <w:textAlignment w:val="baseline"/>
        <w:outlineLvl w:val="0"/>
        <w:rPr>
          <w:rFonts w:ascii="Cabin" w:eastAsia="Times New Roman" w:hAnsi="Cabin" w:cs="Times New Roman"/>
          <w:b/>
          <w:bCs/>
          <w:color w:val="482264"/>
          <w:kern w:val="36"/>
          <w:sz w:val="65"/>
          <w:szCs w:val="65"/>
          <w:lang w:eastAsia="es-UY"/>
          <w14:ligatures w14:val="none"/>
        </w:rPr>
      </w:pPr>
      <w:r w:rsidRPr="001F4CE4">
        <w:rPr>
          <w:rFonts w:ascii="Cabin" w:eastAsia="Times New Roman" w:hAnsi="Cabin" w:cs="Times New Roman"/>
          <w:b/>
          <w:bCs/>
          <w:color w:val="482264"/>
          <w:kern w:val="36"/>
          <w:sz w:val="65"/>
          <w:szCs w:val="65"/>
          <w:lang w:eastAsia="es-UY"/>
          <w14:ligatures w14:val="none"/>
        </w:rPr>
        <w:t>El Cuarto Circuito confirma la medida cautelar de CBF</w:t>
      </w:r>
    </w:p>
    <w:p w14:paraId="16A64300" w14:textId="77777777" w:rsidR="001F4CE4" w:rsidRPr="001F4CE4" w:rsidRDefault="001F4CE4" w:rsidP="001F4CE4">
      <w:pPr>
        <w:shd w:val="clear" w:color="auto" w:fill="FFFFFF"/>
        <w:spacing w:after="0" w:line="240" w:lineRule="auto"/>
        <w:textAlignment w:val="baseline"/>
        <w:rPr>
          <w:rFonts w:ascii="Lato" w:eastAsia="Times New Roman" w:hAnsi="Lato" w:cs="Times New Roman"/>
          <w:color w:val="333333"/>
          <w:kern w:val="0"/>
          <w:lang w:eastAsia="es-UY"/>
          <w14:ligatures w14:val="none"/>
        </w:rPr>
      </w:pPr>
      <w:r w:rsidRPr="001F4CE4">
        <w:rPr>
          <w:rFonts w:ascii="Lato" w:eastAsia="Times New Roman" w:hAnsi="Lato" w:cs="Times New Roman"/>
          <w:noProof/>
          <w:color w:val="333333"/>
          <w:kern w:val="0"/>
          <w:bdr w:val="none" w:sz="0" w:space="0" w:color="auto" w:frame="1"/>
          <w:lang w:eastAsia="es-UY"/>
          <w14:ligatures w14:val="none"/>
        </w:rPr>
        <w:drawing>
          <wp:inline distT="0" distB="0" distL="0" distR="0" wp14:anchorId="5237F66C" wp14:editId="4C15D97A">
            <wp:extent cx="381000" cy="381000"/>
            <wp:effectExtent l="0" t="0" r="0" b="0"/>
            <wp:docPr id="1" name="Imagen 1" descr="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hyperlink r:id="rId6" w:history="1">
        <w:r w:rsidRPr="001F4CE4">
          <w:rPr>
            <w:rFonts w:ascii="Lato" w:eastAsia="Times New Roman" w:hAnsi="Lato" w:cs="Times New Roman"/>
            <w:color w:val="0000FF"/>
            <w:kern w:val="0"/>
            <w:bdr w:val="none" w:sz="0" w:space="0" w:color="auto" w:frame="1"/>
            <w:lang w:eastAsia="es-UY"/>
            <w14:ligatures w14:val="none"/>
          </w:rPr>
          <w:t>Lauren Lamb</w:t>
        </w:r>
      </w:hyperlink>
      <w:r w:rsidRPr="001F4CE4">
        <w:rPr>
          <w:rFonts w:ascii="Lato" w:eastAsia="Times New Roman" w:hAnsi="Lato" w:cs="Times New Roman"/>
          <w:color w:val="333333"/>
          <w:kern w:val="0"/>
          <w:bdr w:val="none" w:sz="0" w:space="0" w:color="auto" w:frame="1"/>
          <w:lang w:eastAsia="es-UY"/>
          <w14:ligatures w14:val="none"/>
        </w:rPr>
        <w:t>August 18, 2026</w:t>
      </w:r>
    </w:p>
    <w:p w14:paraId="03650A54"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Lato" w:eastAsia="Times New Roman" w:hAnsi="Lato" w:cs="Times New Roman"/>
          <w:b/>
          <w:bCs/>
          <w:color w:val="333333"/>
          <w:kern w:val="0"/>
          <w:bdr w:val="none" w:sz="0" w:space="0" w:color="auto" w:frame="1"/>
          <w:lang w:eastAsia="es-UY"/>
          <w14:ligatures w14:val="none"/>
        </w:rPr>
        <w:t>Contacto de prensa</w:t>
      </w:r>
      <w:r w:rsidRPr="001F4CE4">
        <w:rPr>
          <w:rFonts w:ascii="Cabin" w:eastAsia="Times New Roman" w:hAnsi="Cabin" w:cs="Times New Roman"/>
          <w:color w:val="333333"/>
          <w:kern w:val="0"/>
          <w:lang w:eastAsia="es-UY"/>
          <w14:ligatures w14:val="none"/>
        </w:rPr>
        <w:br/>
      </w:r>
      <w:r w:rsidRPr="001F4CE4">
        <w:rPr>
          <w:rFonts w:ascii="Lato" w:eastAsia="Times New Roman" w:hAnsi="Lato" w:cs="Times New Roman"/>
          <w:b/>
          <w:bCs/>
          <w:color w:val="333333"/>
          <w:kern w:val="0"/>
          <w:bdr w:val="none" w:sz="0" w:space="0" w:color="auto" w:frame="1"/>
          <w:lang w:eastAsia="es-UY"/>
          <w14:ligatures w14:val="none"/>
        </w:rPr>
        <w:t>Aaron Weaver, aweaver@cbf.net</w:t>
      </w:r>
    </w:p>
    <w:p w14:paraId="5649FC40"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Hoy, un tribunal federal de apelación </w:t>
      </w:r>
      <w:hyperlink r:id="rId7" w:history="1">
        <w:r w:rsidRPr="001F4CE4">
          <w:rPr>
            <w:rFonts w:ascii="Cabin" w:eastAsia="Times New Roman" w:hAnsi="Cabin" w:cs="Times New Roman"/>
            <w:color w:val="68C189"/>
            <w:kern w:val="0"/>
            <w:bdr w:val="none" w:sz="0" w:space="0" w:color="auto" w:frame="1"/>
            <w:lang w:eastAsia="es-UY"/>
            <w14:ligatures w14:val="none"/>
          </w:rPr>
          <w:t>confirmó</w:t>
        </w:r>
      </w:hyperlink>
      <w:r w:rsidRPr="001F4CE4">
        <w:rPr>
          <w:rFonts w:ascii="Cabin" w:eastAsia="Times New Roman" w:hAnsi="Cabin" w:cs="Times New Roman"/>
          <w:color w:val="333333"/>
          <w:kern w:val="0"/>
          <w:lang w:eastAsia="es-UY"/>
          <w14:ligatures w14:val="none"/>
        </w:rPr>
        <w:t> el interdicto preliminar que protege a las iglesias de CBF de acciones desenfrenadas de control migratorio. El coordinador ejecutivo, Paul Baxley, y la directora de Incidencia Pública de CBF, Jennifer Hawks, emitieron la siguiente declaración en la que celebran la sentencia dictada hoy por el Tribunal de Apelaciones de los Estados Unidos para el Cuarto Circuito.</w:t>
      </w:r>
    </w:p>
    <w:p w14:paraId="6F5F04E1"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«La decisión de hoy supone una contundente reafirmación de los valores que han definido al Compañerismo Bautista Cooperativo desde nuestros inicios. Nos mantenemos firmes en nuestro compromiso con la libertad religiosa, la autonomía de las iglesias locales y la clara separación entre la Iglesia y el Estado. Durante décadas, nuestras congregaciones se han dedicado fielmente al ministerio entre inmigrantes y refugiados, ofreciendo un testimonio valiente y audaz del amor extraordinario e incansable de Cristo. Agradecemos que el tribunal haya preservado estas protecciones mientras el caso sigue su curso, lo que permite a nuestras congregaciones practicar su culto y ejercer su ministerio libremente. Aunque nuestra labor continúa, celebramos esta importante victoria como testimonio de la fe valiente que surge de la libertad y no de la coacción». </w:t>
      </w:r>
      <w:r w:rsidRPr="001F4CE4">
        <w:rPr>
          <w:rFonts w:ascii="Lato" w:eastAsia="Times New Roman" w:hAnsi="Lato" w:cs="Times New Roman"/>
          <w:b/>
          <w:bCs/>
          <w:color w:val="333333"/>
          <w:kern w:val="0"/>
          <w:bdr w:val="none" w:sz="0" w:space="0" w:color="auto" w:frame="1"/>
          <w:lang w:eastAsia="es-UY"/>
          <w14:ligatures w14:val="none"/>
        </w:rPr>
        <w:t>—Paul Baxley, coordinador ejecutivo de CBF</w:t>
      </w:r>
    </w:p>
    <w:p w14:paraId="2B4B1F94"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«Las iglesias de CBF son lugares de culto y no escenarios para medidas de control migratorio. Nos complace que el Cuarto Circuito haya confirmado la medida cautelar que reconoce esta verdad. El dictamen bien fundamentado del tribunal tomó en serio la prueba y los perjuicios causados a nuestras iglesias por la revocación de la «política de lugares sensibles», que ha existido de una forma u otra durante casi tres décadas. El Compañerismo Bautista Cooperativo espera seguir defendiendo la libertad religiosa mientras buscamos una protección permanente para nuestras congregaciones asociadas». </w:t>
      </w:r>
      <w:r w:rsidRPr="001F4CE4">
        <w:rPr>
          <w:rFonts w:ascii="Lato" w:eastAsia="Times New Roman" w:hAnsi="Lato" w:cs="Times New Roman"/>
          <w:b/>
          <w:bCs/>
          <w:color w:val="333333"/>
          <w:kern w:val="0"/>
          <w:bdr w:val="none" w:sz="0" w:space="0" w:color="auto" w:frame="1"/>
          <w:lang w:eastAsia="es-UY"/>
          <w14:ligatures w14:val="none"/>
        </w:rPr>
        <w:t>—Jennifer Hawks, directora de Incidencia Pública de CBF</w:t>
      </w:r>
    </w:p>
    <w:p w14:paraId="7C0743B5"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Lato" w:eastAsia="Times New Roman" w:hAnsi="Lato" w:cs="Times New Roman"/>
          <w:b/>
          <w:bCs/>
          <w:color w:val="333333"/>
          <w:kern w:val="0"/>
          <w:bdr w:val="none" w:sz="0" w:space="0" w:color="auto" w:frame="1"/>
          <w:lang w:eastAsia="es-UY"/>
          <w14:ligatures w14:val="none"/>
        </w:rPr>
        <w:t>¿Qué ha hecho el tribunal?</w:t>
      </w:r>
    </w:p>
    <w:p w14:paraId="3DBD79E1" w14:textId="77777777" w:rsidR="001F4CE4" w:rsidRPr="001F4CE4" w:rsidRDefault="001F4CE4" w:rsidP="001F4CE4">
      <w:pPr>
        <w:numPr>
          <w:ilvl w:val="0"/>
          <w:numId w:val="1"/>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El Tribunal de Apelación de los Estados Unidos para el Cuarto Circuito confirmó el interdicto preliminar concedido a CBF y a otros demandantes en 2025. La sentencia mantiene en vigor la orden que impide a ICE (y a todos los agentes del Departamento de Seguridad Nacional) entrar en las iglesias de CBF para llevar a cabo operaciones de control, a menos que hayan obtenido una orden o que existan ciertas circunstancias específicas.</w:t>
      </w:r>
    </w:p>
    <w:p w14:paraId="28F981C9" w14:textId="77777777" w:rsidR="001F4CE4" w:rsidRPr="001F4CE4" w:rsidRDefault="001F4CE4" w:rsidP="001F4CE4">
      <w:pPr>
        <w:numPr>
          <w:ilvl w:val="0"/>
          <w:numId w:val="1"/>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 xml:space="preserve">La orden judicial preliminar de 2025 restableció parte de la política de «lugares sensibles» que había sido revocada por el secretario interino </w:t>
      </w:r>
      <w:r w:rsidRPr="001F4CE4">
        <w:rPr>
          <w:rFonts w:ascii="Cabin" w:eastAsia="Times New Roman" w:hAnsi="Cabin" w:cs="Times New Roman"/>
          <w:color w:val="333333"/>
          <w:kern w:val="0"/>
          <w:lang w:eastAsia="es-UY"/>
          <w14:ligatures w14:val="none"/>
        </w:rPr>
        <w:lastRenderedPageBreak/>
        <w:t>del DHS, garantizando que las iglesias de CBF sigan a salvo de redadas gubernamentales desenfrenadas.</w:t>
      </w:r>
    </w:p>
    <w:p w14:paraId="06F4B5B8"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Lato" w:eastAsia="Times New Roman" w:hAnsi="Lato" w:cs="Times New Roman"/>
          <w:b/>
          <w:bCs/>
          <w:color w:val="333333"/>
          <w:kern w:val="0"/>
          <w:bdr w:val="none" w:sz="0" w:space="0" w:color="auto" w:frame="1"/>
          <w:lang w:eastAsia="es-UY"/>
          <w14:ligatures w14:val="none"/>
        </w:rPr>
        <w:t>¿Qué significa esto?</w:t>
      </w:r>
    </w:p>
    <w:p w14:paraId="74EC0212" w14:textId="77777777" w:rsidR="001F4CE4" w:rsidRPr="001F4CE4" w:rsidRDefault="001F4CE4" w:rsidP="001F4CE4">
      <w:pPr>
        <w:numPr>
          <w:ilvl w:val="0"/>
          <w:numId w:val="2"/>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Restablecimiento de las protecciones: Nuestras congregaciones pueden seguir celebrando el culto y ejerciendo su ministerio sin temor a acciones desenfrenadas de aplicación de la ley.</w:t>
      </w:r>
    </w:p>
    <w:p w14:paraId="1D186F84" w14:textId="77777777" w:rsidR="001F4CE4" w:rsidRPr="001F4CE4" w:rsidRDefault="001F4CE4" w:rsidP="001F4CE4">
      <w:pPr>
        <w:numPr>
          <w:ilvl w:val="0"/>
          <w:numId w:val="2"/>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Afirmación de los valores fundamentales: La sentencia valida nuestro compromiso de larga data con la libertad religiosa, la autonomía de las iglesias locales y la separación entre Iglesia y Estado.</w:t>
      </w:r>
    </w:p>
    <w:p w14:paraId="4D7AE1E9" w14:textId="77777777" w:rsidR="001F4CE4" w:rsidRPr="001F4CE4" w:rsidRDefault="001F4CE4" w:rsidP="001F4CE4">
      <w:pPr>
        <w:numPr>
          <w:ilvl w:val="0"/>
          <w:numId w:val="2"/>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Apoyo al ministerio: Salva nuestra capacidad para servir eficazmente a las comunidades de inmigrantes y refugiados, reforzando el testimonio valiente y audaz que ha definido nuestra misión.</w:t>
      </w:r>
    </w:p>
    <w:p w14:paraId="7E398201"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Lato" w:eastAsia="Times New Roman" w:hAnsi="Lato" w:cs="Times New Roman"/>
          <w:b/>
          <w:bCs/>
          <w:color w:val="333333"/>
          <w:kern w:val="0"/>
          <w:bdr w:val="none" w:sz="0" w:space="0" w:color="auto" w:frame="1"/>
          <w:lang w:eastAsia="es-UY"/>
          <w14:ligatures w14:val="none"/>
        </w:rPr>
        <w:t>¿Cómo pueden las congregaciones asociadas a CBF identificarse como protegidas por la orden judicial?</w:t>
      </w:r>
    </w:p>
    <w:p w14:paraId="7F3D62CF" w14:textId="77777777" w:rsidR="001F4CE4" w:rsidRPr="001F4CE4" w:rsidRDefault="001F4CE4" w:rsidP="001F4CE4">
      <w:pPr>
        <w:numPr>
          <w:ilvl w:val="0"/>
          <w:numId w:val="3"/>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Coloque el siguiente texto en todas las entradas de la iglesia: ____[Nombre de la iglesia]____ forma parte del Compañerismo Bautista Cooperativo (CBF). De conformidad con una orden judicial de la Corte de Distrito de los Estados Unidos de Maryland afirmada por el Tribunal de Apelación de los Estados Unidos para el Cuarto Circuito, el Departamento de Seguridad Nacional, incluidos ICE y CBP, deben tratar a nuestra iglesia como un «área protegida» según el Memorándum del DHS del 27 de octubre de 2021.</w:t>
      </w:r>
    </w:p>
    <w:p w14:paraId="7104A88A" w14:textId="77777777" w:rsidR="001F4CE4" w:rsidRPr="001F4CE4" w:rsidRDefault="001F4CE4" w:rsidP="001F4CE4">
      <w:pPr>
        <w:numPr>
          <w:ilvl w:val="0"/>
          <w:numId w:val="3"/>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Descarga </w:t>
      </w:r>
      <w:hyperlink r:id="rId8" w:anchor="protect" w:history="1">
        <w:r w:rsidRPr="001F4CE4">
          <w:rPr>
            <w:rFonts w:ascii="Cabin" w:eastAsia="Times New Roman" w:hAnsi="Cabin" w:cs="Times New Roman"/>
            <w:color w:val="68C189"/>
            <w:kern w:val="0"/>
            <w:bdr w:val="none" w:sz="0" w:space="0" w:color="auto" w:frame="1"/>
            <w:lang w:eastAsia="es-UY"/>
            <w14:ligatures w14:val="none"/>
          </w:rPr>
          <w:t>estos carteles</w:t>
        </w:r>
      </w:hyperlink>
      <w:r w:rsidRPr="001F4CE4">
        <w:rPr>
          <w:rFonts w:ascii="Cabin" w:eastAsia="Times New Roman" w:hAnsi="Cabin" w:cs="Times New Roman"/>
          <w:color w:val="333333"/>
          <w:kern w:val="0"/>
          <w:lang w:eastAsia="es-UY"/>
          <w14:ligatures w14:val="none"/>
        </w:rPr>
        <w:t> para colocarlos en cada entrada de tu iglesia</w:t>
      </w:r>
    </w:p>
    <w:p w14:paraId="5AC2B463" w14:textId="77777777" w:rsidR="001F4CE4" w:rsidRPr="001F4CE4" w:rsidRDefault="001F4CE4" w:rsidP="001F4CE4">
      <w:pPr>
        <w:numPr>
          <w:ilvl w:val="0"/>
          <w:numId w:val="3"/>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El departamento de Incidencia Pública de CBF ha creado </w:t>
      </w:r>
      <w:hyperlink r:id="rId9" w:history="1">
        <w:r w:rsidRPr="001F4CE4">
          <w:rPr>
            <w:rFonts w:ascii="Cabin" w:eastAsia="Times New Roman" w:hAnsi="Cabin" w:cs="Times New Roman"/>
            <w:color w:val="68C189"/>
            <w:kern w:val="0"/>
            <w:bdr w:val="none" w:sz="0" w:space="0" w:color="auto" w:frame="1"/>
            <w:lang w:eastAsia="es-UY"/>
            <w14:ligatures w14:val="none"/>
          </w:rPr>
          <w:t>recursos y recopilado contenido de sus socios</w:t>
        </w:r>
      </w:hyperlink>
      <w:r w:rsidRPr="001F4CE4">
        <w:rPr>
          <w:rFonts w:ascii="Cabin" w:eastAsia="Times New Roman" w:hAnsi="Cabin" w:cs="Times New Roman"/>
          <w:color w:val="333333"/>
          <w:kern w:val="0"/>
          <w:lang w:eastAsia="es-UY"/>
          <w14:ligatures w14:val="none"/>
        </w:rPr>
        <w:t> para ayudar a nuestras iglesias a comprender sus derechos y cómo atender a sus vecinos inmigrantes en este panorama jurídico cambiante. CBF ha creado una serie de vídeos y una guía de debate sobre cómo la orden judicial y la Constitución de los Estados Unidos protege a su iglesia, así como otros consejos y ejemplos de políticas. Los enlaces al contenido de los socios se encuentran al final de la página.</w:t>
      </w:r>
    </w:p>
    <w:p w14:paraId="7A8F1659" w14:textId="77777777" w:rsidR="001F4CE4" w:rsidRPr="001F4CE4" w:rsidRDefault="001F4CE4" w:rsidP="001F4CE4">
      <w:pPr>
        <w:shd w:val="clear" w:color="auto" w:fill="FFFFFF"/>
        <w:spacing w:after="0" w:line="240" w:lineRule="auto"/>
        <w:textAlignment w:val="baseline"/>
        <w:rPr>
          <w:rFonts w:ascii="Cabin" w:eastAsia="Times New Roman" w:hAnsi="Cabin" w:cs="Times New Roman"/>
          <w:color w:val="333333"/>
          <w:kern w:val="0"/>
          <w:lang w:eastAsia="es-UY"/>
          <w14:ligatures w14:val="none"/>
        </w:rPr>
      </w:pPr>
      <w:r w:rsidRPr="001F4CE4">
        <w:rPr>
          <w:rFonts w:ascii="Lato" w:eastAsia="Times New Roman" w:hAnsi="Lato" w:cs="Times New Roman"/>
          <w:b/>
          <w:bCs/>
          <w:color w:val="333333"/>
          <w:kern w:val="0"/>
          <w:bdr w:val="none" w:sz="0" w:space="0" w:color="auto" w:frame="1"/>
          <w:lang w:eastAsia="es-UY"/>
          <w14:ligatures w14:val="none"/>
        </w:rPr>
        <w:t>Puntos clave que hay que destacar:</w:t>
      </w:r>
    </w:p>
    <w:p w14:paraId="5E59531C" w14:textId="77777777" w:rsidR="001F4CE4" w:rsidRPr="001F4CE4" w:rsidRDefault="001F4CE4" w:rsidP="001F4CE4">
      <w:pPr>
        <w:numPr>
          <w:ilvl w:val="0"/>
          <w:numId w:val="4"/>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La sentencia mantiene en vigor protecciones esenciales para nuestros lugares de culto.</w:t>
      </w:r>
    </w:p>
    <w:p w14:paraId="23D63FE7" w14:textId="77777777" w:rsidR="001F4CE4" w:rsidRPr="001F4CE4" w:rsidRDefault="001F4CE4" w:rsidP="001F4CE4">
      <w:pPr>
        <w:numPr>
          <w:ilvl w:val="0"/>
          <w:numId w:val="4"/>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Refleja nuestro compromiso inquebrantable con nuestros valores fundacionales.</w:t>
      </w:r>
    </w:p>
    <w:p w14:paraId="6D5E3584" w14:textId="77777777" w:rsidR="001F4CE4" w:rsidRPr="001F4CE4" w:rsidRDefault="001F4CE4" w:rsidP="001F4CE4">
      <w:pPr>
        <w:numPr>
          <w:ilvl w:val="0"/>
          <w:numId w:val="4"/>
        </w:numPr>
        <w:shd w:val="clear" w:color="auto" w:fill="FFFFFF"/>
        <w:spacing w:after="0" w:line="240" w:lineRule="auto"/>
        <w:ind w:left="1170"/>
        <w:textAlignment w:val="baseline"/>
        <w:rPr>
          <w:rFonts w:ascii="Cabin" w:eastAsia="Times New Roman" w:hAnsi="Cabin" w:cs="Times New Roman"/>
          <w:color w:val="333333"/>
          <w:kern w:val="0"/>
          <w:lang w:eastAsia="es-UY"/>
          <w14:ligatures w14:val="none"/>
        </w:rPr>
      </w:pPr>
      <w:r w:rsidRPr="001F4CE4">
        <w:rPr>
          <w:rFonts w:ascii="Cabin" w:eastAsia="Times New Roman" w:hAnsi="Cabin" w:cs="Times New Roman"/>
          <w:color w:val="333333"/>
          <w:kern w:val="0"/>
          <w:lang w:eastAsia="es-UY"/>
          <w14:ligatures w14:val="none"/>
        </w:rPr>
        <w:t>Los inmigrantes y los refugiados son miembros fundamentales de nuestra querida comunidad de los que se aman y de la Iglesia de Jesucristo en su conjunto. Nuestra libertad religiosa se ve mermada cuando se disuade a las comunidades de inmigrantes de participar en el culto y en nuestros ministerios. Nos hemos comprometido con el ministerio entre los inmigrantes y los refugiados desde el principio, tanto en nuestro compromiso con la misión global como en los compromisos misionales de nuestras congregaciones asociadas.</w:t>
      </w:r>
    </w:p>
    <w:p w14:paraId="7CF8DDBB" w14:textId="77777777" w:rsidR="001F4CE4" w:rsidRDefault="001F4CE4"/>
    <w:p w14:paraId="6B87B707" w14:textId="6ECD1119" w:rsidR="001F4CE4" w:rsidRDefault="001F4CE4">
      <w:hyperlink r:id="rId10" w:history="1">
        <w:r w:rsidRPr="00504481">
          <w:rPr>
            <w:rStyle w:val="Hipervnculo"/>
          </w:rPr>
          <w:t>https://cbf.net/el-cuarto-circuito-confirma-la-medida-cautelar-de-cbf/</w:t>
        </w:r>
      </w:hyperlink>
    </w:p>
    <w:p w14:paraId="2E61A887" w14:textId="77777777" w:rsidR="001F4CE4" w:rsidRDefault="001F4CE4"/>
    <w:sectPr w:rsidR="001F4C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bin">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6BC"/>
    <w:multiLevelType w:val="multilevel"/>
    <w:tmpl w:val="8816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C7A8B"/>
    <w:multiLevelType w:val="multilevel"/>
    <w:tmpl w:val="0C8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6073A7"/>
    <w:multiLevelType w:val="multilevel"/>
    <w:tmpl w:val="3846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C436DC"/>
    <w:multiLevelType w:val="multilevel"/>
    <w:tmpl w:val="A90A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6257616">
    <w:abstractNumId w:val="0"/>
  </w:num>
  <w:num w:numId="2" w16cid:durableId="1348756796">
    <w:abstractNumId w:val="2"/>
  </w:num>
  <w:num w:numId="3" w16cid:durableId="1553879611">
    <w:abstractNumId w:val="1"/>
  </w:num>
  <w:num w:numId="4" w16cid:durableId="7596455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E4"/>
    <w:rsid w:val="001F4CE4"/>
    <w:rsid w:val="00A837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BE256"/>
  <w15:chartTrackingRefBased/>
  <w15:docId w15:val="{34E8B516-3451-48A4-88BB-F3F34156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F4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F4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F4CE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F4CE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F4CE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F4C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F4C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F4C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F4CE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4CE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F4CE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F4CE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F4CE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F4CE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F4CE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F4CE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F4CE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F4CE4"/>
    <w:rPr>
      <w:rFonts w:eastAsiaTheme="majorEastAsia" w:cstheme="majorBidi"/>
      <w:color w:val="272727" w:themeColor="text1" w:themeTint="D8"/>
    </w:rPr>
  </w:style>
  <w:style w:type="paragraph" w:styleId="Ttulo">
    <w:name w:val="Title"/>
    <w:basedOn w:val="Normal"/>
    <w:next w:val="Normal"/>
    <w:link w:val="TtuloCar"/>
    <w:uiPriority w:val="10"/>
    <w:qFormat/>
    <w:rsid w:val="001F4C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4CE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F4CE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F4C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4CE4"/>
    <w:pPr>
      <w:spacing w:before="160"/>
      <w:jc w:val="center"/>
    </w:pPr>
    <w:rPr>
      <w:i/>
      <w:iCs/>
      <w:color w:val="404040" w:themeColor="text1" w:themeTint="BF"/>
    </w:rPr>
  </w:style>
  <w:style w:type="character" w:customStyle="1" w:styleId="CitaCar">
    <w:name w:val="Cita Car"/>
    <w:basedOn w:val="Fuentedeprrafopredeter"/>
    <w:link w:val="Cita"/>
    <w:uiPriority w:val="29"/>
    <w:rsid w:val="001F4CE4"/>
    <w:rPr>
      <w:i/>
      <w:iCs/>
      <w:color w:val="404040" w:themeColor="text1" w:themeTint="BF"/>
    </w:rPr>
  </w:style>
  <w:style w:type="paragraph" w:styleId="Prrafodelista">
    <w:name w:val="List Paragraph"/>
    <w:basedOn w:val="Normal"/>
    <w:uiPriority w:val="34"/>
    <w:qFormat/>
    <w:rsid w:val="001F4CE4"/>
    <w:pPr>
      <w:ind w:left="720"/>
      <w:contextualSpacing/>
    </w:pPr>
  </w:style>
  <w:style w:type="character" w:styleId="nfasisintenso">
    <w:name w:val="Intense Emphasis"/>
    <w:basedOn w:val="Fuentedeprrafopredeter"/>
    <w:uiPriority w:val="21"/>
    <w:qFormat/>
    <w:rsid w:val="001F4CE4"/>
    <w:rPr>
      <w:i/>
      <w:iCs/>
      <w:color w:val="0F4761" w:themeColor="accent1" w:themeShade="BF"/>
    </w:rPr>
  </w:style>
  <w:style w:type="paragraph" w:styleId="Citadestacada">
    <w:name w:val="Intense Quote"/>
    <w:basedOn w:val="Normal"/>
    <w:next w:val="Normal"/>
    <w:link w:val="CitadestacadaCar"/>
    <w:uiPriority w:val="30"/>
    <w:qFormat/>
    <w:rsid w:val="001F4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F4CE4"/>
    <w:rPr>
      <w:i/>
      <w:iCs/>
      <w:color w:val="0F4761" w:themeColor="accent1" w:themeShade="BF"/>
    </w:rPr>
  </w:style>
  <w:style w:type="character" w:styleId="Referenciaintensa">
    <w:name w:val="Intense Reference"/>
    <w:basedOn w:val="Fuentedeprrafopredeter"/>
    <w:uiPriority w:val="32"/>
    <w:qFormat/>
    <w:rsid w:val="001F4CE4"/>
    <w:rPr>
      <w:b/>
      <w:bCs/>
      <w:smallCaps/>
      <w:color w:val="0F4761" w:themeColor="accent1" w:themeShade="BF"/>
      <w:spacing w:val="5"/>
    </w:rPr>
  </w:style>
  <w:style w:type="character" w:styleId="Hipervnculo">
    <w:name w:val="Hyperlink"/>
    <w:basedOn w:val="Fuentedeprrafopredeter"/>
    <w:uiPriority w:val="99"/>
    <w:unhideWhenUsed/>
    <w:rsid w:val="001F4CE4"/>
    <w:rPr>
      <w:color w:val="467886" w:themeColor="hyperlink"/>
      <w:u w:val="single"/>
    </w:rPr>
  </w:style>
  <w:style w:type="character" w:styleId="Mencinsinresolver">
    <w:name w:val="Unresolved Mention"/>
    <w:basedOn w:val="Fuentedeprrafopredeter"/>
    <w:uiPriority w:val="99"/>
    <w:semiHidden/>
    <w:unhideWhenUsed/>
    <w:rsid w:val="001F4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f.net/congregational-ministries/advocacy-for-immigration/" TargetMode="External"/><Relationship Id="rId3" Type="http://schemas.openxmlformats.org/officeDocument/2006/relationships/settings" Target="settings.xml"/><Relationship Id="rId7" Type="http://schemas.openxmlformats.org/officeDocument/2006/relationships/hyperlink" Target="https://democracyforward.org/news/press-releases/fourth-circuit-upholds-order-protecting-houses-of-worship-from-unlawful-immigration-enforce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bf.net/author/lhooielamb/"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cbf.net/el-cuarto-circuito-confirma-la-medida-cautelar-de-cbf/" TargetMode="External"/><Relationship Id="rId4" Type="http://schemas.openxmlformats.org/officeDocument/2006/relationships/webSettings" Target="webSettings.xml"/><Relationship Id="rId9" Type="http://schemas.openxmlformats.org/officeDocument/2006/relationships/hyperlink" Target="https://cbf.net/congregational-ministries/advocacy-for-immigr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898</Words>
  <Characters>4939</Characters>
  <Application>Microsoft Office Word</Application>
  <DocSecurity>0</DocSecurity>
  <Lines>41</Lines>
  <Paragraphs>11</Paragraphs>
  <ScaleCrop>false</ScaleCrop>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2026-08-25T16:58:00Z</dcterms:created>
  <dcterms:modified xsi:type="dcterms:W3CDTF">2026-08-25T16:59:00Z</dcterms:modified>
</cp:coreProperties>
</file>