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416637" w:rsidRPr="00416637" w14:paraId="63045326" w14:textId="77777777">
        <w:trPr>
          <w:tblCellSpacing w:w="0" w:type="dxa"/>
        </w:trPr>
        <w:tc>
          <w:tcPr>
            <w:tcW w:w="8250" w:type="dxa"/>
            <w:shd w:val="clear" w:color="auto" w:fill="FFFFFF"/>
            <w:vAlign w:val="center"/>
            <w:hideMark/>
          </w:tcPr>
          <w:p w14:paraId="3BECB08D" w14:textId="77777777" w:rsidR="00416637" w:rsidRPr="00416637" w:rsidRDefault="00416637" w:rsidP="00416637">
            <w:pPr>
              <w:spacing w:after="0" w:line="540" w:lineRule="atLeast"/>
              <w:outlineLvl w:val="0"/>
              <w:rPr>
                <w:rFonts w:ascii="Segoe UI" w:eastAsia="Times New Roman" w:hAnsi="Segoe UI" w:cs="Segoe UI"/>
                <w:b/>
                <w:bCs/>
                <w:color w:val="363737"/>
                <w:kern w:val="36"/>
                <w:sz w:val="48"/>
                <w:szCs w:val="48"/>
                <w:lang w:eastAsia="es-UY"/>
                <w14:ligatures w14:val="none"/>
              </w:rPr>
            </w:pPr>
            <w:hyperlink r:id="rId4" w:tgtFrame="_blank" w:history="1">
              <w:r w:rsidRPr="00416637">
                <w:rPr>
                  <w:rFonts w:ascii="Segoe UI" w:eastAsia="Times New Roman" w:hAnsi="Segoe UI" w:cs="Segoe UI"/>
                  <w:b/>
                  <w:bCs/>
                  <w:color w:val="363737"/>
                  <w:kern w:val="36"/>
                  <w:sz w:val="48"/>
                  <w:szCs w:val="48"/>
                  <w:lang w:eastAsia="es-UY"/>
                  <w14:ligatures w14:val="none"/>
                </w:rPr>
                <w:t>Jóvenes cristianos frente a la represión en Cuba</w:t>
              </w:r>
            </w:hyperlink>
          </w:p>
          <w:p w14:paraId="1B3F879E" w14:textId="401BB0BF" w:rsidR="00416637" w:rsidRDefault="00416637" w:rsidP="00416637">
            <w:pPr>
              <w:spacing w:after="300" w:line="390" w:lineRule="atLeast"/>
              <w:rPr>
                <w:rFonts w:ascii="Arial" w:eastAsia="Times New Roman" w:hAnsi="Arial" w:cs="Arial"/>
                <w:color w:val="363737"/>
                <w:kern w:val="0"/>
                <w:lang w:eastAsia="es-UY"/>
                <w14:ligatures w14:val="none"/>
              </w:rPr>
            </w:pPr>
            <w:r>
              <w:rPr>
                <w:rFonts w:ascii="Arial" w:eastAsia="Times New Roman" w:hAnsi="Arial" w:cs="Arial"/>
                <w:color w:val="363737"/>
                <w:kern w:val="0"/>
                <w:lang w:eastAsia="es-UY"/>
                <w14:ligatures w14:val="none"/>
              </w:rPr>
              <w:t>19 de julio</w:t>
            </w:r>
          </w:p>
          <w:p w14:paraId="30CADA10" w14:textId="0BBAE06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En Cuba está surgiendo una generación de jóvenes que ha encontrado en las redes sociales una nueva forma de hablar sobre su fe, compartir información y expresar su preocupación por la realidad que vive el país. Muchos de ellos no comenzaron como activistas políticos. Son creadores de contenido, productores audiovisuales, líderes juveniles, estudiantes o jóvenes vinculados a iglesias cristianas que decidieron utilizar sus conocimientos y plataformas para hablar de aquello que experimentan cotidianamente: la precariedad, los apagones, la falta de alimentos y medicinas, la ausencia de libertades y, cada vez con mayor claridad, las prácticas represivas del Estado.</w:t>
            </w:r>
          </w:p>
          <w:p w14:paraId="711C6A3B"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Para algunos de estos jóvenes, sus convicciones cristianas también forman parte de la manera en que interpretan y expresan públicamente sus preocupaciones sobre la realidad del país. Cuando esas expresiones son objeto de represión, pueden verse comprometidas no solo la libertad de expresión, sino también la posibilidad de manifestar públicamente convicciones religiosas.</w:t>
            </w:r>
          </w:p>
          <w:p w14:paraId="6A245224"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Durante 2025 y 2026, varios jóvenes cristianos que han utilizado sus plataformas para hablar públicamente sobre la situación de Cuba han sido objeto de vigilancia, citaciones, interrogatorios, amenazas, multas, detenciones y, en algunos casos, encarcelamiento o exilio. La respuesta estatal muestra cómo las autoridades buscan cada vez más limitar estas expresiones públicas.</w:t>
            </w:r>
          </w:p>
          <w:p w14:paraId="0E7020E6" w14:textId="77777777" w:rsidR="00416637" w:rsidRPr="00416637" w:rsidRDefault="00416637" w:rsidP="00416637">
            <w:pPr>
              <w:spacing w:before="240" w:after="150" w:line="278" w:lineRule="atLeast"/>
              <w:outlineLvl w:val="1"/>
              <w:rPr>
                <w:rFonts w:ascii="Segoe UI" w:eastAsia="Times New Roman" w:hAnsi="Segoe UI" w:cs="Segoe UI"/>
                <w:b/>
                <w:bCs/>
                <w:color w:val="363737"/>
                <w:kern w:val="0"/>
                <w:sz w:val="36"/>
                <w:szCs w:val="36"/>
                <w:lang w:eastAsia="es-UY"/>
                <w14:ligatures w14:val="none"/>
              </w:rPr>
            </w:pPr>
            <w:r w:rsidRPr="00416637">
              <w:rPr>
                <w:rFonts w:ascii="Segoe UI" w:eastAsia="Times New Roman" w:hAnsi="Segoe UI" w:cs="Segoe UI"/>
                <w:b/>
                <w:bCs/>
                <w:color w:val="363737"/>
                <w:kern w:val="0"/>
                <w:sz w:val="36"/>
                <w:szCs w:val="36"/>
                <w:lang w:eastAsia="es-UY"/>
                <w14:ligatures w14:val="none"/>
              </w:rPr>
              <w:t>Las redes sociales como espacios de denuncia</w:t>
            </w:r>
          </w:p>
          <w:p w14:paraId="7EAAC7A8"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El Estado cubano mantiene un fuerte control sobre los medios de comunicación y ha restringido severamente los espacios independientes de expresión. En ese contexto, las redes sociales han creado un espacio relativamente nuevo para que los ciudadanos puedan buscar, recibir y difundir información fuera de los canales oficiales.</w:t>
            </w:r>
          </w:p>
          <w:p w14:paraId="78BA6965"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 xml:space="preserve">Los jóvenes cristianos están utilizando ese espacio de una manera particular. Sus contenidos pueden incluir mensajes sobre sus creencias, pero también </w:t>
            </w:r>
            <w:r w:rsidRPr="00416637">
              <w:rPr>
                <w:rFonts w:ascii="Arial" w:eastAsia="Times New Roman" w:hAnsi="Arial" w:cs="Arial"/>
                <w:color w:val="363737"/>
                <w:kern w:val="0"/>
                <w:lang w:eastAsia="es-UY"/>
                <w14:ligatures w14:val="none"/>
              </w:rPr>
              <w:lastRenderedPageBreak/>
              <w:t>comentarios sobre la situación económica y política del país. Para muchos de ellos, así como para muchos creyentes, estas dimensiones no necesariamente están separadas.</w:t>
            </w:r>
          </w:p>
          <w:p w14:paraId="226A4127"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La experiencia de varios de estos jóvenes evidencia precisamente esa convergencia entre fe y participación en el espacio público. Iván Daniel Calás Navarro, de 22 años, comenzó su canal de YouTube </w:t>
            </w:r>
            <w:hyperlink r:id="rId5" w:tgtFrame="_blank" w:history="1">
              <w:r w:rsidRPr="00416637">
                <w:rPr>
                  <w:rFonts w:ascii="Arial" w:eastAsia="Times New Roman" w:hAnsi="Arial" w:cs="Arial"/>
                  <w:color w:val="363737"/>
                  <w:kern w:val="0"/>
                  <w:u w:val="single"/>
                  <w:lang w:eastAsia="es-UY"/>
                  <w14:ligatures w14:val="none"/>
                </w:rPr>
                <w:t>Voz de Verdad</w:t>
              </w:r>
            </w:hyperlink>
            <w:r w:rsidRPr="00416637">
              <w:rPr>
                <w:rFonts w:ascii="Arial" w:eastAsia="Times New Roman" w:hAnsi="Arial" w:cs="Arial"/>
                <w:color w:val="363737"/>
                <w:kern w:val="0"/>
                <w:lang w:eastAsia="es-UY"/>
                <w14:ligatures w14:val="none"/>
              </w:rPr>
              <w:t> con la intención de que su generación conozca su fe y también la realidad de la iglesia cubana y la sociedad. Después de ser interrogado y amenazado con prisión por sus críticas al gobierno, abandonó Cuba junto con su esposa y se </w:t>
            </w:r>
            <w:hyperlink r:id="rId6" w:tgtFrame="_blank" w:history="1">
              <w:r w:rsidRPr="00416637">
                <w:rPr>
                  <w:rFonts w:ascii="Arial" w:eastAsia="Times New Roman" w:hAnsi="Arial" w:cs="Arial"/>
                  <w:color w:val="363737"/>
                  <w:kern w:val="0"/>
                  <w:u w:val="single"/>
                  <w:lang w:eastAsia="es-UY"/>
                  <w14:ligatures w14:val="none"/>
                </w:rPr>
                <w:t>refugió</w:t>
              </w:r>
            </w:hyperlink>
            <w:r w:rsidRPr="00416637">
              <w:rPr>
                <w:rFonts w:ascii="Arial" w:eastAsia="Times New Roman" w:hAnsi="Arial" w:cs="Arial"/>
                <w:color w:val="363737"/>
                <w:kern w:val="0"/>
                <w:lang w:eastAsia="es-UY"/>
                <w14:ligatures w14:val="none"/>
              </w:rPr>
              <w:t> en España en marzo de 2026.</w:t>
            </w:r>
          </w:p>
          <w:p w14:paraId="61523993"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David Espinosa, productor audiovisual de su iglesia y líder juvenil de la Iglesia Bautista Calvary, también ha utilizado sus redes para producir </w:t>
            </w:r>
            <w:hyperlink r:id="rId7" w:tgtFrame="_blank" w:history="1">
              <w:r w:rsidRPr="00416637">
                <w:rPr>
                  <w:rFonts w:ascii="Arial" w:eastAsia="Times New Roman" w:hAnsi="Arial" w:cs="Arial"/>
                  <w:color w:val="363737"/>
                  <w:kern w:val="0"/>
                  <w:u w:val="single"/>
                  <w:lang w:eastAsia="es-UY"/>
                  <w14:ligatures w14:val="none"/>
                </w:rPr>
                <w:t>contenido cristiano</w:t>
              </w:r>
            </w:hyperlink>
            <w:r w:rsidRPr="00416637">
              <w:rPr>
                <w:rFonts w:ascii="Arial" w:eastAsia="Times New Roman" w:hAnsi="Arial" w:cs="Arial"/>
                <w:color w:val="363737"/>
                <w:kern w:val="0"/>
                <w:lang w:eastAsia="es-UY"/>
                <w14:ligatures w14:val="none"/>
              </w:rPr>
              <w:t>. En abril de 2026 fue </w:t>
            </w:r>
            <w:hyperlink r:id="rId8" w:tgtFrame="_blank" w:history="1">
              <w:r w:rsidRPr="00416637">
                <w:rPr>
                  <w:rFonts w:ascii="Arial" w:eastAsia="Times New Roman" w:hAnsi="Arial" w:cs="Arial"/>
                  <w:color w:val="363737"/>
                  <w:kern w:val="0"/>
                  <w:u w:val="single"/>
                  <w:lang w:eastAsia="es-UY"/>
                  <w14:ligatures w14:val="none"/>
                </w:rPr>
                <w:t>citado</w:t>
              </w:r>
            </w:hyperlink>
            <w:r w:rsidRPr="00416637">
              <w:rPr>
                <w:rFonts w:ascii="Arial" w:eastAsia="Times New Roman" w:hAnsi="Arial" w:cs="Arial"/>
                <w:color w:val="363737"/>
                <w:kern w:val="0"/>
                <w:lang w:eastAsia="es-UY"/>
                <w14:ligatures w14:val="none"/>
              </w:rPr>
              <w:t> por quinta vez por la Policía Nacional Revolucionaria. Las autoridades le dijeron que sus actividades constituían un delito porque ayudaba a otros creadores a producir material considerado contrarrevolucionario. También fue amenazado con la confiscación de sus equipos, con la aplicación del </w:t>
            </w:r>
            <w:hyperlink r:id="rId9" w:tgtFrame="_blank" w:history="1">
              <w:r w:rsidRPr="00416637">
                <w:rPr>
                  <w:rFonts w:ascii="Arial" w:eastAsia="Times New Roman" w:hAnsi="Arial" w:cs="Arial"/>
                  <w:color w:val="363737"/>
                  <w:kern w:val="0"/>
                  <w:u w:val="single"/>
                  <w:lang w:eastAsia="es-UY"/>
                  <w14:ligatures w14:val="none"/>
                </w:rPr>
                <w:t>Decreto-Ley 370</w:t>
              </w:r>
            </w:hyperlink>
            <w:r w:rsidRPr="00416637">
              <w:rPr>
                <w:rFonts w:ascii="Arial" w:eastAsia="Times New Roman" w:hAnsi="Arial" w:cs="Arial"/>
                <w:color w:val="363737"/>
                <w:kern w:val="0"/>
                <w:lang w:eastAsia="es-UY"/>
                <w14:ligatures w14:val="none"/>
              </w:rPr>
              <w:t> y recibió una multa de 3.000 pesos cubanos.</w:t>
            </w:r>
          </w:p>
          <w:p w14:paraId="2A77B663"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El caso de Anna Sofía Benítez Silvente, conocida como Anna Bensi, también resulta relevante. Con apenas 20 años, comenzó a ganar notoriedad en 2025 por videos que combinaban su identidad cristiana con comentarios sobre los derechos y libertades de los cubanos. En marzo de 2026, Anna Bensi fue citada por la Seguridad del Estado e imputada junto con su madre por la grabación y difusión de un video de un agente del MININT, quedando ambas bajo reclusión domiciliaria. Aunque el proceso fue archivado en abril, Anna denunció haber recibido amenazas de prisión para que dejara de publicar. El 2 de julio volvió a ser citada y permaneció unas 11 horas </w:t>
            </w:r>
            <w:hyperlink r:id="rId10" w:tgtFrame="_blank" w:history="1">
              <w:r w:rsidRPr="00416637">
                <w:rPr>
                  <w:rFonts w:ascii="Arial" w:eastAsia="Times New Roman" w:hAnsi="Arial" w:cs="Arial"/>
                  <w:color w:val="363737"/>
                  <w:kern w:val="0"/>
                  <w:u w:val="single"/>
                  <w:lang w:eastAsia="es-UY"/>
                  <w14:ligatures w14:val="none"/>
                </w:rPr>
                <w:t>bajo interrogatorio</w:t>
              </w:r>
            </w:hyperlink>
            <w:r w:rsidRPr="00416637">
              <w:rPr>
                <w:rFonts w:ascii="Arial" w:eastAsia="Times New Roman" w:hAnsi="Arial" w:cs="Arial"/>
                <w:color w:val="363737"/>
                <w:kern w:val="0"/>
                <w:lang w:eastAsia="es-UY"/>
                <w14:ligatures w14:val="none"/>
              </w:rPr>
              <w:t>. Posteriormente, las autoridades reabrieron el proceso y, en agosto, Anna informó que ella y su madre serían </w:t>
            </w:r>
            <w:hyperlink r:id="rId11" w:tgtFrame="_blank" w:history="1">
              <w:r w:rsidRPr="00416637">
                <w:rPr>
                  <w:rFonts w:ascii="Arial" w:eastAsia="Times New Roman" w:hAnsi="Arial" w:cs="Arial"/>
                  <w:color w:val="363737"/>
                  <w:kern w:val="0"/>
                  <w:u w:val="single"/>
                  <w:lang w:eastAsia="es-UY"/>
                  <w14:ligatures w14:val="none"/>
                </w:rPr>
                <w:t>llevadas a juicio</w:t>
              </w:r>
            </w:hyperlink>
            <w:r w:rsidRPr="00416637">
              <w:rPr>
                <w:rFonts w:ascii="Arial" w:eastAsia="Times New Roman" w:hAnsi="Arial" w:cs="Arial"/>
                <w:color w:val="363737"/>
                <w:kern w:val="0"/>
                <w:lang w:eastAsia="es-UY"/>
                <w14:ligatures w14:val="none"/>
              </w:rPr>
              <w:t> por un supuesto delito contra la intimidad personal y familiar.</w:t>
            </w:r>
          </w:p>
          <w:p w14:paraId="4D9CC2B7"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 xml:space="preserve">Otro caso grave es el de Ernesto Ricardo Medina, identificado como un cristiano convencido y activo. Desde su proyecto El 4tico, este creador de contenido </w:t>
            </w:r>
            <w:r w:rsidRPr="00416637">
              <w:rPr>
                <w:rFonts w:ascii="Arial" w:eastAsia="Times New Roman" w:hAnsi="Arial" w:cs="Arial"/>
                <w:color w:val="363737"/>
                <w:kern w:val="0"/>
                <w:lang w:eastAsia="es-UY"/>
                <w14:ligatures w14:val="none"/>
              </w:rPr>
              <w:lastRenderedPageBreak/>
              <w:t>comenzó a publicar mensajes cada vez más críticos del gobierno. En enero de 2026 difundió el </w:t>
            </w:r>
            <w:hyperlink r:id="rId12" w:tgtFrame="_blank" w:history="1">
              <w:r w:rsidRPr="00416637">
                <w:rPr>
                  <w:rFonts w:ascii="Arial" w:eastAsia="Times New Roman" w:hAnsi="Arial" w:cs="Arial"/>
                  <w:color w:val="363737"/>
                  <w:kern w:val="0"/>
                  <w:u w:val="single"/>
                  <w:lang w:eastAsia="es-UY"/>
                  <w14:ligatures w14:val="none"/>
                </w:rPr>
                <w:t>mensaje</w:t>
              </w:r>
            </w:hyperlink>
            <w:r w:rsidRPr="00416637">
              <w:rPr>
                <w:rFonts w:ascii="Arial" w:eastAsia="Times New Roman" w:hAnsi="Arial" w:cs="Arial"/>
                <w:color w:val="363737"/>
                <w:kern w:val="0"/>
                <w:lang w:eastAsia="es-UY"/>
                <w14:ligatures w14:val="none"/>
              </w:rPr>
              <w:t> </w:t>
            </w:r>
            <w:r w:rsidRPr="00416637">
              <w:rPr>
                <w:rFonts w:ascii="Arial" w:eastAsia="Times New Roman" w:hAnsi="Arial" w:cs="Arial"/>
                <w:i/>
                <w:iCs/>
                <w:color w:val="363737"/>
                <w:kern w:val="0"/>
                <w:lang w:eastAsia="es-UY"/>
                <w14:ligatures w14:val="none"/>
              </w:rPr>
              <w:t>“Jesús es el Señor, no el Partido Comunista de Cuba”</w:t>
            </w:r>
            <w:r w:rsidRPr="00416637">
              <w:rPr>
                <w:rFonts w:ascii="Arial" w:eastAsia="Times New Roman" w:hAnsi="Arial" w:cs="Arial"/>
                <w:color w:val="363737"/>
                <w:kern w:val="0"/>
                <w:lang w:eastAsia="es-UY"/>
                <w14:ligatures w14:val="none"/>
              </w:rPr>
              <w:t>. En febrero fue </w:t>
            </w:r>
            <w:hyperlink r:id="rId13" w:tgtFrame="_blank" w:history="1">
              <w:r w:rsidRPr="00416637">
                <w:rPr>
                  <w:rFonts w:ascii="Arial" w:eastAsia="Times New Roman" w:hAnsi="Arial" w:cs="Arial"/>
                  <w:color w:val="363737"/>
                  <w:kern w:val="0"/>
                  <w:u w:val="single"/>
                  <w:lang w:eastAsia="es-UY"/>
                  <w14:ligatures w14:val="none"/>
                </w:rPr>
                <w:t>detenido</w:t>
              </w:r>
            </w:hyperlink>
            <w:r w:rsidRPr="00416637">
              <w:rPr>
                <w:rFonts w:ascii="Arial" w:eastAsia="Times New Roman" w:hAnsi="Arial" w:cs="Arial"/>
                <w:color w:val="363737"/>
                <w:kern w:val="0"/>
                <w:lang w:eastAsia="es-UY"/>
                <w14:ligatures w14:val="none"/>
              </w:rPr>
              <w:t> junto con otro creador de contenido y ambos fueron acusados de “propaganda contra el orden constitucional” e “instigación a delinquir”. Medina continúa detenido.</w:t>
            </w:r>
          </w:p>
          <w:p w14:paraId="11E6BCA7"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Esta relación entre fe y expresión pública se manifiesta de distintas maneras en los casos descritos. En algunos, la conexión es explícita. Ernesto Medina, por ejemplo, formuló su crítica al sistema político mediante una afirmación directamente religiosa: “Jesús es el Señor, no el Partido Comunista de Cuba”. En otros casos, como los de Iván Daniel Calás o Anna Bensi, la identidad cristiana aparece vinculada a mensajes sobre la realidad del país, los derechos y las libertades de los cubanos. Esto no significa que toda expresión crítica realizada por un cristiano constituya necesariamente una manifestación de su fe. Sin embargo, cuando las propias convicciones religiosas influyen de manera identificable en el contenido, la motivación o la forma de una expresión pública, la respuesta represiva del Estado puede tener implicaciones tanto para la libertad de expresión como para la libertad religiosa.</w:t>
            </w:r>
          </w:p>
          <w:p w14:paraId="5BE001CC" w14:textId="77777777" w:rsidR="00416637" w:rsidRPr="00416637" w:rsidRDefault="00416637" w:rsidP="00416637">
            <w:pPr>
              <w:spacing w:before="240" w:after="150" w:line="278" w:lineRule="atLeast"/>
              <w:jc w:val="both"/>
              <w:outlineLvl w:val="1"/>
              <w:rPr>
                <w:rFonts w:ascii="Segoe UI" w:eastAsia="Times New Roman" w:hAnsi="Segoe UI" w:cs="Segoe UI"/>
                <w:b/>
                <w:bCs/>
                <w:color w:val="363737"/>
                <w:kern w:val="0"/>
                <w:sz w:val="36"/>
                <w:szCs w:val="36"/>
                <w:lang w:eastAsia="es-UY"/>
                <w14:ligatures w14:val="none"/>
              </w:rPr>
            </w:pPr>
            <w:r w:rsidRPr="00416637">
              <w:rPr>
                <w:rFonts w:ascii="Segoe UI" w:eastAsia="Times New Roman" w:hAnsi="Segoe UI" w:cs="Segoe UI"/>
                <w:b/>
                <w:bCs/>
                <w:color w:val="363737"/>
                <w:kern w:val="0"/>
                <w:sz w:val="36"/>
                <w:szCs w:val="36"/>
                <w:lang w:eastAsia="es-UY"/>
                <w14:ligatures w14:val="none"/>
              </w:rPr>
              <w:t>La dimensión religiosa de la expresión pública</w:t>
            </w:r>
          </w:p>
          <w:p w14:paraId="3BB1D29D"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Desde la perspectiva de los derechos humanos, la libertad de religión o de creencias no protege únicamente el culto, la enseñanza religiosa o la práctica de determinados ritos. También comprende la posibilidad de manifestar públicamente las propias convicciones. Esa manifestación puede adquirir distintas formas y, en determinados casos, proyectarse sobre asuntos sociales que el creyente interpreta desde sus convicciones religiosas.</w:t>
            </w:r>
          </w:p>
          <w:p w14:paraId="2FE9B344"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Esto no significa que toda opinión política o denuncia de una injusticia realizada por una persona cristiana deba considerarse automáticamente una manifestación de su fe. Lo importante, en estos casos, es observar cuándo existe una conexión identificable entre las convicciones religiosas de la persona y la expresión que realiza públicamente. Esa conexión puede ser explícita, como ocurre cuando el propio mensaje utiliza referencias religiosas, o puede aparecer en la manera en que la persona vincula su fe con sus preocupaciones sobre la realidad social, los derechos o las libertades.</w:t>
            </w:r>
          </w:p>
          <w:p w14:paraId="338F1690"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lastRenderedPageBreak/>
              <w:t>Cuando esa conexión existe, la expresión puede encontrarse protegida simultáneamente por la libertad de expresión y por la libertad de religión o de creencias. El hecho de que el mensaje se refiera también a asuntos sociales o políticos no elimina necesariamente su dimensión religiosa.</w:t>
            </w:r>
          </w:p>
          <w:p w14:paraId="13616A82"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En el sistema interamericano, el artículo III de la Declaración Americana de los Derechos y Deberes del Hombre reconoce el derecho de toda persona a profesar libremente una creencia religiosa y a manifestarla y practicarla tanto en público como en privado. Esta protección resulta resaltante en contextos donde expresar públicamente determinadas convicciones puede generar vigilancia, intimidación o represalias.</w:t>
            </w:r>
          </w:p>
          <w:p w14:paraId="1B3FA8B0" w14:textId="77777777" w:rsidR="00416637" w:rsidRPr="00416637" w:rsidRDefault="00416637" w:rsidP="00416637">
            <w:pPr>
              <w:spacing w:before="240" w:after="150" w:line="278" w:lineRule="atLeast"/>
              <w:jc w:val="both"/>
              <w:outlineLvl w:val="1"/>
              <w:rPr>
                <w:rFonts w:ascii="Segoe UI" w:eastAsia="Times New Roman" w:hAnsi="Segoe UI" w:cs="Segoe UI"/>
                <w:b/>
                <w:bCs/>
                <w:color w:val="363737"/>
                <w:kern w:val="0"/>
                <w:sz w:val="36"/>
                <w:szCs w:val="36"/>
                <w:lang w:eastAsia="es-UY"/>
                <w14:ligatures w14:val="none"/>
              </w:rPr>
            </w:pPr>
            <w:r w:rsidRPr="00416637">
              <w:rPr>
                <w:rFonts w:ascii="Segoe UI" w:eastAsia="Times New Roman" w:hAnsi="Segoe UI" w:cs="Segoe UI"/>
                <w:b/>
                <w:bCs/>
                <w:color w:val="363737"/>
                <w:kern w:val="0"/>
                <w:sz w:val="36"/>
                <w:szCs w:val="36"/>
                <w:lang w:eastAsia="es-UY"/>
                <w14:ligatures w14:val="none"/>
              </w:rPr>
              <w:t>El desafío de expresarse en Cuba</w:t>
            </w:r>
          </w:p>
          <w:p w14:paraId="743728E6"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La libertad de expresión protege no solo opiniones populares o aceptadas por las autoridades. Su importancia se hace evidente cuando permite cuestionar al poder, denunciar abusos o poner en circulación información que las autoridades preferirían mantener fuera del debate público. La Comisión Interamericana de Derechos Humanos ha señalado reiteradamente que la libertad de expresión incluye la posibilidad de buscar, recibir y difundir información e ideas por cualquier medio.</w:t>
            </w:r>
          </w:p>
          <w:p w14:paraId="0328EBE8"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Esta dimensión de la libertad de expresión adquiere especial importancia en Cuba, donde el Estado mantiene un control significativo sobre los medios de comunicación y reprime a quienes cuestionan públicamente al gobierno. En febrero de 2026, la Relatoría Especial para la Libertad de Expresión de la CIDH </w:t>
            </w:r>
            <w:hyperlink r:id="rId14" w:tgtFrame="_blank" w:history="1">
              <w:r w:rsidRPr="00416637">
                <w:rPr>
                  <w:rFonts w:ascii="Arial" w:eastAsia="Times New Roman" w:hAnsi="Arial" w:cs="Arial"/>
                  <w:color w:val="363737"/>
                  <w:kern w:val="0"/>
                  <w:u w:val="single"/>
                  <w:lang w:eastAsia="es-UY"/>
                  <w14:ligatures w14:val="none"/>
                </w:rPr>
                <w:t>condenó</w:t>
              </w:r>
            </w:hyperlink>
            <w:r w:rsidRPr="00416637">
              <w:rPr>
                <w:rFonts w:ascii="Arial" w:eastAsia="Times New Roman" w:hAnsi="Arial" w:cs="Arial"/>
                <w:color w:val="363737"/>
                <w:kern w:val="0"/>
                <w:lang w:eastAsia="es-UY"/>
                <w14:ligatures w14:val="none"/>
              </w:rPr>
              <w:t> una nueva ola de represión contra periodistas y ciudadanos que ejercían legítimamente sus derechos a la libertad de expresión, asociación y reunión pacífica, y denunció prácticas de persecución y censura destinadas a imponer un bloqueo informativo sobre la situación del país.</w:t>
            </w:r>
          </w:p>
          <w:p w14:paraId="53EEC992"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 xml:space="preserve">La utilización de figuras penales amplias para castigar expresiones críticas también plantea serios problemas desde la perspectiva de los estándares interamericanos. La existencia de una norma interna que tipifique determinadas conductas no basta, por sí sola, para justificar una restricción de la libertad de expresión. Es necesario evaluar también si su aplicación cumple con los </w:t>
            </w:r>
            <w:r w:rsidRPr="00416637">
              <w:rPr>
                <w:rFonts w:ascii="Arial" w:eastAsia="Times New Roman" w:hAnsi="Arial" w:cs="Arial"/>
                <w:color w:val="363737"/>
                <w:kern w:val="0"/>
                <w:lang w:eastAsia="es-UY"/>
                <w14:ligatures w14:val="none"/>
              </w:rPr>
              <w:lastRenderedPageBreak/>
              <w:t>estándares de legalidad, necesidad y proporcionalidad, o si constituye una restricción arbitraria del derecho.</w:t>
            </w:r>
          </w:p>
          <w:p w14:paraId="0AB7B8EA"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En los casos analizados, algunas de las expresiones por las que estos jóvenes han sido perseguidos están vinculadas con sus convicciones religiosas. Por ello, la represión no solo limita su libertad para informar, opinar o cuestionar públicamente al gobierno, sino también su derecho a expresar públicamente su fe y las ideas que derivan de ella</w:t>
            </w:r>
          </w:p>
          <w:p w14:paraId="453DAF71"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La presión tampoco se limita siempre a quienes expresan públicamente sus opiniones. En algunos casos, alcanza también a sus familiares. Las citaciones, interrogatorios, amenazas, vigilancia o detenciones pueden generar un efecto intimidatorio que trasciende a la persona directamente afectada y desalienta a otros ciudadanos de ejercer sus derechos.</w:t>
            </w:r>
          </w:p>
          <w:p w14:paraId="6A8051FF" w14:textId="77777777" w:rsidR="00416637" w:rsidRPr="00416637" w:rsidRDefault="00416637" w:rsidP="00416637">
            <w:pPr>
              <w:spacing w:before="240" w:after="150" w:line="278" w:lineRule="atLeast"/>
              <w:jc w:val="both"/>
              <w:outlineLvl w:val="1"/>
              <w:rPr>
                <w:rFonts w:ascii="Segoe UI" w:eastAsia="Times New Roman" w:hAnsi="Segoe UI" w:cs="Segoe UI"/>
                <w:b/>
                <w:bCs/>
                <w:color w:val="363737"/>
                <w:kern w:val="0"/>
                <w:sz w:val="36"/>
                <w:szCs w:val="36"/>
                <w:lang w:eastAsia="es-UY"/>
                <w14:ligatures w14:val="none"/>
              </w:rPr>
            </w:pPr>
            <w:r w:rsidRPr="00416637">
              <w:rPr>
                <w:rFonts w:ascii="Segoe UI" w:eastAsia="Times New Roman" w:hAnsi="Segoe UI" w:cs="Segoe UI"/>
                <w:b/>
                <w:bCs/>
                <w:color w:val="363737"/>
                <w:kern w:val="0"/>
                <w:sz w:val="36"/>
                <w:szCs w:val="36"/>
                <w:lang w:eastAsia="es-UY"/>
                <w14:ligatures w14:val="none"/>
              </w:rPr>
              <w:t>Autocensura como consecuencia de la represión</w:t>
            </w:r>
          </w:p>
          <w:p w14:paraId="57D69C92"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La represión no necesita terminar siempre en una condena judicial para producir un impacto sobre los derechos humanos.</w:t>
            </w:r>
          </w:p>
          <w:p w14:paraId="5F416D52"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Una citación policial, un interrogatorio, una multa, la amenaza de perder un empleo, la confiscación de equipos, la vigilancia constante o la amenaza contra familiares pueden ser suficientes para generar un efecto inhibidor. La persona puede continuar siendo formalmente “libre” de publicar, pero en la práctica, existe un costo impuesto por hacerlo.</w:t>
            </w:r>
          </w:p>
          <w:p w14:paraId="6C0BCC49"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Este efecto es notorio cuando las autoridades actúan contra personas jóvenes que tienen capacidad de influir en otras personas. La detención de Ernesto Medina, las amenazas contra David Espinosa, el arresto domiciliario de Anna Bensi y su madre y el exilio de Iván Daniel Calás Navarro transmiten el mensaje de que hablar públicamente puede tener graves consecuencias. Puede desalentar a otros creyentes y a la comunidad en general de participar en el espacio público o compartir opiniones basadas en sus convicciones religiosas.</w:t>
            </w:r>
          </w:p>
          <w:p w14:paraId="1BA90322" w14:textId="77777777" w:rsidR="00416637" w:rsidRPr="00416637" w:rsidRDefault="00416637" w:rsidP="00416637">
            <w:pPr>
              <w:spacing w:before="240" w:after="150" w:line="278" w:lineRule="atLeast"/>
              <w:jc w:val="both"/>
              <w:outlineLvl w:val="1"/>
              <w:rPr>
                <w:rFonts w:ascii="Segoe UI" w:eastAsia="Times New Roman" w:hAnsi="Segoe UI" w:cs="Segoe UI"/>
                <w:b/>
                <w:bCs/>
                <w:color w:val="363737"/>
                <w:kern w:val="0"/>
                <w:sz w:val="36"/>
                <w:szCs w:val="36"/>
                <w:lang w:eastAsia="es-UY"/>
                <w14:ligatures w14:val="none"/>
              </w:rPr>
            </w:pPr>
            <w:r w:rsidRPr="00416637">
              <w:rPr>
                <w:rFonts w:ascii="Segoe UI" w:eastAsia="Times New Roman" w:hAnsi="Segoe UI" w:cs="Segoe UI"/>
                <w:b/>
                <w:bCs/>
                <w:color w:val="363737"/>
                <w:kern w:val="0"/>
                <w:sz w:val="36"/>
                <w:szCs w:val="36"/>
                <w:lang w:eastAsia="es-UY"/>
                <w14:ligatures w14:val="none"/>
              </w:rPr>
              <w:t>Una generación valiente</w:t>
            </w:r>
          </w:p>
          <w:p w14:paraId="3DE9F782" w14:textId="77777777" w:rsidR="00416637" w:rsidRDefault="00416637" w:rsidP="00416637">
            <w:pPr>
              <w:spacing w:after="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color w:val="363737"/>
                <w:kern w:val="0"/>
                <w:lang w:eastAsia="es-UY"/>
                <w14:ligatures w14:val="none"/>
              </w:rPr>
              <w:t xml:space="preserve">Más allá de las diferencias entre cada caso, estos jóvenes tienen algo en común: han decidido utilizar sus talentos, sus plataformas y su propia voz para hablar de </w:t>
            </w:r>
            <w:r w:rsidRPr="00416637">
              <w:rPr>
                <w:rFonts w:ascii="Arial" w:eastAsia="Times New Roman" w:hAnsi="Arial" w:cs="Arial"/>
                <w:color w:val="363737"/>
                <w:kern w:val="0"/>
                <w:lang w:eastAsia="es-UY"/>
                <w14:ligatures w14:val="none"/>
              </w:rPr>
              <w:lastRenderedPageBreak/>
              <w:t>la realidad que viven y defender aquello en lo que creen. Su capacidad para inspirar es precisamente una de las razones por las que se han convertido en blanco de la represión. Como ha </w:t>
            </w:r>
            <w:hyperlink r:id="rId15" w:tgtFrame="_blank" w:history="1">
              <w:r w:rsidRPr="00416637">
                <w:rPr>
                  <w:rFonts w:ascii="Arial" w:eastAsia="Times New Roman" w:hAnsi="Arial" w:cs="Arial"/>
                  <w:color w:val="363737"/>
                  <w:kern w:val="0"/>
                  <w:u w:val="single"/>
                  <w:lang w:eastAsia="es-UY"/>
                  <w14:ligatures w14:val="none"/>
                </w:rPr>
                <w:t>señalado</w:t>
              </w:r>
            </w:hyperlink>
            <w:r w:rsidRPr="00416637">
              <w:rPr>
                <w:rFonts w:ascii="Arial" w:eastAsia="Times New Roman" w:hAnsi="Arial" w:cs="Arial"/>
                <w:color w:val="363737"/>
                <w:kern w:val="0"/>
                <w:lang w:eastAsia="es-UY"/>
                <w14:ligatures w14:val="none"/>
              </w:rPr>
              <w:t> el pastor Mario Félix, director del Instituto Patmos, Anna Bensi </w:t>
            </w:r>
            <w:r w:rsidRPr="00416637">
              <w:rPr>
                <w:rFonts w:ascii="Arial" w:eastAsia="Times New Roman" w:hAnsi="Arial" w:cs="Arial"/>
                <w:i/>
                <w:iCs/>
                <w:color w:val="363737"/>
                <w:kern w:val="0"/>
                <w:lang w:eastAsia="es-UY"/>
                <w14:ligatures w14:val="none"/>
              </w:rPr>
              <w:t>“se ha convertido en un símbolo para los creyentes cubanos sin importar su denominación, quien desde su fe está planteando lo que quiere para su país”</w:t>
            </w:r>
            <w:r w:rsidRPr="00416637">
              <w:rPr>
                <w:rFonts w:ascii="Arial" w:eastAsia="Times New Roman" w:hAnsi="Arial" w:cs="Arial"/>
                <w:color w:val="363737"/>
                <w:kern w:val="0"/>
                <w:lang w:eastAsia="es-UY"/>
                <w14:ligatures w14:val="none"/>
              </w:rPr>
              <w:t>. Su historia, al igual que la de otros jóvenes cristianos, muestra que una nueva generación está encontrando maneras de expresar su fe, defender la dignidad humana y alzar su voz por un futuro diferente para Cuba, a pesar de los grandes riesgos que esta labor conlleva.</w:t>
            </w:r>
          </w:p>
          <w:p w14:paraId="366AF785" w14:textId="77777777" w:rsidR="00416637" w:rsidRPr="00416637" w:rsidRDefault="00416637" w:rsidP="00416637">
            <w:pPr>
              <w:spacing w:after="0" w:line="390" w:lineRule="atLeast"/>
              <w:jc w:val="both"/>
              <w:rPr>
                <w:rFonts w:ascii="Arial" w:eastAsia="Times New Roman" w:hAnsi="Arial" w:cs="Arial"/>
                <w:color w:val="363737"/>
                <w:kern w:val="0"/>
                <w:lang w:eastAsia="es-UY"/>
                <w14:ligatures w14:val="none"/>
              </w:rPr>
            </w:pPr>
          </w:p>
          <w:p w14:paraId="53C90CFE" w14:textId="77777777" w:rsidR="00416637" w:rsidRPr="00416637" w:rsidRDefault="00416637" w:rsidP="00416637">
            <w:pPr>
              <w:spacing w:after="300" w:line="390" w:lineRule="atLeast"/>
              <w:jc w:val="both"/>
              <w:rPr>
                <w:rFonts w:ascii="Arial" w:eastAsia="Times New Roman" w:hAnsi="Arial" w:cs="Arial"/>
                <w:color w:val="363737"/>
                <w:kern w:val="0"/>
                <w:lang w:eastAsia="es-UY"/>
                <w14:ligatures w14:val="none"/>
              </w:rPr>
            </w:pPr>
            <w:r w:rsidRPr="00416637">
              <w:rPr>
                <w:rFonts w:ascii="Arial" w:eastAsia="Times New Roman" w:hAnsi="Arial" w:cs="Arial"/>
                <w:i/>
                <w:iCs/>
                <w:color w:val="363737"/>
                <w:kern w:val="0"/>
                <w:lang w:eastAsia="es-UY"/>
                <w14:ligatures w14:val="none"/>
              </w:rPr>
              <w:t>OLIRE es gratuito por ahora. Pero si te gustó esta publicación, puedes mostrar tu apoyo haciendo una promesa de suscripción futura. No se te cobrará nada a menos que OLIRE active los pagos.</w:t>
            </w:r>
          </w:p>
        </w:tc>
      </w:tr>
    </w:tbl>
    <w:p w14:paraId="26C5818B" w14:textId="77777777" w:rsidR="00416637" w:rsidRDefault="00416637"/>
    <w:sectPr w:rsidR="0041663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37"/>
    <w:rsid w:val="00416637"/>
    <w:rsid w:val="00F90FA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B7805"/>
  <w15:chartTrackingRefBased/>
  <w15:docId w15:val="{C0A8544B-74E7-4164-9227-FEC16BC2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166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166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1663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1663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1663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1663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1663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1663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1663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663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1663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1663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1663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1663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1663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1663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1663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16637"/>
    <w:rPr>
      <w:rFonts w:eastAsiaTheme="majorEastAsia" w:cstheme="majorBidi"/>
      <w:color w:val="272727" w:themeColor="text1" w:themeTint="D8"/>
    </w:rPr>
  </w:style>
  <w:style w:type="paragraph" w:styleId="Ttulo">
    <w:name w:val="Title"/>
    <w:basedOn w:val="Normal"/>
    <w:next w:val="Normal"/>
    <w:link w:val="TtuloCar"/>
    <w:uiPriority w:val="10"/>
    <w:qFormat/>
    <w:rsid w:val="004166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1663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1663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1663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16637"/>
    <w:pPr>
      <w:spacing w:before="160"/>
      <w:jc w:val="center"/>
    </w:pPr>
    <w:rPr>
      <w:i/>
      <w:iCs/>
      <w:color w:val="404040" w:themeColor="text1" w:themeTint="BF"/>
    </w:rPr>
  </w:style>
  <w:style w:type="character" w:customStyle="1" w:styleId="CitaCar">
    <w:name w:val="Cita Car"/>
    <w:basedOn w:val="Fuentedeprrafopredeter"/>
    <w:link w:val="Cita"/>
    <w:uiPriority w:val="29"/>
    <w:rsid w:val="00416637"/>
    <w:rPr>
      <w:i/>
      <w:iCs/>
      <w:color w:val="404040" w:themeColor="text1" w:themeTint="BF"/>
    </w:rPr>
  </w:style>
  <w:style w:type="paragraph" w:styleId="Prrafodelista">
    <w:name w:val="List Paragraph"/>
    <w:basedOn w:val="Normal"/>
    <w:uiPriority w:val="34"/>
    <w:qFormat/>
    <w:rsid w:val="00416637"/>
    <w:pPr>
      <w:ind w:left="720"/>
      <w:contextualSpacing/>
    </w:pPr>
  </w:style>
  <w:style w:type="character" w:styleId="nfasisintenso">
    <w:name w:val="Intense Emphasis"/>
    <w:basedOn w:val="Fuentedeprrafopredeter"/>
    <w:uiPriority w:val="21"/>
    <w:qFormat/>
    <w:rsid w:val="00416637"/>
    <w:rPr>
      <w:i/>
      <w:iCs/>
      <w:color w:val="0F4761" w:themeColor="accent1" w:themeShade="BF"/>
    </w:rPr>
  </w:style>
  <w:style w:type="paragraph" w:styleId="Citadestacada">
    <w:name w:val="Intense Quote"/>
    <w:basedOn w:val="Normal"/>
    <w:next w:val="Normal"/>
    <w:link w:val="CitadestacadaCar"/>
    <w:uiPriority w:val="30"/>
    <w:qFormat/>
    <w:rsid w:val="004166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16637"/>
    <w:rPr>
      <w:i/>
      <w:iCs/>
      <w:color w:val="0F4761" w:themeColor="accent1" w:themeShade="BF"/>
    </w:rPr>
  </w:style>
  <w:style w:type="character" w:styleId="Referenciaintensa">
    <w:name w:val="Intense Reference"/>
    <w:basedOn w:val="Fuentedeprrafopredeter"/>
    <w:uiPriority w:val="32"/>
    <w:qFormat/>
    <w:rsid w:val="004166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bstck.com/redirect/c08938e3-7084-42df-963e-d81121d5fa04?j=eyJ1IjoiMmYwdHh4In0.DE2kR2s_AQ6M3C-XJNdh_iojjewgNWoXqRUPZVJ9zVU" TargetMode="External"/><Relationship Id="rId13" Type="http://schemas.openxmlformats.org/officeDocument/2006/relationships/hyperlink" Target="https://link.sbstck.com/redirect/184dec8d-a5ce-4899-a934-d11f5883af5b?j=eyJ1IjoiMmYwdHh4In0.DE2kR2s_AQ6M3C-XJNdh_iojjewgNWoXqRUPZVJ9zVU" TargetMode="External"/><Relationship Id="rId3" Type="http://schemas.openxmlformats.org/officeDocument/2006/relationships/webSettings" Target="webSettings.xml"/><Relationship Id="rId7" Type="http://schemas.openxmlformats.org/officeDocument/2006/relationships/hyperlink" Target="https://link.sbstck.com/redirect/4f8dee0e-d310-44e9-8f64-33fcb26c7cf6?j=eyJ1IjoiMmYwdHh4In0.DE2kR2s_AQ6M3C-XJNdh_iojjewgNWoXqRUPZVJ9zVU" TargetMode="External"/><Relationship Id="rId12" Type="http://schemas.openxmlformats.org/officeDocument/2006/relationships/hyperlink" Target="https://link.sbstck.com/redirect/ce576b4c-ef2c-491a-8555-ba453497b2bf?j=eyJ1IjoiMmYwdHh4In0.DE2kR2s_AQ6M3C-XJNdh_iojjewgNWoXqRUPZVJ9zVU"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ink.sbstck.com/redirect/e9703b8a-85f6-4ffa-a382-d6434bce6144?j=eyJ1IjoiMmYwdHh4In0.DE2kR2s_AQ6M3C-XJNdh_iojjewgNWoXqRUPZVJ9zVU" TargetMode="External"/><Relationship Id="rId11" Type="http://schemas.openxmlformats.org/officeDocument/2006/relationships/hyperlink" Target="https://link.sbstck.com/redirect/c8129b5c-eaad-4854-a2b2-2321a6714065?j=eyJ1IjoiMmYwdHh4In0.DE2kR2s_AQ6M3C-XJNdh_iojjewgNWoXqRUPZVJ9zVU" TargetMode="External"/><Relationship Id="rId5" Type="http://schemas.openxmlformats.org/officeDocument/2006/relationships/hyperlink" Target="https://link.sbstck.com/redirect/311da4ea-8d07-4a81-a3ae-e86db81e915e?j=eyJ1IjoiMmYwdHh4In0.DE2kR2s_AQ6M3C-XJNdh_iojjewgNWoXqRUPZVJ9zVU" TargetMode="External"/><Relationship Id="rId15" Type="http://schemas.openxmlformats.org/officeDocument/2006/relationships/hyperlink" Target="https://link.sbstck.com/redirect/dfc6368e-2ebd-416e-97d5-efb95530f4fd?j=eyJ1IjoiMmYwdHh4In0.DE2kR2s_AQ6M3C-XJNdh_iojjewgNWoXqRUPZVJ9zVU" TargetMode="External"/><Relationship Id="rId10" Type="http://schemas.openxmlformats.org/officeDocument/2006/relationships/hyperlink" Target="https://link.sbstck.com/redirect/a74fc9ee-7af9-42a8-9cf2-0cd029bdcbb3?j=eyJ1IjoiMmYwdHh4In0.DE2kR2s_AQ6M3C-XJNdh_iojjewgNWoXqRUPZVJ9zVU" TargetMode="External"/><Relationship Id="rId4" Type="http://schemas.openxmlformats.org/officeDocument/2006/relationships/hyperlink" Target="https://substack.com/app-link/post?publication_id=4240004&amp;post_id=211764434&amp;utm_source=post-email-title&amp;utm_campaign=email-post-title&amp;isFreemail=true&amp;r=2f0txx&amp;token=eyJ1c2VyX2lkIjoxNDYxNjUzOTcsInBvc3RfaWQiOjIxMTc2NDQzNCwiaWF0IjoxNzg3MTU0MTk4LCJleHAiOjE3ODk3NDYxOTgsImlzcyI6InB1Yi00MjQwMDA0Iiwic3ViIjoicG9zdC1yZWFjdGlvbiJ9.Pga1fQ5vIIRXr4mDv9X-uHjusE-lPJM48CDrZx4cchw" TargetMode="External"/><Relationship Id="rId9" Type="http://schemas.openxmlformats.org/officeDocument/2006/relationships/hyperlink" Target="https://link.sbstck.com/redirect/325bf579-4121-408c-afb3-8945bbf85171?j=eyJ1IjoiMmYwdHh4In0.DE2kR2s_AQ6M3C-XJNdh_iojjewgNWoXqRUPZVJ9zVU" TargetMode="External"/><Relationship Id="rId14" Type="http://schemas.openxmlformats.org/officeDocument/2006/relationships/hyperlink" Target="https://link.sbstck.com/redirect/3b159a48-9745-4c68-b690-4734d41a338a?j=eyJ1IjoiMmYwdHh4In0.DE2kR2s_AQ6M3C-XJNdh_iojjewgNWoXqRUPZVJ9zV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2125</Words>
  <Characters>11690</Characters>
  <Application>Microsoft Office Word</Application>
  <DocSecurity>0</DocSecurity>
  <Lines>97</Lines>
  <Paragraphs>27</Paragraphs>
  <ScaleCrop>false</ScaleCrop>
  <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2026-08-20T17:39:00Z</dcterms:created>
  <dcterms:modified xsi:type="dcterms:W3CDTF">2026-08-20T17:41:00Z</dcterms:modified>
</cp:coreProperties>
</file>