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EFD3" w14:textId="226DF652" w:rsidR="00D00F15" w:rsidRPr="00D00F15" w:rsidRDefault="00D00F15" w:rsidP="00D00F15">
      <w:pPr>
        <w:shd w:val="clear" w:color="auto" w:fill="00B050"/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48"/>
          <w:szCs w:val="48"/>
          <w:lang w:eastAsia="es-UY"/>
          <w14:ligatures w14:val="none"/>
        </w:rPr>
      </w:pPr>
      <w:r w:rsidRPr="00D00F15">
        <w:rPr>
          <w:rFonts w:ascii="Arial" w:hAnsi="Arial" w:cs="Arial"/>
          <w:b/>
          <w:bCs/>
          <w:color w:val="FFFFFF"/>
          <w:sz w:val="48"/>
          <w:szCs w:val="48"/>
        </w:rPr>
        <w:t>V</w:t>
      </w:r>
      <w:r w:rsidRPr="00D00F15">
        <w:rPr>
          <w:rFonts w:ascii="Arial" w:hAnsi="Arial" w:cs="Arial"/>
          <w:b/>
          <w:bCs/>
          <w:color w:val="FFFFFF"/>
          <w:sz w:val="48"/>
          <w:szCs w:val="48"/>
        </w:rPr>
        <w:t>aldo y Francisco de Asís: dos experiencias cristianas diferentes. Artículo de Francesca Tasca.</w:t>
      </w:r>
    </w:p>
    <w:p w14:paraId="2656806A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00BB121" w14:textId="12F0436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«El libro publicado por 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Claudiana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desarrolla, ante todo, un retrato doble y progresivo de 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 y 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 el que ambas figuras se definen por contraste. Pero los dos acontecimientos —por un lado, la dura condena como hereje; por otro, la rápida canonización—», escribe 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Francesca Tasca, 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doctora en Historia, profesora de secundaria en Bérgamo y especialista en grupos cristianos minoritarios y disidentes, en un artículo publicado por </w:t>
      </w:r>
      <w:proofErr w:type="spellStart"/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"https://www.settimananews.it/" \t "_blank"</w:instrTex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D00F15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Settimana</w:t>
      </w:r>
      <w:proofErr w:type="spellEnd"/>
      <w:r w:rsidRPr="00D00F15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 xml:space="preserve"> News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el 11 de agosto de 2026.</w:t>
      </w:r>
    </w:p>
    <w:p w14:paraId="2C814F2A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3B973AD8" w14:textId="77777777" w:rsidR="00D00F15" w:rsidRDefault="00D00F15" w:rsidP="00D00F1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D00F15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artículo.</w:t>
      </w:r>
    </w:p>
    <w:p w14:paraId="1FC226C3" w14:textId="77777777" w:rsidR="00D00F15" w:rsidRPr="00D00F15" w:rsidRDefault="00D00F15" w:rsidP="00D00F1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</w:p>
    <w:p w14:paraId="33B953F9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«Toda la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Edad Media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está presente en </w:t>
      </w:r>
      <w:hyperlink r:id="rId4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Francisco de Asís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», escribe el historiador francés </w:t>
      </w:r>
      <w:hyperlink r:id="rId5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Jacques Dalarun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Esta afirmación puede extenderse a una comparación entre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 de Asís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hyperlink r:id="rId6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Waldo de Lyon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en sus dos visiones cristianas distintas, en sus dos destinos diferentes, se refleja toda la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Edad Media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Y esto queda muy claro en el libro </w:t>
      </w:r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Waldo de Lyon y Francisco de Asís: Dos experiencias cristianas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515B0CCA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7D759B0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libro publicado por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Claudiana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desarrolla, ante todo, un retrato dual y progresivo de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Waldo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 el que ambas figuras se definen por contraste. Pero estos dos acontecimientos —por un lado, la dura condena como hereje; por otro, la rápida canonización— también nos permiten vislumbrar con claridad la dinámica subyacente de la Edad Media. Y quizás no solo de la Edad Media.</w:t>
      </w:r>
    </w:p>
    <w:p w14:paraId="4B9893CC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noProof/>
          <w:color w:val="333333"/>
          <w:kern w:val="0"/>
          <w:sz w:val="26"/>
          <w:szCs w:val="26"/>
          <w:lang w:eastAsia="es-UY"/>
          <w14:ligatures w14:val="none"/>
        </w:rPr>
        <w:lastRenderedPageBreak/>
        <w:drawing>
          <wp:inline distT="0" distB="0" distL="0" distR="0" wp14:anchorId="5F06379F" wp14:editId="44F54E46">
            <wp:extent cx="5346700" cy="3341688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009" cy="334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AD14D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</w:pPr>
      <w:r w:rsidRPr="00D00F15">
        <w:rPr>
          <w:rFonts w:ascii="Arial" w:eastAsia="Times New Roman" w:hAnsi="Arial" w:cs="Arial"/>
          <w:b/>
          <w:bCs/>
          <w:color w:val="333333"/>
          <w:kern w:val="0"/>
          <w:sz w:val="18"/>
          <w:szCs w:val="18"/>
          <w:lang w:eastAsia="es-UY"/>
          <w14:ligatures w14:val="none"/>
        </w:rPr>
        <w:t>" </w:t>
      </w:r>
      <w:r w:rsidRPr="00D00F15">
        <w:rPr>
          <w:rFonts w:ascii="Arial" w:eastAsia="Times New Roman" w:hAnsi="Arial" w:cs="Arial"/>
          <w:b/>
          <w:bCs/>
          <w:i/>
          <w:iCs/>
          <w:color w:val="333333"/>
          <w:kern w:val="0"/>
          <w:sz w:val="18"/>
          <w:szCs w:val="18"/>
          <w:lang w:eastAsia="es-UY"/>
          <w14:ligatures w14:val="none"/>
        </w:rPr>
        <w:t>Valdo de Lyon y Francisco de Asís : dos experiencias cristianas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18"/>
          <w:szCs w:val="18"/>
          <w:lang w:eastAsia="es-UY"/>
          <w14:ligatures w14:val="none"/>
        </w:rPr>
        <w:t> ", un libro de Francesca Tasca</w:t>
      </w:r>
      <w:r w:rsidRPr="00D00F15">
        <w:rPr>
          <w:rFonts w:ascii="Arial" w:eastAsia="Times New Roman" w:hAnsi="Arial" w:cs="Arial"/>
          <w:color w:val="333333"/>
          <w:kern w:val="0"/>
          <w:sz w:val="18"/>
          <w:szCs w:val="18"/>
          <w:lang w:eastAsia="es-UY"/>
          <w14:ligatures w14:val="none"/>
        </w:rPr>
        <w:t> (2025).</w:t>
      </w:r>
    </w:p>
    <w:p w14:paraId="17EC48CC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El libro comienza con una pregunta recurrente: "¿Pero por qué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Waldo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fue condenado como hereje mientras que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convirtió en santo?". Esta pregunta legítima surge de la observación, en ambos hombres, de la sorprendente e innegable elección de una pobreza que presenta características similares: es una pobreza voluntaria y radical, la pobreza del </w:t>
      </w:r>
      <w:hyperlink r:id="rId8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Nuevo Testamento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5913D41A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EB17B12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A primera vista, podría parecer que se trata de la misma elección en lo que respecta a la pobreza. Pero no lo es.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pobreza es apostólica;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pobreza es cristiana.</w:t>
      </w:r>
    </w:p>
    <w:p w14:paraId="2E010928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9CB4DE2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pobreza es fundamental para la predicación, obedeciendo el mandamiento de </w:t>
      </w:r>
      <w:hyperlink r:id="rId9" w:tgtFrame="_blank" w:history="1">
        <w:r w:rsidRPr="00D00F15">
          <w:rPr>
            <w:rFonts w:ascii="Arial" w:eastAsia="Times New Roman" w:hAnsi="Arial" w:cs="Arial"/>
            <w:b/>
            <w:bCs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Marcos</w:t>
        </w:r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 16:15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«Id por todo el mundo y predicad el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evangelio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 toda criatura». Se trata de una pobreza pragmática que permite viajar con rapidez y facilidad por todo el mundo, centrándose en la proclamación universal e itinerante. Se basa en las instrucciones que se encuentran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Mateo 10 : las instrucciones que Jesucristo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dio a los </w:t>
      </w:r>
      <w:hyperlink r:id="rId10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apóstoles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enviándolos al mundo a proclamar el evangelio.</w:t>
      </w:r>
    </w:p>
    <w:p w14:paraId="548FED2B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777C9F7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hyperlink r:id="rId11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 xml:space="preserve">la pobreza es semejante a la de Cristo y </w:t>
        </w:r>
        <w:proofErr w:type="spellStart"/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kenótica</w:t>
        </w:r>
        <w:proofErr w:type="spellEnd"/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Es el vaciamiento de uno mismo, la humillación, el despojamiento de la propia voluntad. Se refiere a la </w:t>
      </w:r>
      <w:proofErr w:type="spellStart"/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instrText>HYPERLINK "https://www.ihu.unisinos.br/categorias/587612-a-vida-nas-pegadas-da-kenosis" \t "_blank"</w:instrTex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D00F15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>kenosis</w:t>
      </w:r>
      <w:proofErr w:type="spellEnd"/>
      <w:r w:rsidRPr="00D00F15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eastAsia="es-UY"/>
          <w14:ligatures w14:val="none"/>
        </w:rPr>
        <w:t xml:space="preserve"> de Jesucristo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es decir, a la encarnación, tal como la describe Pablo 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2 Corintios 8: 9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«Cristo, siendo rico, se hizo pobre». Por lo tanto, se puede decir que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Waldo de Lyon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encuentra la </w:t>
      </w:r>
      <w:proofErr w:type="spellStart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imitatio</w:t>
      </w:r>
      <w:proofErr w:type="spellEnd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apostolorum</w:t>
      </w:r>
      <w:proofErr w:type="spellEnd"/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mientras que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 de Asís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prevalece la </w:t>
      </w:r>
      <w:proofErr w:type="spellStart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sequela</w:t>
      </w:r>
      <w:proofErr w:type="spellEnd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 Christi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49ACC3FC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798BF406" w14:textId="60971245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A pesar de las interpretaciones más tradicionales, que buscan principalmente convergencias y paralelismos entre </w:t>
      </w:r>
      <w:r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este volumen pretende resaltar las divergencias entre ambas experiencias cristianas. Estas divergencias se manifiestan de diversas maneras. Analicemos algunas de ellas aquí (para un análisis más detallado y completo, se recomienda leer el libro).</w:t>
      </w:r>
    </w:p>
    <w:p w14:paraId="62C77BDB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91D8E95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Tomemos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como primer ejemplo su relación con la cultura escrita.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anhelaba poseer las Escrituras: quería tenerlas físicamente en sus manos, conocerlas directamente, leerlas, hojearlas, estudiarlas y aprender de ellas. Por ello, encargó, a sus expensas, una costosa traducción de los libros bíblicos a la lengua vernácula. Pero no solo eso. También deseaba complementar el texto bíblico con las herramientas interpretativas de la época: glosas, comentarios y textos patrísticos.</w:t>
      </w:r>
    </w:p>
    <w:p w14:paraId="33214B3E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DF39C1B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sin embargo, demostró una actitud contradictoria hacia los libros. Por un lado, veneraba las Sagradas Escrituras (se postraba ante el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Evangelio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practicaba la bibliomancia en varias ocasiones). Por otro lado, rechazaba los libros, incluso de forma extrema e inflexible, incluyendo los de la vida religiosa cotidiana.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quería reducir los libros al mínimo indispensable para la vida de los frailes: porque eran caros y porque transmitían conocimientos considerados vacíos y peligrosos. El único libro considerado verdaderamente necesario era el Evangelio puro. Todo lo demás era superfluo.</w:t>
      </w:r>
    </w:p>
    <w:p w14:paraId="6ACFAF25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5B89792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Incluso en lo que respecta al trabajo, se pueden encontrar dos puntos de vista radicalmente diferentes.</w:t>
      </w:r>
    </w:p>
    <w:p w14:paraId="6F7D6317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59B74C2" w14:textId="5C84B202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rechazó todo trabajo manual. Dedicaría todas sus energías a la predicación itinerante, sin concesiones. Y los predicadores tenían derecho a una vida digna. El fundamento bíblico se encontraba en las palabras de </w:t>
      </w:r>
      <w:hyperlink r:id="rId12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Pablo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: «El Señor ha mandado que quienes predican el evangelio vivan del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evangelio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» (1 Corintios 9:14). Waldo rompió con todos los pactos laborales: una decisión potencialmente muy amenazante para el </w:t>
      </w:r>
      <w:r w:rsidRPr="00D00F15">
        <w:rPr>
          <w:rFonts w:ascii="Arial" w:eastAsia="Times New Roman" w:hAnsi="Arial" w:cs="Arial"/>
          <w:b/>
          <w:bCs/>
          <w:i/>
          <w:iCs/>
          <w:color w:val="333333"/>
          <w:kern w:val="0"/>
          <w:sz w:val="26"/>
          <w:szCs w:val="26"/>
          <w:lang w:eastAsia="es-UY"/>
          <w14:ligatures w14:val="none"/>
        </w:rPr>
        <w:t>statu quo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4C5DB9E4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7DB2393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Sin embargo, con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trabajo manual era obligatorio y estaba estrictamente prescrito para todos los frailes. Supuestamente, era un trabajo precario y no remunerado, diseñado no para generar ganancias, sino para evitar la ociosidad. Por lo tanto, Francisco no cuestionó el sistema laboral existente: lo aceptó y optó por vivir dentro de él, pero en sus niveles más bajos, frágiles y marginales, de acuerdo con su propia elección de sumisión.</w:t>
      </w:r>
    </w:p>
    <w:p w14:paraId="23B08A49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4CF083DC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 latín medieval, este tipo de trabajo se denominaba " </w:t>
      </w:r>
      <w:proofErr w:type="spellStart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laboritium</w:t>
      </w:r>
      <w:proofErr w:type="spellEnd"/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", que significa trabajo ocasional, diario y mal remunerado.</w:t>
      </w:r>
    </w:p>
    <w:p w14:paraId="41FF775F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lastRenderedPageBreak/>
        <w:t>Otro aspecto que diferencia enormemente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 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Francesco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es su relación con las mujeres.</w:t>
      </w:r>
    </w:p>
    <w:p w14:paraId="4B957E77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093594C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Entre las primeras generaciones de valdenses, también hubo mujeres que se dedicaron a la predicación itinerante y desempeñaron un papel activo en la evangelización. Valdo reconoció la voz y la capacidad de acción de las mujeres. Y mientras los predicadores valdenses (llamados «apóstoles» por sus detractores, con desdén pero con agudeza) recorrían las calles del mundo proclamando su mensaje con libertad y vehemencia,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San Damiano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en la comunidad de las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Damas Pobres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fundada por </w:t>
      </w:r>
      <w:hyperlink r:id="rId13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Clara de Favarone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reinaban el silencio, el aislamiento y la inmovilidad.</w:t>
      </w:r>
    </w:p>
    <w:p w14:paraId="3C38DDD7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2FD56DA9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Pero no solo eso: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se cuidaba de mantener a las mujeres alejadas de él y de sus frailes; en sus escritos, sus instrucciones al respecto son perentorias e inequívocas. Consideremos también el emblemático episodio narrado por </w:t>
      </w:r>
      <w:hyperlink r:id="rId14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Tomás de Celano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conocido como «el sermón del silencio»: llamado a predicar en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San Damiano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accede a regañadientes a las insistentes peticiones. Pero, una vez allí, permanece inmóvil, en silencio, con ceniza en la cabeza, en el centro de un círculo de ceniza, creando una verdadera barrera protectora, modelada a partir de círculos de sal o trazados con varitas o cuchillos, típicos de los rituales mágico-supersticiosos.</w:t>
      </w:r>
    </w:p>
    <w:p w14:paraId="29DCB6F3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Otro tema fundamental es la obediencia.</w:t>
      </w:r>
    </w:p>
    <w:p w14:paraId="511E7082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363635B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Y eso decidirá su destino, ya sea la herejía o la santidad. Con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surge una comunidad caracterizada por la horizontalidad, donde no hay líder ni nadie es líder.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 </w:t>
      </w:r>
      <w:hyperlink r:id="rId15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,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a su vez, propuso una fraternidad caracterizada por la subordinación, la sumisión, incluso la sumisión mutua. Si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 afirma idealmente: «¡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Que nadie mande!», Francisco responde idealmente: «¡Que todos sirvan!».</w:t>
      </w:r>
    </w:p>
    <w:p w14:paraId="7E525434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66E7586F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Además, para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la autoridad puede ser cuestionada. La referencia es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Hechos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5:29: «Es necesario obedecer a Dios antes que a los hombres».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 ,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en cambio, declara una sumisión deliberada y plena a las jerarquías e instituciones eclesiásticas: la obediencia es total e incondicional.</w:t>
      </w:r>
    </w:p>
    <w:p w14:paraId="299926C7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54388FA0" w14:textId="77777777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En la actualidad, en ambas ciudades de origen se observa el destino opuesto.</w:t>
      </w:r>
    </w:p>
    <w:p w14:paraId="62DA625C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18EAC17F" w14:textId="5F3CB433" w:rsid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V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aldo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"nuevo apóstol", es expulsado de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Lyon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 borrado de la memoria de su ciudad: la calle donde vivió durante muchos siglos será conocida como la "calle maldita". Además, la ciudad de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Lyon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prácticamente ha olvidado a Waldo. Una verdadera </w:t>
      </w:r>
      <w:proofErr w:type="spellStart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damnatio</w:t>
      </w:r>
      <w:proofErr w:type="spellEnd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memoriae</w:t>
      </w:r>
      <w:proofErr w:type="spellEnd"/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</w:t>
      </w:r>
    </w:p>
    <w:p w14:paraId="5FF08044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</w:p>
    <w:p w14:paraId="010DECD9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lastRenderedPageBreak/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el « </w:t>
      </w:r>
      <w:r w:rsidRPr="00D00F15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t>recién convertido » ,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eligió la Porciúncula de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Santa </w:t>
      </w:r>
      <w:proofErr w:type="spellStart"/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Maria</w:t>
      </w:r>
      <w:proofErr w:type="spellEnd"/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 </w:t>
      </w:r>
      <w:proofErr w:type="spellStart"/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degli</w:t>
      </w:r>
      <w:proofErr w:type="spellEnd"/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 xml:space="preserve"> Angeli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como su «cuartel general»: fuera de las murallas de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Asís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, pero cerca de su ciudad natal, adonde regresó para predicar y mendigar. Se sabe que, tras el desprecio inicial, Asís lo reconoció con gran orgullo.</w:t>
      </w:r>
    </w:p>
    <w:p w14:paraId="0E43EDCB" w14:textId="77777777" w:rsidR="00D00F15" w:rsidRPr="00D00F15" w:rsidRDefault="00D00F15" w:rsidP="00D00F15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Tras su muerte, nació un vínculo muy fuerte e intrínseco entre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y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Asís</w:t>
      </w:r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. Tanto es así que la ciudad de Asís adquirió una identidad que, basada en la figura de </w:t>
      </w:r>
      <w:r w:rsidRPr="00D00F15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t>Francisco , lo trascendió. Por ejemplo, en 1986, </w:t>
      </w:r>
      <w:hyperlink r:id="rId16" w:tgtFrame="_blank" w:history="1">
        <w:r w:rsidRPr="00D00F15">
          <w:rPr>
            <w:rFonts w:ascii="Arial" w:eastAsia="Times New Roman" w:hAnsi="Arial" w:cs="Arial"/>
            <w:color w:val="FC6B01"/>
            <w:kern w:val="0"/>
            <w:sz w:val="26"/>
            <w:szCs w:val="26"/>
            <w:u w:val="single"/>
            <w:lang w:eastAsia="es-UY"/>
            <w14:ligatures w14:val="none"/>
          </w:rPr>
          <w:t>el papa Juan Pablo II</w:t>
        </w:r>
      </w:hyperlink>
      <w:r w:rsidRPr="00D00F15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 la eligió para el primer gran encuentro interreligioso, encuentros que continúan hasta el día de hoy y que fomentan el diálogo sobre el «espíritu de Asís», las religiones y los humanistas por la paz.</w:t>
      </w:r>
    </w:p>
    <w:p w14:paraId="5B473EF0" w14:textId="77777777" w:rsidR="00D00F15" w:rsidRDefault="00D00F15"/>
    <w:p w14:paraId="4455D9DF" w14:textId="757352DA" w:rsidR="00D00F15" w:rsidRDefault="00D00F15">
      <w:hyperlink r:id="rId17" w:history="1">
        <w:r w:rsidRPr="00DB2C27">
          <w:rPr>
            <w:rStyle w:val="Hipervnculo"/>
          </w:rPr>
          <w:t>https://www.ihu.unisinos.br/669554-valdo-e-francesco-duas-experiencias-cristas-diferentes-artigo-de-francesca-tasca</w:t>
        </w:r>
      </w:hyperlink>
    </w:p>
    <w:p w14:paraId="34197BAF" w14:textId="77777777" w:rsidR="00D00F15" w:rsidRDefault="00D00F15"/>
    <w:sectPr w:rsidR="00D00F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15"/>
    <w:rsid w:val="00B25E91"/>
    <w:rsid w:val="00D0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6AFB3"/>
  <w15:chartTrackingRefBased/>
  <w15:docId w15:val="{B9476BCA-F0E1-441A-BE32-48F27D6A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0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0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0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0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0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0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0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0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0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0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0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0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0F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0F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0F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0F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0F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0F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0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0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0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0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0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0F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0F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0F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0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0F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0F1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00F1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0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categorias/611823-as-identidades-de-jesus-no-novo-testamento" TargetMode="External"/><Relationship Id="rId13" Type="http://schemas.openxmlformats.org/officeDocument/2006/relationships/hyperlink" Target="https://www.ihu.unisinos.br/categorias/172-noticias-2012/507832-o-dia-em-que-chiara-favarone-saiu-para-qfora-do-acampamentoq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ihu.unisinos.br/categorias/188-noticias-2018/584909-paulo-vida-cartas-pensamento" TargetMode="External"/><Relationship Id="rId17" Type="http://schemas.openxmlformats.org/officeDocument/2006/relationships/hyperlink" Target="https://www.ihu.unisinos.br/669554-valdo-e-francesco-duas-experiencias-cristas-diferentes-artigo-de-francesca-tasc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categorias/626982-joao-paulo-ii-e-realmente-santo" TargetMode="External"/><Relationship Id="rId1" Type="http://schemas.openxmlformats.org/officeDocument/2006/relationships/styles" Target="styles.xml"/><Relationship Id="rId6" Type="http://schemas.openxmlformats.org/officeDocument/2006/relationships/hyperlink" Target="https://ihu.unisinos.br/categorias/662027-valdo-e-francisco-o-herege-e-o-santo-artigo-de-giuseppe-platone" TargetMode="External"/><Relationship Id="rId11" Type="http://schemas.openxmlformats.org/officeDocument/2006/relationships/hyperlink" Target="https://www.ihu.unisinos.br/categorias/655448-uma-teologia-fundamentalmente-contextual-artigo-de-margit-eckholt" TargetMode="External"/><Relationship Id="rId5" Type="http://schemas.openxmlformats.org/officeDocument/2006/relationships/hyperlink" Target="https://ihu.unisinos.br/noticias/539311-sao-francisco-reencontrado-entrevista-com-jacques-dalarun" TargetMode="External"/><Relationship Id="rId15" Type="http://schemas.openxmlformats.org/officeDocument/2006/relationships/hyperlink" Target="https://ihu.unisinos.br/categorias/650961-francisco-uma-humanidade-transcendente-artigo-de-timothy-snyder" TargetMode="External"/><Relationship Id="rId10" Type="http://schemas.openxmlformats.org/officeDocument/2006/relationships/hyperlink" Target="https://www.ihu.unisinos.br/categorias/628894-a-invencao-dos-12-apostolos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ihu.unisinos.br/categorias/662653-o-discurso-imaginario-de-francisco-de-assis-como-se-falasse-nos-dias-da-exumacao-exibicao-e-veneracao-publica-de-seus-ossos" TargetMode="External"/><Relationship Id="rId9" Type="http://schemas.openxmlformats.org/officeDocument/2006/relationships/hyperlink" Target="https://ihu.unisinos.br/617990-marcos-e-o-evangelho-do-caminho-%20da-esperanca-e-da-resistencia-mc-16-15-20" TargetMode="External"/><Relationship Id="rId14" Type="http://schemas.openxmlformats.org/officeDocument/2006/relationships/hyperlink" Target="https://www.ihu.unisinos.br/549225-identidade-e-direitos-autorais-tomas-de-celano-e-a-legenda-de-santa-cla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1651</Words>
  <Characters>9086</Characters>
  <Application>Microsoft Office Word</Application>
  <DocSecurity>0</DocSecurity>
  <Lines>75</Lines>
  <Paragraphs>21</Paragraphs>
  <ScaleCrop>false</ScaleCrop>
  <Company/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2026-08-13T13:43:00Z</dcterms:created>
  <dcterms:modified xsi:type="dcterms:W3CDTF">2026-08-13T13:45:00Z</dcterms:modified>
</cp:coreProperties>
</file>