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32F6B" w14:textId="71C0ABF8"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drawing>
          <wp:inline distT="0" distB="0" distL="0" distR="0" wp14:anchorId="07922CC1" wp14:editId="3855BBC0">
            <wp:extent cx="5400040" cy="1441450"/>
            <wp:effectExtent l="0" t="0" r="0" b="6350"/>
            <wp:docPr id="18462555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55518" name=""/>
                    <pic:cNvPicPr/>
                  </pic:nvPicPr>
                  <pic:blipFill>
                    <a:blip r:embed="rId4"/>
                    <a:stretch>
                      <a:fillRect/>
                    </a:stretch>
                  </pic:blipFill>
                  <pic:spPr>
                    <a:xfrm>
                      <a:off x="0" y="0"/>
                      <a:ext cx="5400040" cy="1441450"/>
                    </a:xfrm>
                    <a:prstGeom prst="rect">
                      <a:avLst/>
                    </a:prstGeom>
                  </pic:spPr>
                </pic:pic>
              </a:graphicData>
            </a:graphic>
          </wp:inline>
        </w:drawing>
      </w:r>
    </w:p>
    <w:p w14:paraId="6DF32305"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p>
    <w:p w14:paraId="5461126B" w14:textId="723ECAB3"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«La liberación es lo que distingue al internacionalismo de una comprensión meramente geopolítica del antiimperialismo.  </w:t>
      </w:r>
      <w:r w:rsidRPr="00CD5E2C">
        <w:rPr>
          <w:rFonts w:ascii="Arial" w:eastAsia="Times New Roman" w:hAnsi="Arial" w:cs="Arial"/>
          <w:b/>
          <w:bCs/>
          <w:color w:val="333333"/>
          <w:kern w:val="0"/>
          <w:lang w:eastAsia="es-UY"/>
          <w14:ligatures w14:val="none"/>
        </w:rPr>
        <w:t>El antiimperialismo</w:t>
      </w:r>
      <w:r w:rsidRPr="00CD5E2C">
        <w:rPr>
          <w:rFonts w:ascii="Arial" w:eastAsia="Times New Roman" w:hAnsi="Arial" w:cs="Arial"/>
          <w:color w:val="333333"/>
          <w:kern w:val="0"/>
          <w:lang w:eastAsia="es-UY"/>
          <w14:ligatures w14:val="none"/>
        </w:rPr>
        <w:t> , en sí mismo, no es una política. Hay que combatir las aventuras imperialistas, pero lo que realmente importa es abrir espacios donde las tácticas de resistencia puedan conducir a horizontes estratégicos de liberación», escriben  </w:t>
      </w:r>
      <w:hyperlink r:id="rId5" w:tgtFrame="_blank" w:history="1">
        <w:r w:rsidRPr="00CD5E2C">
          <w:rPr>
            <w:rFonts w:ascii="Arial" w:eastAsia="Times New Roman" w:hAnsi="Arial" w:cs="Arial"/>
            <w:b/>
            <w:bCs/>
            <w:color w:val="FC6B01"/>
            <w:kern w:val="0"/>
            <w:u w:val="single"/>
            <w:lang w:eastAsia="es-UY"/>
            <w14:ligatures w14:val="none"/>
          </w:rPr>
          <w:t>Michael Hardt</w:t>
        </w:r>
      </w:hyperlink>
      <w:r w:rsidRPr="00CD5E2C">
        <w:rPr>
          <w:rFonts w:ascii="Arial" w:eastAsia="Times New Roman" w:hAnsi="Arial" w:cs="Arial"/>
          <w:color w:val="333333"/>
          <w:kern w:val="0"/>
          <w:lang w:eastAsia="es-UY"/>
          <w14:ligatures w14:val="none"/>
        </w:rPr>
        <w:t> , profesor de teoría literaria y filosofía política en la Universidad de Duke y autor, entre otros libros, junto con  </w:t>
      </w:r>
      <w:r w:rsidRPr="00CD5E2C">
        <w:rPr>
          <w:rFonts w:ascii="Arial" w:eastAsia="Times New Roman" w:hAnsi="Arial" w:cs="Arial"/>
          <w:b/>
          <w:bCs/>
          <w:color w:val="333333"/>
          <w:kern w:val="0"/>
          <w:lang w:eastAsia="es-UY"/>
          <w14:ligatures w14:val="none"/>
        </w:rPr>
        <w:t xml:space="preserve">Antonio </w:t>
      </w:r>
      <w:proofErr w:type="spellStart"/>
      <w:r w:rsidRPr="00CD5E2C">
        <w:rPr>
          <w:rFonts w:ascii="Arial" w:eastAsia="Times New Roman" w:hAnsi="Arial" w:cs="Arial"/>
          <w:b/>
          <w:bCs/>
          <w:color w:val="333333"/>
          <w:kern w:val="0"/>
          <w:lang w:eastAsia="es-UY"/>
          <w14:ligatures w14:val="none"/>
        </w:rPr>
        <w:t>Negri</w:t>
      </w:r>
      <w:proofErr w:type="spellEnd"/>
      <w:r w:rsidRPr="00CD5E2C">
        <w:rPr>
          <w:rFonts w:ascii="Arial" w:eastAsia="Times New Roman" w:hAnsi="Arial" w:cs="Arial"/>
          <w:color w:val="333333"/>
          <w:kern w:val="0"/>
          <w:lang w:eastAsia="es-UY"/>
          <w14:ligatures w14:val="none"/>
        </w:rPr>
        <w:t> , de *  </w:t>
      </w:r>
      <w:r w:rsidRPr="00CD5E2C">
        <w:rPr>
          <w:rFonts w:ascii="Arial" w:eastAsia="Times New Roman" w:hAnsi="Arial" w:cs="Arial"/>
          <w:i/>
          <w:iCs/>
          <w:color w:val="333333"/>
          <w:kern w:val="0"/>
          <w:lang w:eastAsia="es-UY"/>
          <w14:ligatures w14:val="none"/>
        </w:rPr>
        <w:t>Bienestar Común* </w:t>
      </w:r>
      <w:r w:rsidRPr="00CD5E2C">
        <w:rPr>
          <w:rFonts w:ascii="Arial" w:eastAsia="Times New Roman" w:hAnsi="Arial" w:cs="Arial"/>
          <w:color w:val="333333"/>
          <w:kern w:val="0"/>
          <w:lang w:eastAsia="es-UY"/>
          <w14:ligatures w14:val="none"/>
        </w:rPr>
        <w:t> (Record), y  </w:t>
      </w:r>
      <w:hyperlink r:id="rId6" w:tgtFrame="_blank" w:history="1">
        <w:r w:rsidRPr="00CD5E2C">
          <w:rPr>
            <w:rFonts w:ascii="Arial" w:eastAsia="Times New Roman" w:hAnsi="Arial" w:cs="Arial"/>
            <w:b/>
            <w:bCs/>
            <w:color w:val="FC6B01"/>
            <w:kern w:val="0"/>
            <w:u w:val="single"/>
            <w:lang w:eastAsia="es-UY"/>
            <w14:ligatures w14:val="none"/>
          </w:rPr>
          <w:t>Sandro Mezzadra</w:t>
        </w:r>
      </w:hyperlink>
      <w:r w:rsidRPr="00CD5E2C">
        <w:rPr>
          <w:rFonts w:ascii="Arial" w:eastAsia="Times New Roman" w:hAnsi="Arial" w:cs="Arial"/>
          <w:color w:val="333333"/>
          <w:kern w:val="0"/>
          <w:lang w:eastAsia="es-UY"/>
          <w14:ligatures w14:val="none"/>
        </w:rPr>
        <w:t> , profesor de teoría política en la Universidad de Bolonia y autor, entre otros libros, de * </w:t>
      </w:r>
      <w:r w:rsidRPr="00CD5E2C">
        <w:rPr>
          <w:rFonts w:ascii="Arial" w:eastAsia="Times New Roman" w:hAnsi="Arial" w:cs="Arial"/>
          <w:i/>
          <w:iCs/>
          <w:color w:val="333333"/>
          <w:kern w:val="0"/>
          <w:lang w:eastAsia="es-UY"/>
          <w14:ligatures w14:val="none"/>
        </w:rPr>
        <w:t> La Crisis de la Economía Global</w:t>
      </w:r>
      <w:r w:rsidRPr="00CD5E2C">
        <w:rPr>
          <w:rFonts w:ascii="Arial" w:eastAsia="Times New Roman" w:hAnsi="Arial" w:cs="Arial"/>
          <w:color w:val="333333"/>
          <w:kern w:val="0"/>
          <w:lang w:eastAsia="es-UY"/>
          <w14:ligatures w14:val="none"/>
        </w:rPr>
        <w:t>  * (</w:t>
      </w:r>
      <w:proofErr w:type="spellStart"/>
      <w:r w:rsidRPr="00CD5E2C">
        <w:rPr>
          <w:rFonts w:ascii="Arial" w:eastAsia="Times New Roman" w:hAnsi="Arial" w:cs="Arial"/>
          <w:color w:val="333333"/>
          <w:kern w:val="0"/>
          <w:lang w:eastAsia="es-UY"/>
          <w14:ligatures w14:val="none"/>
        </w:rPr>
        <w:t>Civilização</w:t>
      </w:r>
      <w:proofErr w:type="spellEnd"/>
      <w:r w:rsidRPr="00CD5E2C">
        <w:rPr>
          <w:rFonts w:ascii="Arial" w:eastAsia="Times New Roman" w:hAnsi="Arial" w:cs="Arial"/>
          <w:color w:val="333333"/>
          <w:kern w:val="0"/>
          <w:lang w:eastAsia="es-UY"/>
          <w14:ligatures w14:val="none"/>
        </w:rPr>
        <w:t xml:space="preserve"> Brasileira), en *  </w:t>
      </w:r>
      <w:r w:rsidRPr="00CD5E2C">
        <w:rPr>
          <w:rFonts w:ascii="Arial" w:eastAsia="Times New Roman" w:hAnsi="Arial" w:cs="Arial"/>
          <w:i/>
          <w:iCs/>
          <w:color w:val="333333"/>
          <w:kern w:val="0"/>
          <w:lang w:eastAsia="es-UY"/>
          <w14:ligatures w14:val="none"/>
        </w:rPr>
        <w:t xml:space="preserve">New Left </w:t>
      </w:r>
      <w:proofErr w:type="spellStart"/>
      <w:r w:rsidRPr="00CD5E2C">
        <w:rPr>
          <w:rFonts w:ascii="Arial" w:eastAsia="Times New Roman" w:hAnsi="Arial" w:cs="Arial"/>
          <w:i/>
          <w:iCs/>
          <w:color w:val="333333"/>
          <w:kern w:val="0"/>
          <w:lang w:eastAsia="es-UY"/>
          <w14:ligatures w14:val="none"/>
        </w:rPr>
        <w:t>Review</w:t>
      </w:r>
      <w:proofErr w:type="spellEnd"/>
      <w:r w:rsidRPr="00CD5E2C">
        <w:rPr>
          <w:rFonts w:ascii="Arial" w:eastAsia="Times New Roman" w:hAnsi="Arial" w:cs="Arial"/>
          <w:color w:val="333333"/>
          <w:kern w:val="0"/>
          <w:lang w:eastAsia="es-UY"/>
          <w14:ligatures w14:val="none"/>
        </w:rPr>
        <w:t> *. La traducción es de </w:t>
      </w:r>
      <w:r w:rsidRPr="00CD5E2C">
        <w:rPr>
          <w:rFonts w:ascii="Arial" w:eastAsia="Times New Roman" w:hAnsi="Arial" w:cs="Arial"/>
          <w:b/>
          <w:bCs/>
          <w:color w:val="333333"/>
          <w:kern w:val="0"/>
          <w:lang w:eastAsia="es-UY"/>
          <w14:ligatures w14:val="none"/>
        </w:rPr>
        <w:t>Augusto Jobim do Amaral</w:t>
      </w:r>
      <w:r w:rsidRPr="00CD5E2C">
        <w:rPr>
          <w:rFonts w:ascii="Arial" w:eastAsia="Times New Roman" w:hAnsi="Arial" w:cs="Arial"/>
          <w:color w:val="333333"/>
          <w:kern w:val="0"/>
          <w:lang w:eastAsia="es-UY"/>
          <w14:ligatures w14:val="none"/>
        </w:rPr>
        <w:t> .</w:t>
      </w:r>
    </w:p>
    <w:p w14:paraId="19DD3927" w14:textId="77777777" w:rsidR="00CD5E2C" w:rsidRPr="00CD5E2C" w:rsidRDefault="00CD5E2C" w:rsidP="00CD5E2C">
      <w:pPr>
        <w:spacing w:after="0" w:line="240" w:lineRule="auto"/>
        <w:rPr>
          <w:rFonts w:ascii="Arial" w:eastAsia="Times New Roman" w:hAnsi="Arial" w:cs="Arial"/>
          <w:color w:val="333333"/>
          <w:kern w:val="0"/>
          <w:sz w:val="26"/>
          <w:szCs w:val="26"/>
          <w:lang w:eastAsia="es-UY"/>
          <w14:ligatures w14:val="none"/>
        </w:rPr>
      </w:pPr>
    </w:p>
    <w:p w14:paraId="2B0C65F8" w14:textId="77777777" w:rsidR="00CD5E2C" w:rsidRPr="00CD5E2C" w:rsidRDefault="00CD5E2C" w:rsidP="00CD5E2C">
      <w:pPr>
        <w:spacing w:after="0" w:line="240" w:lineRule="auto"/>
        <w:jc w:val="both"/>
        <w:outlineLvl w:val="1"/>
        <w:rPr>
          <w:rFonts w:ascii="Arial" w:eastAsia="Times New Roman" w:hAnsi="Arial" w:cs="Arial"/>
          <w:b/>
          <w:bCs/>
          <w:color w:val="333333"/>
          <w:kern w:val="0"/>
          <w:sz w:val="28"/>
          <w:szCs w:val="28"/>
          <w:lang w:eastAsia="es-UY"/>
          <w14:ligatures w14:val="none"/>
        </w:rPr>
      </w:pPr>
      <w:r w:rsidRPr="00CD5E2C">
        <w:rPr>
          <w:rFonts w:ascii="Arial" w:eastAsia="Times New Roman" w:hAnsi="Arial" w:cs="Arial"/>
          <w:b/>
          <w:bCs/>
          <w:color w:val="333333"/>
          <w:kern w:val="0"/>
          <w:sz w:val="28"/>
          <w:szCs w:val="28"/>
          <w:lang w:eastAsia="es-UY"/>
          <w14:ligatures w14:val="none"/>
        </w:rPr>
        <w:t>Aquí está el artículo.</w:t>
      </w:r>
    </w:p>
    <w:p w14:paraId="15B09F6E"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Incluso en tiempos tan sombríos como estos, es ahora cuando necesitamos hablar de </w:t>
      </w:r>
      <w:r w:rsidRPr="00CD5E2C">
        <w:rPr>
          <w:rFonts w:ascii="Arial" w:eastAsia="Times New Roman" w:hAnsi="Arial" w:cs="Arial"/>
          <w:b/>
          <w:bCs/>
          <w:color w:val="333333"/>
          <w:kern w:val="0"/>
          <w:lang w:eastAsia="es-UY"/>
          <w14:ligatures w14:val="none"/>
        </w:rPr>
        <w:t>liberación</w:t>
      </w:r>
      <w:r w:rsidRPr="00CD5E2C">
        <w:rPr>
          <w:rFonts w:ascii="Arial" w:eastAsia="Times New Roman" w:hAnsi="Arial" w:cs="Arial"/>
          <w:color w:val="333333"/>
          <w:kern w:val="0"/>
          <w:lang w:eastAsia="es-UY"/>
          <w14:ligatures w14:val="none"/>
        </w:rPr>
        <w:t> . Los conflictos militares actuales, </w:t>
      </w:r>
      <w:hyperlink r:id="rId7" w:tgtFrame="_blank" w:history="1">
        <w:r w:rsidRPr="00CD5E2C">
          <w:rPr>
            <w:rFonts w:ascii="Arial" w:eastAsia="Times New Roman" w:hAnsi="Arial" w:cs="Arial"/>
            <w:color w:val="FC6B01"/>
            <w:kern w:val="0"/>
            <w:u w:val="single"/>
            <w:lang w:eastAsia="es-UY"/>
            <w14:ligatures w14:val="none"/>
          </w:rPr>
          <w:t>iniciados por Estados Unidos e Israel,</w:t>
        </w:r>
      </w:hyperlink>
      <w:r w:rsidRPr="00CD5E2C">
        <w:rPr>
          <w:rFonts w:ascii="Arial" w:eastAsia="Times New Roman" w:hAnsi="Arial" w:cs="Arial"/>
          <w:color w:val="333333"/>
          <w:kern w:val="0"/>
          <w:lang w:eastAsia="es-UY"/>
          <w14:ligatures w14:val="none"/>
        </w:rPr>
        <w:t> han revelado la fuerza y ​​la presión constantes de las dinámicas y los procesos globales, en una situación donde el mercado mundial se encuentra a la vez fragmentado y eficaz. Ante la </w:t>
      </w:r>
      <w:r w:rsidRPr="00CD5E2C">
        <w:rPr>
          <w:rFonts w:ascii="Arial" w:eastAsia="Times New Roman" w:hAnsi="Arial" w:cs="Arial"/>
          <w:b/>
          <w:bCs/>
          <w:color w:val="333333"/>
          <w:kern w:val="0"/>
          <w:lang w:eastAsia="es-UY"/>
          <w14:ligatures w14:val="none"/>
        </w:rPr>
        <w:t>proliferación de guerras</w:t>
      </w:r>
      <w:r w:rsidRPr="00CD5E2C">
        <w:rPr>
          <w:rFonts w:ascii="Arial" w:eastAsia="Times New Roman" w:hAnsi="Arial" w:cs="Arial"/>
          <w:color w:val="333333"/>
          <w:kern w:val="0"/>
          <w:lang w:eastAsia="es-UY"/>
          <w14:ligatures w14:val="none"/>
        </w:rPr>
        <w:t> y </w:t>
      </w:r>
      <w:r w:rsidRPr="00CD5E2C">
        <w:rPr>
          <w:rFonts w:ascii="Arial" w:eastAsia="Times New Roman" w:hAnsi="Arial" w:cs="Arial"/>
          <w:b/>
          <w:bCs/>
          <w:color w:val="333333"/>
          <w:kern w:val="0"/>
          <w:lang w:eastAsia="es-UY"/>
          <w14:ligatures w14:val="none"/>
        </w:rPr>
        <w:t>regímenes bélicos</w:t>
      </w:r>
      <w:r w:rsidRPr="00CD5E2C">
        <w:rPr>
          <w:rFonts w:ascii="Arial" w:eastAsia="Times New Roman" w:hAnsi="Arial" w:cs="Arial"/>
          <w:color w:val="333333"/>
          <w:kern w:val="0"/>
          <w:lang w:eastAsia="es-UY"/>
          <w14:ligatures w14:val="none"/>
        </w:rPr>
        <w:t> , se necesitan nuevas teorías y prácticas de internacionalismo para organizar la resistencia a estas amenazas. Un nuevo internacionalismo debe, sin embargo, también crear un proyecto positivo, generando las bases para una lucha común por la liberación. Este artículo está dedicado a este vínculo necesario entre </w:t>
      </w:r>
      <w:r w:rsidRPr="00CD5E2C">
        <w:rPr>
          <w:rFonts w:ascii="Arial" w:eastAsia="Times New Roman" w:hAnsi="Arial" w:cs="Arial"/>
          <w:b/>
          <w:bCs/>
          <w:color w:val="333333"/>
          <w:kern w:val="0"/>
          <w:lang w:eastAsia="es-UY"/>
          <w14:ligatures w14:val="none"/>
        </w:rPr>
        <w:t>el internacionalismo</w:t>
      </w:r>
      <w:r w:rsidRPr="00CD5E2C">
        <w:rPr>
          <w:rFonts w:ascii="Arial" w:eastAsia="Times New Roman" w:hAnsi="Arial" w:cs="Arial"/>
          <w:color w:val="333333"/>
          <w:kern w:val="0"/>
          <w:lang w:eastAsia="es-UY"/>
          <w14:ligatures w14:val="none"/>
        </w:rPr>
        <w:t> y una </w:t>
      </w:r>
      <w:r w:rsidRPr="00CD5E2C">
        <w:rPr>
          <w:rFonts w:ascii="Arial" w:eastAsia="Times New Roman" w:hAnsi="Arial" w:cs="Arial"/>
          <w:b/>
          <w:bCs/>
          <w:color w:val="333333"/>
          <w:kern w:val="0"/>
          <w:lang w:eastAsia="es-UY"/>
          <w14:ligatures w14:val="none"/>
        </w:rPr>
        <w:t>política de liberación</w:t>
      </w:r>
      <w:r w:rsidRPr="00CD5E2C">
        <w:rPr>
          <w:rFonts w:ascii="Arial" w:eastAsia="Times New Roman" w:hAnsi="Arial" w:cs="Arial"/>
          <w:color w:val="333333"/>
          <w:kern w:val="0"/>
          <w:lang w:eastAsia="es-UY"/>
          <w14:ligatures w14:val="none"/>
        </w:rPr>
        <w:t> . Antes de abordar el internacionalismo, no obstante, debemos hacer balance de los peligros y las limitaciones de las formas actuales de </w:t>
      </w:r>
      <w:hyperlink r:id="rId8" w:tgtFrame="_blank" w:history="1">
        <w:r w:rsidRPr="00CD5E2C">
          <w:rPr>
            <w:rFonts w:ascii="Arial" w:eastAsia="Times New Roman" w:hAnsi="Arial" w:cs="Arial"/>
            <w:color w:val="FC6B01"/>
            <w:kern w:val="0"/>
            <w:u w:val="single"/>
            <w:lang w:eastAsia="es-UY"/>
            <w14:ligatures w14:val="none"/>
          </w:rPr>
          <w:t>imperialismo y guerra</w:t>
        </w:r>
      </w:hyperlink>
      <w:r w:rsidRPr="00CD5E2C">
        <w:rPr>
          <w:rFonts w:ascii="Arial" w:eastAsia="Times New Roman" w:hAnsi="Arial" w:cs="Arial"/>
          <w:color w:val="333333"/>
          <w:kern w:val="0"/>
          <w:lang w:eastAsia="es-UY"/>
          <w14:ligatures w14:val="none"/>
        </w:rPr>
        <w:t> , en parte porque las persistentes dinámicas militares y económicas globales confirman la posibilidad y la necesidad de una política internacionalista en la actualidad.</w:t>
      </w:r>
    </w:p>
    <w:p w14:paraId="4C45BEA9" w14:textId="77777777" w:rsidR="00CD5E2C" w:rsidRDefault="00CD5E2C" w:rsidP="00CD5E2C">
      <w:pPr>
        <w:spacing w:after="0" w:line="240" w:lineRule="auto"/>
        <w:jc w:val="both"/>
        <w:outlineLvl w:val="1"/>
        <w:rPr>
          <w:rFonts w:ascii="Arial" w:eastAsia="Times New Roman" w:hAnsi="Arial" w:cs="Arial"/>
          <w:b/>
          <w:bCs/>
          <w:color w:val="333333"/>
          <w:kern w:val="0"/>
          <w:sz w:val="36"/>
          <w:szCs w:val="36"/>
          <w:lang w:eastAsia="es-UY"/>
          <w14:ligatures w14:val="none"/>
        </w:rPr>
      </w:pPr>
    </w:p>
    <w:p w14:paraId="33E10B9D" w14:textId="65C4DC56" w:rsidR="00CD5E2C" w:rsidRPr="00CD5E2C" w:rsidRDefault="00CD5E2C" w:rsidP="00CD5E2C">
      <w:pPr>
        <w:spacing w:after="0" w:line="240" w:lineRule="auto"/>
        <w:jc w:val="both"/>
        <w:outlineLvl w:val="1"/>
        <w:rPr>
          <w:rFonts w:ascii="Arial" w:eastAsia="Times New Roman" w:hAnsi="Arial" w:cs="Arial"/>
          <w:b/>
          <w:bCs/>
          <w:color w:val="333333"/>
          <w:kern w:val="0"/>
          <w:sz w:val="36"/>
          <w:szCs w:val="36"/>
          <w:lang w:eastAsia="es-UY"/>
          <w14:ligatures w14:val="none"/>
        </w:rPr>
      </w:pPr>
      <w:r w:rsidRPr="00CD5E2C">
        <w:rPr>
          <w:rFonts w:ascii="Arial" w:eastAsia="Times New Roman" w:hAnsi="Arial" w:cs="Arial"/>
          <w:b/>
          <w:bCs/>
          <w:color w:val="333333"/>
          <w:kern w:val="0"/>
          <w:sz w:val="36"/>
          <w:szCs w:val="36"/>
          <w:lang w:eastAsia="es-UY"/>
          <w14:ligatures w14:val="none"/>
        </w:rPr>
        <w:t>Ver el mundo reflejado en Hormuz</w:t>
      </w:r>
    </w:p>
    <w:p w14:paraId="453CEFE0"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Los </w:t>
      </w:r>
      <w:hyperlink r:id="rId9" w:tgtFrame="_blank" w:history="1">
        <w:r w:rsidRPr="00CD5E2C">
          <w:rPr>
            <w:rFonts w:ascii="Arial" w:eastAsia="Times New Roman" w:hAnsi="Arial" w:cs="Arial"/>
            <w:color w:val="FC6B01"/>
            <w:kern w:val="0"/>
            <w:u w:val="single"/>
            <w:lang w:eastAsia="es-UY"/>
            <w14:ligatures w14:val="none"/>
          </w:rPr>
          <w:t>ataques masivos contra Irán</w:t>
        </w:r>
      </w:hyperlink>
      <w:r w:rsidRPr="00CD5E2C">
        <w:rPr>
          <w:rFonts w:ascii="Arial" w:eastAsia="Times New Roman" w:hAnsi="Arial" w:cs="Arial"/>
          <w:color w:val="333333"/>
          <w:kern w:val="0"/>
          <w:lang w:eastAsia="es-UY"/>
          <w14:ligatures w14:val="none"/>
        </w:rPr>
        <w:t> , que comenzaron a finales de febrero de 2026, revelaron de manera contundente los límites del poder </w:t>
      </w:r>
      <w:r w:rsidRPr="00CD5E2C">
        <w:rPr>
          <w:rFonts w:ascii="Arial" w:eastAsia="Times New Roman" w:hAnsi="Arial" w:cs="Arial"/>
          <w:b/>
          <w:bCs/>
          <w:color w:val="333333"/>
          <w:kern w:val="0"/>
          <w:lang w:eastAsia="es-UY"/>
          <w14:ligatures w14:val="none"/>
        </w:rPr>
        <w:t>estadounidense</w:t>
      </w:r>
      <w:r w:rsidRPr="00CD5E2C">
        <w:rPr>
          <w:rFonts w:ascii="Arial" w:eastAsia="Times New Roman" w:hAnsi="Arial" w:cs="Arial"/>
          <w:color w:val="333333"/>
          <w:kern w:val="0"/>
          <w:lang w:eastAsia="es-UY"/>
          <w14:ligatures w14:val="none"/>
        </w:rPr>
        <w:t> e </w:t>
      </w:r>
      <w:r w:rsidRPr="00CD5E2C">
        <w:rPr>
          <w:rFonts w:ascii="Arial" w:eastAsia="Times New Roman" w:hAnsi="Arial" w:cs="Arial"/>
          <w:b/>
          <w:bCs/>
          <w:color w:val="333333"/>
          <w:kern w:val="0"/>
          <w:lang w:eastAsia="es-UY"/>
          <w14:ligatures w14:val="none"/>
        </w:rPr>
        <w:t>israelí</w:t>
      </w:r>
      <w:r w:rsidRPr="00CD5E2C">
        <w:rPr>
          <w:rFonts w:ascii="Arial" w:eastAsia="Times New Roman" w:hAnsi="Arial" w:cs="Arial"/>
          <w:color w:val="333333"/>
          <w:kern w:val="0"/>
          <w:lang w:eastAsia="es-UY"/>
          <w14:ligatures w14:val="none"/>
        </w:rPr>
        <w:t> . La resistencia y supervivencia de </w:t>
      </w:r>
      <w:r w:rsidRPr="00CD5E2C">
        <w:rPr>
          <w:rFonts w:ascii="Arial" w:eastAsia="Times New Roman" w:hAnsi="Arial" w:cs="Arial"/>
          <w:b/>
          <w:bCs/>
          <w:color w:val="333333"/>
          <w:kern w:val="0"/>
          <w:lang w:eastAsia="es-UY"/>
          <w14:ligatures w14:val="none"/>
        </w:rPr>
        <w:t>Irán</w:t>
      </w:r>
      <w:r w:rsidRPr="00CD5E2C">
        <w:rPr>
          <w:rFonts w:ascii="Arial" w:eastAsia="Times New Roman" w:hAnsi="Arial" w:cs="Arial"/>
          <w:color w:val="333333"/>
          <w:kern w:val="0"/>
          <w:lang w:eastAsia="es-UY"/>
          <w14:ligatures w14:val="none"/>
        </w:rPr>
        <w:t> ante estos ataques pusieron de manifiesto una nueva modalidad de guerra asimétrica, simbolizada por el </w:t>
      </w:r>
      <w:hyperlink r:id="rId10" w:tgtFrame="_blank" w:history="1">
        <w:r w:rsidRPr="00CD5E2C">
          <w:rPr>
            <w:rFonts w:ascii="Arial" w:eastAsia="Times New Roman" w:hAnsi="Arial" w:cs="Arial"/>
            <w:color w:val="FC6B01"/>
            <w:kern w:val="0"/>
            <w:u w:val="single"/>
            <w:lang w:eastAsia="es-UY"/>
            <w14:ligatures w14:val="none"/>
          </w:rPr>
          <w:t>estrecho de Ormuz</w:t>
        </w:r>
      </w:hyperlink>
      <w:r w:rsidRPr="00CD5E2C">
        <w:rPr>
          <w:rFonts w:ascii="Arial" w:eastAsia="Times New Roman" w:hAnsi="Arial" w:cs="Arial"/>
          <w:color w:val="333333"/>
          <w:kern w:val="0"/>
          <w:lang w:eastAsia="es-UY"/>
          <w14:ligatures w14:val="none"/>
        </w:rPr>
        <w:t> . La estrategia </w:t>
      </w:r>
      <w:r w:rsidRPr="00CD5E2C">
        <w:rPr>
          <w:rFonts w:ascii="Arial" w:eastAsia="Times New Roman" w:hAnsi="Arial" w:cs="Arial"/>
          <w:b/>
          <w:bCs/>
          <w:color w:val="333333"/>
          <w:kern w:val="0"/>
          <w:lang w:eastAsia="es-UY"/>
          <w14:ligatures w14:val="none"/>
        </w:rPr>
        <w:t>estadounidense</w:t>
      </w:r>
      <w:r w:rsidRPr="00CD5E2C">
        <w:rPr>
          <w:rFonts w:ascii="Arial" w:eastAsia="Times New Roman" w:hAnsi="Arial" w:cs="Arial"/>
          <w:color w:val="333333"/>
          <w:kern w:val="0"/>
          <w:lang w:eastAsia="es-UY"/>
          <w14:ligatures w14:val="none"/>
        </w:rPr>
        <w:t> e </w:t>
      </w:r>
      <w:r w:rsidRPr="00CD5E2C">
        <w:rPr>
          <w:rFonts w:ascii="Arial" w:eastAsia="Times New Roman" w:hAnsi="Arial" w:cs="Arial"/>
          <w:b/>
          <w:bCs/>
          <w:color w:val="333333"/>
          <w:kern w:val="0"/>
          <w:lang w:eastAsia="es-UY"/>
          <w14:ligatures w14:val="none"/>
        </w:rPr>
        <w:t>israelí</w:t>
      </w:r>
      <w:r w:rsidRPr="00CD5E2C">
        <w:rPr>
          <w:rFonts w:ascii="Arial" w:eastAsia="Times New Roman" w:hAnsi="Arial" w:cs="Arial"/>
          <w:color w:val="333333"/>
          <w:kern w:val="0"/>
          <w:lang w:eastAsia="es-UY"/>
          <w14:ligatures w14:val="none"/>
        </w:rPr>
        <w:t xml:space="preserve"> consistía en atacar lo que consideraban el centro del poder iraní. Los asesinatos selectivos de figuras políticas, religiosas y militares clave, así como los ataques contra instalaciones militares esenciales e infraestructura estratégica, tenían como objetivo precipitar la caída del régimen y anular sus capacidades militares. Sin embargo, a pesar de las enormes </w:t>
      </w:r>
      <w:r w:rsidRPr="00CD5E2C">
        <w:rPr>
          <w:rFonts w:ascii="Arial" w:eastAsia="Times New Roman" w:hAnsi="Arial" w:cs="Arial"/>
          <w:color w:val="333333"/>
          <w:kern w:val="0"/>
          <w:lang w:eastAsia="es-UY"/>
          <w14:ligatures w14:val="none"/>
        </w:rPr>
        <w:lastRenderedPageBreak/>
        <w:t>pérdidas, las estructuras descentralizadas e interconectadas del poder político y militar </w:t>
      </w:r>
      <w:r w:rsidRPr="00CD5E2C">
        <w:rPr>
          <w:rFonts w:ascii="Arial" w:eastAsia="Times New Roman" w:hAnsi="Arial" w:cs="Arial"/>
          <w:b/>
          <w:bCs/>
          <w:color w:val="333333"/>
          <w:kern w:val="0"/>
          <w:lang w:eastAsia="es-UY"/>
          <w14:ligatures w14:val="none"/>
        </w:rPr>
        <w:t>iraní</w:t>
      </w:r>
      <w:r w:rsidRPr="00CD5E2C">
        <w:rPr>
          <w:rFonts w:ascii="Arial" w:eastAsia="Times New Roman" w:hAnsi="Arial" w:cs="Arial"/>
          <w:color w:val="333333"/>
          <w:kern w:val="0"/>
          <w:lang w:eastAsia="es-UY"/>
          <w14:ligatures w14:val="none"/>
        </w:rPr>
        <w:t> demostraron su resiliencia. Esto se asemeja, pero también difiere en aspectos importantes, de las concepciones anteriores de </w:t>
      </w:r>
      <w:r w:rsidRPr="00CD5E2C">
        <w:rPr>
          <w:rFonts w:ascii="Arial" w:eastAsia="Times New Roman" w:hAnsi="Arial" w:cs="Arial"/>
          <w:b/>
          <w:bCs/>
          <w:color w:val="333333"/>
          <w:kern w:val="0"/>
          <w:lang w:eastAsia="es-UY"/>
          <w14:ligatures w14:val="none"/>
        </w:rPr>
        <w:t>guerra asimétrica</w:t>
      </w:r>
      <w:r w:rsidRPr="00CD5E2C">
        <w:rPr>
          <w:rFonts w:ascii="Arial" w:eastAsia="Times New Roman" w:hAnsi="Arial" w:cs="Arial"/>
          <w:color w:val="333333"/>
          <w:kern w:val="0"/>
          <w:lang w:eastAsia="es-UY"/>
          <w14:ligatures w14:val="none"/>
        </w:rPr>
        <w:t> , que se basaban principalmente en tácticas de guerrilla y milicias no estatales que se enfrentaban a una ocupación militar. </w:t>
      </w:r>
      <w:r w:rsidRPr="00CD5E2C">
        <w:rPr>
          <w:rFonts w:ascii="Arial" w:eastAsia="Times New Roman" w:hAnsi="Arial" w:cs="Arial"/>
          <w:b/>
          <w:bCs/>
          <w:color w:val="333333"/>
          <w:kern w:val="0"/>
          <w:lang w:eastAsia="es-UY"/>
          <w14:ligatures w14:val="none"/>
        </w:rPr>
        <w:t>Irán</w:t>
      </w:r>
      <w:r w:rsidRPr="00CD5E2C">
        <w:rPr>
          <w:rFonts w:ascii="Arial" w:eastAsia="Times New Roman" w:hAnsi="Arial" w:cs="Arial"/>
          <w:color w:val="333333"/>
          <w:kern w:val="0"/>
          <w:lang w:eastAsia="es-UY"/>
          <w14:ligatures w14:val="none"/>
        </w:rPr>
        <w:t> desarrolló una estrategia estatal que funciona incluso en ausencia de una fuerza de ocupación que atacar. La descentralización le ha permitido </w:t>
      </w:r>
      <w:r w:rsidRPr="00CD5E2C">
        <w:rPr>
          <w:rFonts w:ascii="Arial" w:eastAsia="Times New Roman" w:hAnsi="Arial" w:cs="Arial"/>
          <w:b/>
          <w:bCs/>
          <w:color w:val="333333"/>
          <w:kern w:val="0"/>
          <w:lang w:eastAsia="es-UY"/>
          <w14:ligatures w14:val="none"/>
        </w:rPr>
        <w:t>a Irán</w:t>
      </w:r>
      <w:r w:rsidRPr="00CD5E2C">
        <w:rPr>
          <w:rFonts w:ascii="Arial" w:eastAsia="Times New Roman" w:hAnsi="Arial" w:cs="Arial"/>
          <w:color w:val="333333"/>
          <w:kern w:val="0"/>
          <w:lang w:eastAsia="es-UY"/>
          <w14:ligatures w14:val="none"/>
        </w:rPr>
        <w:t> resistir bombardeos intensos y mantener ciertas capacidades militares efectivas.    </w:t>
      </w:r>
    </w:p>
    <w:p w14:paraId="5B8758E8" w14:textId="2AB0370E"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  </w:t>
      </w:r>
    </w:p>
    <w:p w14:paraId="726A9212"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El acontecimiento más significativo fue la militarización del </w:t>
      </w:r>
      <w:r w:rsidRPr="00CD5E2C">
        <w:rPr>
          <w:rFonts w:ascii="Arial" w:eastAsia="Times New Roman" w:hAnsi="Arial" w:cs="Arial"/>
          <w:b/>
          <w:bCs/>
          <w:color w:val="333333"/>
          <w:kern w:val="0"/>
          <w:lang w:eastAsia="es-UY"/>
          <w14:ligatures w14:val="none"/>
        </w:rPr>
        <w:t>estrecho de Ormuz por parte de Irán</w:t>
      </w:r>
      <w:r w:rsidRPr="00CD5E2C">
        <w:rPr>
          <w:rFonts w:ascii="Arial" w:eastAsia="Times New Roman" w:hAnsi="Arial" w:cs="Arial"/>
          <w:color w:val="333333"/>
          <w:kern w:val="0"/>
          <w:lang w:eastAsia="es-UY"/>
          <w14:ligatures w14:val="none"/>
        </w:rPr>
        <w:t> , transformándolo en un importante centro logístico cuya relevancia trasciende el mercado petrolero. Con pequeñas embarcaciones de ataque y minas —o incluso con la mera amenaza de utilizarlas—, </w:t>
      </w:r>
      <w:hyperlink r:id="rId11" w:tgtFrame="_blank" w:history="1">
        <w:r w:rsidRPr="00CD5E2C">
          <w:rPr>
            <w:rFonts w:ascii="Arial" w:eastAsia="Times New Roman" w:hAnsi="Arial" w:cs="Arial"/>
            <w:color w:val="FC6B01"/>
            <w:kern w:val="0"/>
            <w:u w:val="single"/>
            <w:lang w:eastAsia="es-UY"/>
            <w14:ligatures w14:val="none"/>
          </w:rPr>
          <w:t>Irán impactó no solo el mercado energético mundial,</w:t>
        </w:r>
      </w:hyperlink>
      <w:r w:rsidRPr="00CD5E2C">
        <w:rPr>
          <w:rFonts w:ascii="Arial" w:eastAsia="Times New Roman" w:hAnsi="Arial" w:cs="Arial"/>
          <w:color w:val="333333"/>
          <w:kern w:val="0"/>
          <w:lang w:eastAsia="es-UY"/>
          <w14:ligatures w14:val="none"/>
        </w:rPr>
        <w:t> sino también, como explica </w:t>
      </w:r>
      <w:r w:rsidRPr="00CD5E2C">
        <w:rPr>
          <w:rFonts w:ascii="Arial" w:eastAsia="Times New Roman" w:hAnsi="Arial" w:cs="Arial"/>
          <w:b/>
          <w:bCs/>
          <w:color w:val="333333"/>
          <w:kern w:val="0"/>
          <w:lang w:eastAsia="es-UY"/>
          <w14:ligatures w14:val="none"/>
        </w:rPr>
        <w:t>Adam Hanieh</w:t>
      </w:r>
      <w:r w:rsidRPr="00CD5E2C">
        <w:rPr>
          <w:rFonts w:ascii="Arial" w:eastAsia="Times New Roman" w:hAnsi="Arial" w:cs="Arial"/>
          <w:color w:val="333333"/>
          <w:kern w:val="0"/>
          <w:lang w:eastAsia="es-UY"/>
          <w14:ligatures w14:val="none"/>
        </w:rPr>
        <w:t> [1], el mercado alimentario mundial, que requiere fertilizantes para los métodos de producción agrícola actuales. Dada su posición geográfica, </w:t>
      </w:r>
      <w:r w:rsidRPr="00CD5E2C">
        <w:rPr>
          <w:rFonts w:ascii="Arial" w:eastAsia="Times New Roman" w:hAnsi="Arial" w:cs="Arial"/>
          <w:b/>
          <w:bCs/>
          <w:color w:val="333333"/>
          <w:kern w:val="0"/>
          <w:lang w:eastAsia="es-UY"/>
          <w14:ligatures w14:val="none"/>
        </w:rPr>
        <w:t>Irán</w:t>
      </w:r>
      <w:r w:rsidRPr="00CD5E2C">
        <w:rPr>
          <w:rFonts w:ascii="Arial" w:eastAsia="Times New Roman" w:hAnsi="Arial" w:cs="Arial"/>
          <w:color w:val="333333"/>
          <w:kern w:val="0"/>
          <w:lang w:eastAsia="es-UY"/>
          <w14:ligatures w14:val="none"/>
        </w:rPr>
        <w:t> convirtió su dependencia del transporte marítimo a través del estrecho en un arma que amenaza particularmente las economías y las estructuras de poder de la región. El exitoso modelo de desarrollo económico </w:t>
      </w:r>
      <w:r w:rsidRPr="00CD5E2C">
        <w:rPr>
          <w:rFonts w:ascii="Arial" w:eastAsia="Times New Roman" w:hAnsi="Arial" w:cs="Arial"/>
          <w:b/>
          <w:bCs/>
          <w:color w:val="333333"/>
          <w:kern w:val="0"/>
          <w:lang w:eastAsia="es-UY"/>
          <w14:ligatures w14:val="none"/>
        </w:rPr>
        <w:t>del Golfo</w:t>
      </w:r>
      <w:r w:rsidRPr="00CD5E2C">
        <w:rPr>
          <w:rFonts w:ascii="Arial" w:eastAsia="Times New Roman" w:hAnsi="Arial" w:cs="Arial"/>
          <w:color w:val="333333"/>
          <w:kern w:val="0"/>
          <w:lang w:eastAsia="es-UY"/>
          <w14:ligatures w14:val="none"/>
        </w:rPr>
        <w:t> , con sus relucientes aeropuertos y deslumbrantes horizontes urbanos, se desmoronó en cuestión de días con el surgimiento de tensiones entre los estados, especialmente entre </w:t>
      </w:r>
      <w:r w:rsidRPr="00CD5E2C">
        <w:rPr>
          <w:rFonts w:ascii="Arial" w:eastAsia="Times New Roman" w:hAnsi="Arial" w:cs="Arial"/>
          <w:b/>
          <w:bCs/>
          <w:color w:val="333333"/>
          <w:kern w:val="0"/>
          <w:lang w:eastAsia="es-UY"/>
          <w14:ligatures w14:val="none"/>
        </w:rPr>
        <w:t>Arabia Saudita</w:t>
      </w:r>
      <w:r w:rsidRPr="00CD5E2C">
        <w:rPr>
          <w:rFonts w:ascii="Arial" w:eastAsia="Times New Roman" w:hAnsi="Arial" w:cs="Arial"/>
          <w:color w:val="333333"/>
          <w:kern w:val="0"/>
          <w:lang w:eastAsia="es-UY"/>
          <w14:ligatures w14:val="none"/>
        </w:rPr>
        <w:t> y los </w:t>
      </w:r>
      <w:r w:rsidRPr="00CD5E2C">
        <w:rPr>
          <w:rFonts w:ascii="Arial" w:eastAsia="Times New Roman" w:hAnsi="Arial" w:cs="Arial"/>
          <w:b/>
          <w:bCs/>
          <w:color w:val="333333"/>
          <w:kern w:val="0"/>
          <w:lang w:eastAsia="es-UY"/>
          <w14:ligatures w14:val="none"/>
        </w:rPr>
        <w:t>Emiratos Árabes Unidos</w:t>
      </w:r>
      <w:r w:rsidRPr="00CD5E2C">
        <w:rPr>
          <w:rFonts w:ascii="Arial" w:eastAsia="Times New Roman" w:hAnsi="Arial" w:cs="Arial"/>
          <w:color w:val="333333"/>
          <w:kern w:val="0"/>
          <w:lang w:eastAsia="es-UY"/>
          <w14:ligatures w14:val="none"/>
        </w:rPr>
        <w:t> . Estas divisiones también sumieron en el caos el proyecto israelí de alianzas económicas y de seguridad regionales. Sin el apoyo de estas alianzas, las guerras expansionistas de Israel, incluidas las actuales incursiones militares desde el sur </w:t>
      </w:r>
      <w:r w:rsidRPr="00CD5E2C">
        <w:rPr>
          <w:rFonts w:ascii="Arial" w:eastAsia="Times New Roman" w:hAnsi="Arial" w:cs="Arial"/>
          <w:b/>
          <w:bCs/>
          <w:color w:val="333333"/>
          <w:kern w:val="0"/>
          <w:lang w:eastAsia="es-UY"/>
          <w14:ligatures w14:val="none"/>
        </w:rPr>
        <w:t>del Líbano</w:t>
      </w:r>
      <w:r w:rsidRPr="00CD5E2C">
        <w:rPr>
          <w:rFonts w:ascii="Arial" w:eastAsia="Times New Roman" w:hAnsi="Arial" w:cs="Arial"/>
          <w:color w:val="333333"/>
          <w:kern w:val="0"/>
          <w:lang w:eastAsia="es-UY"/>
          <w14:ligatures w14:val="none"/>
        </w:rPr>
        <w:t> hasta </w:t>
      </w:r>
      <w:r w:rsidRPr="00CD5E2C">
        <w:rPr>
          <w:rFonts w:ascii="Arial" w:eastAsia="Times New Roman" w:hAnsi="Arial" w:cs="Arial"/>
          <w:b/>
          <w:bCs/>
          <w:color w:val="333333"/>
          <w:kern w:val="0"/>
          <w:lang w:eastAsia="es-UY"/>
          <w14:ligatures w14:val="none"/>
        </w:rPr>
        <w:t>Beirut</w:t>
      </w:r>
      <w:r w:rsidRPr="00CD5E2C">
        <w:rPr>
          <w:rFonts w:ascii="Arial" w:eastAsia="Times New Roman" w:hAnsi="Arial" w:cs="Arial"/>
          <w:color w:val="333333"/>
          <w:kern w:val="0"/>
          <w:lang w:eastAsia="es-UY"/>
          <w14:ligatures w14:val="none"/>
        </w:rPr>
        <w:t> , se encuentran de repente en un terreno menos estable, lo que subraya aún más la lógica de la ocupación militar, la limpieza étnica y la anexión territorial para justificar su continuación.</w:t>
      </w:r>
    </w:p>
    <w:p w14:paraId="064D161E"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7D72BBEA"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Además, en el </w:t>
      </w:r>
      <w:r w:rsidRPr="00CD5E2C">
        <w:rPr>
          <w:rFonts w:ascii="Arial" w:eastAsia="Times New Roman" w:hAnsi="Arial" w:cs="Arial"/>
          <w:b/>
          <w:bCs/>
          <w:color w:val="333333"/>
          <w:kern w:val="0"/>
          <w:lang w:eastAsia="es-UY"/>
          <w14:ligatures w14:val="none"/>
        </w:rPr>
        <w:t>estrecho de Ormuz</w:t>
      </w:r>
      <w:r w:rsidRPr="00CD5E2C">
        <w:rPr>
          <w:rFonts w:ascii="Arial" w:eastAsia="Times New Roman" w:hAnsi="Arial" w:cs="Arial"/>
          <w:color w:val="333333"/>
          <w:kern w:val="0"/>
          <w:lang w:eastAsia="es-UY"/>
          <w14:ligatures w14:val="none"/>
        </w:rPr>
        <w:t> , </w:t>
      </w:r>
      <w:r w:rsidRPr="00CD5E2C">
        <w:rPr>
          <w:rFonts w:ascii="Arial" w:eastAsia="Times New Roman" w:hAnsi="Arial" w:cs="Arial"/>
          <w:b/>
          <w:bCs/>
          <w:color w:val="333333"/>
          <w:kern w:val="0"/>
          <w:lang w:eastAsia="es-UY"/>
          <w14:ligatures w14:val="none"/>
        </w:rPr>
        <w:t>Irán</w:t>
      </w:r>
      <w:r w:rsidRPr="00CD5E2C">
        <w:rPr>
          <w:rFonts w:ascii="Arial" w:eastAsia="Times New Roman" w:hAnsi="Arial" w:cs="Arial"/>
          <w:color w:val="333333"/>
          <w:kern w:val="0"/>
          <w:lang w:eastAsia="es-UY"/>
          <w14:ligatures w14:val="none"/>
        </w:rPr>
        <w:t> también logró poner al mercado mundial en contra de </w:t>
      </w:r>
      <w:r w:rsidRPr="00CD5E2C">
        <w:rPr>
          <w:rFonts w:ascii="Arial" w:eastAsia="Times New Roman" w:hAnsi="Arial" w:cs="Arial"/>
          <w:b/>
          <w:bCs/>
          <w:color w:val="333333"/>
          <w:kern w:val="0"/>
          <w:lang w:eastAsia="es-UY"/>
          <w14:ligatures w14:val="none"/>
        </w:rPr>
        <w:t>Estados Unidos</w:t>
      </w:r>
      <w:r w:rsidRPr="00CD5E2C">
        <w:rPr>
          <w:rFonts w:ascii="Arial" w:eastAsia="Times New Roman" w:hAnsi="Arial" w:cs="Arial"/>
          <w:color w:val="333333"/>
          <w:kern w:val="0"/>
          <w:lang w:eastAsia="es-UY"/>
          <w14:ligatures w14:val="none"/>
        </w:rPr>
        <w:t> , demostrando la persistente interdependencia del sistema capitalista global. Estados Unidos llevaba tiempo buscando la independencia energética y creía haberla alcanzado mediante el aumento de la producción nacional </w:t>
      </w:r>
      <w:hyperlink r:id="rId12" w:tgtFrame="_blank" w:history="1">
        <w:r w:rsidRPr="00CD5E2C">
          <w:rPr>
            <w:rFonts w:ascii="Arial" w:eastAsia="Times New Roman" w:hAnsi="Arial" w:cs="Arial"/>
            <w:color w:val="FC6B01"/>
            <w:kern w:val="0"/>
            <w:u w:val="single"/>
            <w:lang w:eastAsia="es-UY"/>
            <w14:ligatures w14:val="none"/>
          </w:rPr>
          <w:t>de petróleo y gas</w:t>
        </w:r>
      </w:hyperlink>
      <w:r w:rsidRPr="00CD5E2C">
        <w:rPr>
          <w:rFonts w:ascii="Arial" w:eastAsia="Times New Roman" w:hAnsi="Arial" w:cs="Arial"/>
          <w:color w:val="333333"/>
          <w:kern w:val="0"/>
          <w:lang w:eastAsia="es-UY"/>
          <w14:ligatures w14:val="none"/>
        </w:rPr>
        <w:t> . Pero la reacción del mercado mundial ante el cierre del </w:t>
      </w:r>
      <w:r w:rsidRPr="00CD5E2C">
        <w:rPr>
          <w:rFonts w:ascii="Arial" w:eastAsia="Times New Roman" w:hAnsi="Arial" w:cs="Arial"/>
          <w:b/>
          <w:bCs/>
          <w:color w:val="333333"/>
          <w:kern w:val="0"/>
          <w:lang w:eastAsia="es-UY"/>
          <w14:ligatures w14:val="none"/>
        </w:rPr>
        <w:t>estrecho de Ormuz</w:t>
      </w:r>
      <w:r w:rsidRPr="00CD5E2C">
        <w:rPr>
          <w:rFonts w:ascii="Arial" w:eastAsia="Times New Roman" w:hAnsi="Arial" w:cs="Arial"/>
          <w:color w:val="333333"/>
          <w:kern w:val="0"/>
          <w:lang w:eastAsia="es-UY"/>
          <w14:ligatures w14:val="none"/>
        </w:rPr>
        <w:t> demostró que tal autonomía es imposible. Algunas regiones sufren más que otras las consecuencias de las interrupciones logísticas y </w:t>
      </w:r>
      <w:hyperlink r:id="rId13" w:tgtFrame="_blank" w:history="1">
        <w:r w:rsidRPr="00CD5E2C">
          <w:rPr>
            <w:rFonts w:ascii="Arial" w:eastAsia="Times New Roman" w:hAnsi="Arial" w:cs="Arial"/>
            <w:color w:val="FC6B01"/>
            <w:kern w:val="0"/>
            <w:u w:val="single"/>
            <w:lang w:eastAsia="es-UY"/>
            <w14:ligatures w14:val="none"/>
          </w:rPr>
          <w:t>el aumento de los precios de la energía</w:t>
        </w:r>
      </w:hyperlink>
      <w:r w:rsidRPr="00CD5E2C">
        <w:rPr>
          <w:rFonts w:ascii="Arial" w:eastAsia="Times New Roman" w:hAnsi="Arial" w:cs="Arial"/>
          <w:color w:val="333333"/>
          <w:kern w:val="0"/>
          <w:lang w:eastAsia="es-UY"/>
          <w14:ligatures w14:val="none"/>
        </w:rPr>
        <w:t> , pero incluso las economías supuestamente independientes se ven profundamente afectadas. El mundo no es plano, pero el mercado mundial sigue imponiendo su poder y sus condiciones precisamente a través de las fracturas que lo atraviesan cada vez con mayor frecuencia. Resulta irónico que </w:t>
      </w:r>
      <w:r w:rsidRPr="00CD5E2C">
        <w:rPr>
          <w:rFonts w:ascii="Arial" w:eastAsia="Times New Roman" w:hAnsi="Arial" w:cs="Arial"/>
          <w:b/>
          <w:bCs/>
          <w:color w:val="333333"/>
          <w:kern w:val="0"/>
          <w:lang w:eastAsia="es-UY"/>
          <w14:ligatures w14:val="none"/>
        </w:rPr>
        <w:t>Irán</w:t>
      </w:r>
      <w:r w:rsidRPr="00CD5E2C">
        <w:rPr>
          <w:rFonts w:ascii="Arial" w:eastAsia="Times New Roman" w:hAnsi="Arial" w:cs="Arial"/>
          <w:color w:val="333333"/>
          <w:kern w:val="0"/>
          <w:lang w:eastAsia="es-UY"/>
          <w14:ligatures w14:val="none"/>
        </w:rPr>
        <w:t> , relativamente aislado en el sistema internacional, sea la nación que demuestra la persistencia de las dinámicas globales y la inevitabilidad de sus presiones.</w:t>
      </w:r>
    </w:p>
    <w:p w14:paraId="4342C7C8"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359FF81E"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En los primeros días de esta oleada de bombardeos estadounidenses e israelíes, su armamento militar, reforzado por </w:t>
      </w:r>
      <w:hyperlink r:id="rId14" w:tgtFrame="_blank" w:history="1">
        <w:r w:rsidRPr="00CD5E2C">
          <w:rPr>
            <w:rFonts w:ascii="Arial" w:eastAsia="Times New Roman" w:hAnsi="Arial" w:cs="Arial"/>
            <w:color w:val="FC6B01"/>
            <w:kern w:val="0"/>
            <w:u w:val="single"/>
            <w:lang w:eastAsia="es-UY"/>
            <w14:ligatures w14:val="none"/>
          </w:rPr>
          <w:t>inteligencia artificial</w:t>
        </w:r>
      </w:hyperlink>
      <w:r w:rsidRPr="00CD5E2C">
        <w:rPr>
          <w:rFonts w:ascii="Arial" w:eastAsia="Times New Roman" w:hAnsi="Arial" w:cs="Arial"/>
          <w:color w:val="333333"/>
          <w:kern w:val="0"/>
          <w:lang w:eastAsia="es-UY"/>
          <w14:ligatures w14:val="none"/>
        </w:rPr>
        <w:t xml:space="preserve"> y sistemas de vigilancia, parecía invencible. Sin embargo, la situación actual ha revelado los verdaderos límites de su poder. La fuerza destructiva de estos letales arsenales es innegable, al igual que el sufrimiento que provocan. Aun así, todo este poderío militar ha demostrado ser incapaz de alcanzar sus objetivos declarados y </w:t>
      </w:r>
      <w:r w:rsidRPr="00CD5E2C">
        <w:rPr>
          <w:rFonts w:ascii="Arial" w:eastAsia="Times New Roman" w:hAnsi="Arial" w:cs="Arial"/>
          <w:color w:val="333333"/>
          <w:kern w:val="0"/>
          <w:lang w:eastAsia="es-UY"/>
          <w14:ligatures w14:val="none"/>
        </w:rPr>
        <w:lastRenderedPageBreak/>
        <w:t>derrotar a un enemigo con capacidades militares muy inferiores. Una vez más, la guerra asimétrica ha puesto patas arriba estas suposiciones.</w:t>
      </w:r>
    </w:p>
    <w:p w14:paraId="68535867"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54FE7755"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El memorando de entendimiento firmado por </w:t>
      </w:r>
      <w:r w:rsidRPr="00CD5E2C">
        <w:rPr>
          <w:rFonts w:ascii="Arial" w:eastAsia="Times New Roman" w:hAnsi="Arial" w:cs="Arial"/>
          <w:b/>
          <w:bCs/>
          <w:color w:val="333333"/>
          <w:kern w:val="0"/>
          <w:lang w:eastAsia="es-UY"/>
          <w14:ligatures w14:val="none"/>
        </w:rPr>
        <w:t>Estados Unidos</w:t>
      </w:r>
      <w:r w:rsidRPr="00CD5E2C">
        <w:rPr>
          <w:rFonts w:ascii="Arial" w:eastAsia="Times New Roman" w:hAnsi="Arial" w:cs="Arial"/>
          <w:color w:val="333333"/>
          <w:kern w:val="0"/>
          <w:lang w:eastAsia="es-UY"/>
          <w14:ligatures w14:val="none"/>
        </w:rPr>
        <w:t> e </w:t>
      </w:r>
      <w:r w:rsidRPr="00CD5E2C">
        <w:rPr>
          <w:rFonts w:ascii="Arial" w:eastAsia="Times New Roman" w:hAnsi="Arial" w:cs="Arial"/>
          <w:b/>
          <w:bCs/>
          <w:color w:val="333333"/>
          <w:kern w:val="0"/>
          <w:lang w:eastAsia="es-UY"/>
          <w14:ligatures w14:val="none"/>
        </w:rPr>
        <w:t>Irán</w:t>
      </w:r>
      <w:r w:rsidRPr="00CD5E2C">
        <w:rPr>
          <w:rFonts w:ascii="Arial" w:eastAsia="Times New Roman" w:hAnsi="Arial" w:cs="Arial"/>
          <w:color w:val="333333"/>
          <w:kern w:val="0"/>
          <w:lang w:eastAsia="es-UY"/>
          <w14:ligatures w14:val="none"/>
        </w:rPr>
        <w:t> el 17 de junio no modificó sustancialmente la situación. Simplemente confirma el estancamiento, que no conducirá a una paz verdadera, sino a la continuación del régimen de guerra, es decir, una racionalidad gubernamental que incluye la generalización de enfrentamientos militares de baja y alta intensidad, junto con la militarización de las relaciones económicas y sociales. La guerra deja de ser una condición excepcional para convertirse en un mecanismo permanente de gobernanza en un mundo fragmentado. Este régimen de guerra se desarrolla en el contexto de la presencia y presión persistentes de las dinámicas de los procesos globales, tan evidentes en el </w:t>
      </w:r>
      <w:r w:rsidRPr="00CD5E2C">
        <w:rPr>
          <w:rFonts w:ascii="Arial" w:eastAsia="Times New Roman" w:hAnsi="Arial" w:cs="Arial"/>
          <w:b/>
          <w:bCs/>
          <w:color w:val="333333"/>
          <w:kern w:val="0"/>
          <w:lang w:eastAsia="es-UY"/>
          <w14:ligatures w14:val="none"/>
        </w:rPr>
        <w:t>estrecho de Ormuz</w:t>
      </w:r>
      <w:r w:rsidRPr="00CD5E2C">
        <w:rPr>
          <w:rFonts w:ascii="Arial" w:eastAsia="Times New Roman" w:hAnsi="Arial" w:cs="Arial"/>
          <w:color w:val="333333"/>
          <w:kern w:val="0"/>
          <w:lang w:eastAsia="es-UY"/>
          <w14:ligatures w14:val="none"/>
        </w:rPr>
        <w:t> .</w:t>
      </w:r>
    </w:p>
    <w:p w14:paraId="45F39517"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4134C8F4"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Estas dinámicas y procesos globales, aunque a menudo invisibles, constituyen el núcleo del incipiente régimen bélico mundial. ¿Cómo podemos intervenir en estos procesos y trazar nuevos caminos para erradicar y superar un estado perpetuo de disrupción y destrucción? ¿Qué tipo de </w:t>
      </w:r>
      <w:r w:rsidRPr="00CD5E2C">
        <w:rPr>
          <w:rFonts w:ascii="Arial" w:eastAsia="Times New Roman" w:hAnsi="Arial" w:cs="Arial"/>
          <w:b/>
          <w:bCs/>
          <w:color w:val="333333"/>
          <w:kern w:val="0"/>
          <w:lang w:eastAsia="es-UY"/>
          <w14:ligatures w14:val="none"/>
        </w:rPr>
        <w:t>internacionalismo</w:t>
      </w:r>
      <w:r w:rsidRPr="00CD5E2C">
        <w:rPr>
          <w:rFonts w:ascii="Arial" w:eastAsia="Times New Roman" w:hAnsi="Arial" w:cs="Arial"/>
          <w:color w:val="333333"/>
          <w:kern w:val="0"/>
          <w:lang w:eastAsia="es-UY"/>
          <w14:ligatures w14:val="none"/>
        </w:rPr>
        <w:t> puede afrontar la actual situación de guerra?</w:t>
      </w:r>
    </w:p>
    <w:p w14:paraId="46B43268"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210E00A6" w14:textId="77777777" w:rsidR="00CD5E2C" w:rsidRPr="00CD5E2C" w:rsidRDefault="00CD5E2C" w:rsidP="00CD5E2C">
      <w:pPr>
        <w:spacing w:after="0" w:line="240" w:lineRule="auto"/>
        <w:jc w:val="both"/>
        <w:outlineLvl w:val="1"/>
        <w:rPr>
          <w:rFonts w:ascii="Arial" w:eastAsia="Times New Roman" w:hAnsi="Arial" w:cs="Arial"/>
          <w:b/>
          <w:bCs/>
          <w:color w:val="333333"/>
          <w:kern w:val="0"/>
          <w:sz w:val="36"/>
          <w:szCs w:val="36"/>
          <w:lang w:eastAsia="es-UY"/>
          <w14:ligatures w14:val="none"/>
        </w:rPr>
      </w:pPr>
      <w:r w:rsidRPr="00CD5E2C">
        <w:rPr>
          <w:rFonts w:ascii="Arial" w:eastAsia="Times New Roman" w:hAnsi="Arial" w:cs="Arial"/>
          <w:b/>
          <w:bCs/>
          <w:color w:val="333333"/>
          <w:kern w:val="0"/>
          <w:sz w:val="36"/>
          <w:szCs w:val="36"/>
          <w:lang w:eastAsia="es-UY"/>
          <w14:ligatures w14:val="none"/>
        </w:rPr>
        <w:t>Un internacionalismo multinivel</w:t>
      </w:r>
    </w:p>
    <w:p w14:paraId="313BA923"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Aunque muchos académicos y activistas consideran que los llamamientos al internacionalismo están muy alejados de nuestra vida cotidiana y de las luchas concretas en las que invertimos nuestras pasiones, conviene aclarar que lo que está en juego hoy en día en el internacionalismo dista mucho de ser abstracto. No debemos quedarnos estancados en los viejos debates entre lo global y lo local, como si fueran opciones y ámbitos mutuamente excluyentes.</w:t>
      </w:r>
    </w:p>
    <w:p w14:paraId="7127853D"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58D46C78"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Por un lado, las presiones y fuerzas globales son muy reales y activas en las situaciones locales cotidianas, de una manera distinta a las del </w:t>
      </w:r>
      <w:r w:rsidRPr="00CD5E2C">
        <w:rPr>
          <w:rFonts w:ascii="Arial" w:eastAsia="Times New Roman" w:hAnsi="Arial" w:cs="Arial"/>
          <w:b/>
          <w:bCs/>
          <w:color w:val="333333"/>
          <w:kern w:val="0"/>
          <w:lang w:eastAsia="es-UY"/>
          <w14:ligatures w14:val="none"/>
        </w:rPr>
        <w:t>Estrecho de Ormuz</w:t>
      </w:r>
      <w:r w:rsidRPr="00CD5E2C">
        <w:rPr>
          <w:rFonts w:ascii="Arial" w:eastAsia="Times New Roman" w:hAnsi="Arial" w:cs="Arial"/>
          <w:color w:val="333333"/>
          <w:kern w:val="0"/>
          <w:lang w:eastAsia="es-UY"/>
          <w14:ligatures w14:val="none"/>
        </w:rPr>
        <w:t> , pero no por ello menos efectiva. Por otro lado, ya se vislumbran numerosos vínculos concretos y poderosas resonancias entre las luchas locales, pero es necesario enfatizarlos y desarrollarlos.</w:t>
      </w:r>
    </w:p>
    <w:p w14:paraId="7AFE4ACE"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68521FBE"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Uno de los logros del movimiento antiglobalización a principios del milenio fue rastrear los vínculos entre producción y consumo. Por ejemplo, el grupo " </w:t>
      </w:r>
      <w:r w:rsidRPr="00CD5E2C">
        <w:rPr>
          <w:rFonts w:ascii="Arial" w:eastAsia="Times New Roman" w:hAnsi="Arial" w:cs="Arial"/>
          <w:b/>
          <w:bCs/>
          <w:i/>
          <w:iCs/>
          <w:color w:val="333333"/>
          <w:kern w:val="0"/>
          <w:lang w:eastAsia="es-UY"/>
          <w14:ligatures w14:val="none"/>
        </w:rPr>
        <w:t>Estudiantes contra la Explotación Laboral</w:t>
      </w:r>
      <w:r w:rsidRPr="00CD5E2C">
        <w:rPr>
          <w:rFonts w:ascii="Arial" w:eastAsia="Times New Roman" w:hAnsi="Arial" w:cs="Arial"/>
          <w:color w:val="333333"/>
          <w:kern w:val="0"/>
          <w:lang w:eastAsia="es-UY"/>
          <w14:ligatures w14:val="none"/>
        </w:rPr>
        <w:t> " demostró cómo la ropa y los productos vendidos en las grandes cadenas de tiendas de </w:t>
      </w:r>
      <w:r w:rsidRPr="00CD5E2C">
        <w:rPr>
          <w:rFonts w:ascii="Arial" w:eastAsia="Times New Roman" w:hAnsi="Arial" w:cs="Arial"/>
          <w:b/>
          <w:bCs/>
          <w:color w:val="333333"/>
          <w:kern w:val="0"/>
          <w:lang w:eastAsia="es-UY"/>
          <w14:ligatures w14:val="none"/>
        </w:rPr>
        <w:t>San Francisco</w:t>
      </w:r>
      <w:r w:rsidRPr="00CD5E2C">
        <w:rPr>
          <w:rFonts w:ascii="Arial" w:eastAsia="Times New Roman" w:hAnsi="Arial" w:cs="Arial"/>
          <w:color w:val="333333"/>
          <w:kern w:val="0"/>
          <w:lang w:eastAsia="es-UY"/>
          <w14:ligatures w14:val="none"/>
        </w:rPr>
        <w:t> y </w:t>
      </w:r>
      <w:r w:rsidRPr="00CD5E2C">
        <w:rPr>
          <w:rFonts w:ascii="Arial" w:eastAsia="Times New Roman" w:hAnsi="Arial" w:cs="Arial"/>
          <w:b/>
          <w:bCs/>
          <w:color w:val="333333"/>
          <w:kern w:val="0"/>
          <w:lang w:eastAsia="es-UY"/>
          <w14:ligatures w14:val="none"/>
        </w:rPr>
        <w:t>Londres</w:t>
      </w:r>
      <w:r w:rsidRPr="00CD5E2C">
        <w:rPr>
          <w:rFonts w:ascii="Arial" w:eastAsia="Times New Roman" w:hAnsi="Arial" w:cs="Arial"/>
          <w:color w:val="333333"/>
          <w:kern w:val="0"/>
          <w:lang w:eastAsia="es-UY"/>
          <w14:ligatures w14:val="none"/>
        </w:rPr>
        <w:t> dependen de </w:t>
      </w:r>
      <w:hyperlink r:id="rId15" w:tgtFrame="_blank" w:history="1">
        <w:r w:rsidRPr="00CD5E2C">
          <w:rPr>
            <w:rFonts w:ascii="Arial" w:eastAsia="Times New Roman" w:hAnsi="Arial" w:cs="Arial"/>
            <w:color w:val="FC6B01"/>
            <w:kern w:val="0"/>
            <w:u w:val="single"/>
            <w:lang w:eastAsia="es-UY"/>
            <w14:ligatures w14:val="none"/>
          </w:rPr>
          <w:t>condiciones laborales deplorables en Camboya y Vietnam</w:t>
        </w:r>
      </w:hyperlink>
      <w:r w:rsidRPr="00CD5E2C">
        <w:rPr>
          <w:rFonts w:ascii="Arial" w:eastAsia="Times New Roman" w:hAnsi="Arial" w:cs="Arial"/>
          <w:color w:val="333333"/>
          <w:kern w:val="0"/>
          <w:lang w:eastAsia="es-UY"/>
          <w14:ligatures w14:val="none"/>
        </w:rPr>
        <w:t> . Estos vínculos pueden no ser evidentes a simple vista, pero están presentes de forma oculta.</w:t>
      </w:r>
    </w:p>
    <w:p w14:paraId="01A48B7C"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3198A84C"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La totalidad del capital global se resiste a ser representada, como han observado muchos, incluido </w:t>
      </w:r>
      <w:hyperlink r:id="rId16" w:tgtFrame="_blank" w:history="1">
        <w:r w:rsidRPr="00CD5E2C">
          <w:rPr>
            <w:rFonts w:ascii="Arial" w:eastAsia="Times New Roman" w:hAnsi="Arial" w:cs="Arial"/>
            <w:color w:val="FC6B01"/>
            <w:kern w:val="0"/>
            <w:u w:val="single"/>
            <w:lang w:eastAsia="es-UY"/>
            <w14:ligatures w14:val="none"/>
          </w:rPr>
          <w:t>Fred Jameson</w:t>
        </w:r>
      </w:hyperlink>
      <w:r w:rsidRPr="00CD5E2C">
        <w:rPr>
          <w:rFonts w:ascii="Arial" w:eastAsia="Times New Roman" w:hAnsi="Arial" w:cs="Arial"/>
          <w:color w:val="333333"/>
          <w:kern w:val="0"/>
          <w:lang w:eastAsia="es-UY"/>
          <w14:ligatures w14:val="none"/>
        </w:rPr>
        <w:t> [2]. El proyecto cinematográfico incompleto de </w:t>
      </w:r>
      <w:r w:rsidRPr="00CD5E2C">
        <w:rPr>
          <w:rFonts w:ascii="Arial" w:eastAsia="Times New Roman" w:hAnsi="Arial" w:cs="Arial"/>
          <w:b/>
          <w:bCs/>
          <w:color w:val="333333"/>
          <w:kern w:val="0"/>
          <w:lang w:eastAsia="es-UY"/>
          <w14:ligatures w14:val="none"/>
        </w:rPr>
        <w:t>Eisenstein</w:t>
      </w:r>
      <w:r w:rsidRPr="00CD5E2C">
        <w:rPr>
          <w:rFonts w:ascii="Arial" w:eastAsia="Times New Roman" w:hAnsi="Arial" w:cs="Arial"/>
          <w:color w:val="333333"/>
          <w:kern w:val="0"/>
          <w:lang w:eastAsia="es-UY"/>
          <w14:ligatures w14:val="none"/>
        </w:rPr>
        <w:t> sobre </w:t>
      </w:r>
      <w:hyperlink r:id="rId17" w:tgtFrame="_blank" w:history="1">
        <w:r w:rsidRPr="00CD5E2C">
          <w:rPr>
            <w:rFonts w:ascii="Arial" w:eastAsia="Times New Roman" w:hAnsi="Arial" w:cs="Arial"/>
            <w:i/>
            <w:iCs/>
            <w:color w:val="FC6B01"/>
            <w:kern w:val="0"/>
            <w:u w:val="single"/>
            <w:lang w:eastAsia="es-UY"/>
            <w14:ligatures w14:val="none"/>
          </w:rPr>
          <w:t>El Capital</w:t>
        </w:r>
      </w:hyperlink>
      <w:r w:rsidRPr="00CD5E2C">
        <w:rPr>
          <w:rFonts w:ascii="Arial" w:eastAsia="Times New Roman" w:hAnsi="Arial" w:cs="Arial"/>
          <w:color w:val="333333"/>
          <w:kern w:val="0"/>
          <w:lang w:eastAsia="es-UY"/>
          <w14:ligatures w14:val="none"/>
        </w:rPr>
        <w:t xml:space="preserve">  puede servir como emblema de esta dificultad [3]. Sin embargo, aún podemos revelar algunas de sus trayectorias y manifestaciones, así como las estructuras de poder y los actores concretos en los que se basa. Además, el mundo que crea el capital —o, para ser más precisos, el mundo que resulta de las múltiples formas de explotación capitalista y desposesión de la mano de obra viva y las poblaciones subalternas— dista </w:t>
      </w:r>
      <w:r w:rsidRPr="00CD5E2C">
        <w:rPr>
          <w:rFonts w:ascii="Arial" w:eastAsia="Times New Roman" w:hAnsi="Arial" w:cs="Arial"/>
          <w:color w:val="333333"/>
          <w:kern w:val="0"/>
          <w:lang w:eastAsia="es-UY"/>
          <w14:ligatures w14:val="none"/>
        </w:rPr>
        <w:lastRenderedPageBreak/>
        <w:t xml:space="preserve">mucho de ser homogéneo. Más bien, se define por vectores tanto homogeneizadores como </w:t>
      </w:r>
      <w:proofErr w:type="spellStart"/>
      <w:r w:rsidRPr="00CD5E2C">
        <w:rPr>
          <w:rFonts w:ascii="Arial" w:eastAsia="Times New Roman" w:hAnsi="Arial" w:cs="Arial"/>
          <w:color w:val="333333"/>
          <w:kern w:val="0"/>
          <w:lang w:eastAsia="es-UY"/>
          <w14:ligatures w14:val="none"/>
        </w:rPr>
        <w:t>heterogeneizadores</w:t>
      </w:r>
      <w:proofErr w:type="spellEnd"/>
      <w:r w:rsidRPr="00CD5E2C">
        <w:rPr>
          <w:rFonts w:ascii="Arial" w:eastAsia="Times New Roman" w:hAnsi="Arial" w:cs="Arial"/>
          <w:color w:val="333333"/>
          <w:kern w:val="0"/>
          <w:lang w:eastAsia="es-UY"/>
          <w14:ligatures w14:val="none"/>
        </w:rPr>
        <w:t>, compuestos por diversos regímenes políticos, económicos y sociales. Si bien no se puede abarcar la totalidad, podemos lograr una comprensión parcial y funcional de los contornos y el funcionamiento del capital global.</w:t>
      </w:r>
    </w:p>
    <w:p w14:paraId="134ED93F"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487D3125"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Así como el mundo capitalista es heterogéneo, también lo son las luchas que lo enfrentan en todo el mundo. La multiplicidad y diversidad de estas luchas constituyen la base y el punto de referencia inevitables para cualquier proyecto internacionalista actual. Por lo tanto, dicho proyecto debe tener una constitución mixta y llevarse a cabo en diversos niveles que funcionen de manera conjunta.</w:t>
      </w:r>
    </w:p>
    <w:p w14:paraId="05D32180"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Si bien el internacionalismo debería ser un proyecto insurgente que combata el orden establecido, incluso los Estados-nación y las instituciones supranacionales pueden realizar valiosas contribuciones en algún nivel. En cierto modo, esto da continuidad a las tradiciones internacionalistas del siglo XX de colaboración entre Estados y movimientos, desde la </w:t>
      </w:r>
      <w:r w:rsidRPr="00CD5E2C">
        <w:rPr>
          <w:rFonts w:ascii="Arial" w:eastAsia="Times New Roman" w:hAnsi="Arial" w:cs="Arial"/>
          <w:b/>
          <w:bCs/>
          <w:i/>
          <w:iCs/>
          <w:color w:val="333333"/>
          <w:kern w:val="0"/>
          <w:lang w:eastAsia="es-UY"/>
          <w14:ligatures w14:val="none"/>
        </w:rPr>
        <w:t>Comintern</w:t>
      </w:r>
      <w:r w:rsidRPr="00CD5E2C">
        <w:rPr>
          <w:rFonts w:ascii="Arial" w:eastAsia="Times New Roman" w:hAnsi="Arial" w:cs="Arial"/>
          <w:color w:val="333333"/>
          <w:kern w:val="0"/>
          <w:lang w:eastAsia="es-UY"/>
          <w14:ligatures w14:val="none"/>
        </w:rPr>
        <w:t> [4] hasta </w:t>
      </w:r>
      <w:r w:rsidRPr="00CD5E2C">
        <w:rPr>
          <w:rFonts w:ascii="Arial" w:eastAsia="Times New Roman" w:hAnsi="Arial" w:cs="Arial"/>
          <w:b/>
          <w:bCs/>
          <w:i/>
          <w:iCs/>
          <w:color w:val="333333"/>
          <w:kern w:val="0"/>
          <w:lang w:eastAsia="es-UY"/>
          <w14:ligatures w14:val="none"/>
        </w:rPr>
        <w:t>Bandung</w:t>
      </w:r>
      <w:r w:rsidRPr="00CD5E2C">
        <w:rPr>
          <w:rFonts w:ascii="Arial" w:eastAsia="Times New Roman" w:hAnsi="Arial" w:cs="Arial"/>
          <w:color w:val="333333"/>
          <w:kern w:val="0"/>
          <w:lang w:eastAsia="es-UY"/>
          <w14:ligatures w14:val="none"/>
        </w:rPr>
        <w:t> [5]. En los últimos años, por ejemplo, los proyectos de alianzas regionales entre gobiernos progresistas de América Latina han señalado, y funcionado como —de manera limitada y a pesar de sus contradicciones— una alternativa al neoliberalismo y al Consenso </w:t>
      </w:r>
      <w:r w:rsidRPr="00CD5E2C">
        <w:rPr>
          <w:rFonts w:ascii="Arial" w:eastAsia="Times New Roman" w:hAnsi="Arial" w:cs="Arial"/>
          <w:b/>
          <w:bCs/>
          <w:color w:val="333333"/>
          <w:kern w:val="0"/>
          <w:lang w:eastAsia="es-UY"/>
          <w14:ligatures w14:val="none"/>
        </w:rPr>
        <w:t>de Washington</w:t>
      </w:r>
      <w:r w:rsidRPr="00CD5E2C">
        <w:rPr>
          <w:rFonts w:ascii="Arial" w:eastAsia="Times New Roman" w:hAnsi="Arial" w:cs="Arial"/>
          <w:color w:val="333333"/>
          <w:kern w:val="0"/>
          <w:lang w:eastAsia="es-UY"/>
          <w14:ligatures w14:val="none"/>
        </w:rPr>
        <w:t> . Más recientemente, el caso de genocidio presentado por </w:t>
      </w:r>
      <w:hyperlink r:id="rId18" w:tgtFrame="_blank" w:history="1">
        <w:r w:rsidRPr="00CD5E2C">
          <w:rPr>
            <w:rFonts w:ascii="Arial" w:eastAsia="Times New Roman" w:hAnsi="Arial" w:cs="Arial"/>
            <w:color w:val="FC6B01"/>
            <w:kern w:val="0"/>
            <w:u w:val="single"/>
            <w:lang w:eastAsia="es-UY"/>
            <w14:ligatures w14:val="none"/>
          </w:rPr>
          <w:t>Sudáfrica contra Israel ante la Corte Internacional de Justicia</w:t>
        </w:r>
      </w:hyperlink>
      <w:r w:rsidRPr="00CD5E2C">
        <w:rPr>
          <w:rFonts w:ascii="Arial" w:eastAsia="Times New Roman" w:hAnsi="Arial" w:cs="Arial"/>
          <w:color w:val="333333"/>
          <w:kern w:val="0"/>
          <w:lang w:eastAsia="es-UY"/>
          <w14:ligatures w14:val="none"/>
        </w:rPr>
        <w:t> demostró otra vía institucional. </w:t>
      </w:r>
      <w:r w:rsidRPr="00CD5E2C">
        <w:rPr>
          <w:rFonts w:ascii="Arial" w:eastAsia="Times New Roman" w:hAnsi="Arial" w:cs="Arial"/>
          <w:b/>
          <w:bCs/>
          <w:color w:val="333333"/>
          <w:kern w:val="0"/>
          <w:lang w:eastAsia="es-UY"/>
          <w14:ligatures w14:val="none"/>
        </w:rPr>
        <w:t>Sudáfrica</w:t>
      </w:r>
      <w:r w:rsidRPr="00CD5E2C">
        <w:rPr>
          <w:rFonts w:ascii="Arial" w:eastAsia="Times New Roman" w:hAnsi="Arial" w:cs="Arial"/>
          <w:color w:val="333333"/>
          <w:kern w:val="0"/>
          <w:lang w:eastAsia="es-UY"/>
          <w14:ligatures w14:val="none"/>
        </w:rPr>
        <w:t> utilizó eficazmente la infraestructura institucional supranacional para abrir nuevos espacios a los movimientos propalestinos en diversos contextos nacionales. El caso fortaleció a los movimientos, en parte, al validar la acusación de genocidio en términos legales.</w:t>
      </w:r>
    </w:p>
    <w:p w14:paraId="00B0F100"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0FB8E2CD"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Sin embargo, si bien los Estados y las instituciones supranacionales pueden desempeñar un papel importante, no pueden ser la única, ni siquiera la principal, fuerza del </w:t>
      </w:r>
      <w:r w:rsidRPr="00CD5E2C">
        <w:rPr>
          <w:rFonts w:ascii="Arial" w:eastAsia="Times New Roman" w:hAnsi="Arial" w:cs="Arial"/>
          <w:b/>
          <w:bCs/>
          <w:color w:val="333333"/>
          <w:kern w:val="0"/>
          <w:lang w:eastAsia="es-UY"/>
          <w14:ligatures w14:val="none"/>
        </w:rPr>
        <w:t>internacionalismo actual</w:t>
      </w:r>
      <w:r w:rsidRPr="00CD5E2C">
        <w:rPr>
          <w:rFonts w:ascii="Arial" w:eastAsia="Times New Roman" w:hAnsi="Arial" w:cs="Arial"/>
          <w:color w:val="333333"/>
          <w:kern w:val="0"/>
          <w:lang w:eastAsia="es-UY"/>
          <w14:ligatures w14:val="none"/>
        </w:rPr>
        <w:t> . Los movimientos sociales y los proyectos activistas son la fuente de la innovación política y los componentes necesarios de cualquier proyecto internacionalista. Debemos considerar los movimientos sociales más allá de la simple imagen de pancartas y marchas, así como de las interpretaciones restrictivas que ofrecen los modelos sociológicos. Los movimientos abarcan una amplia gama de prácticas y comportamientos colectivos que confrontan activamente y coexisten en tensión con las estructuras de poder institucionales. Además, debemos liberar nuestra concepción de los movimientos sociales de las antiguas divisiones entre teoría y práctica. Los movimientos son también incubadoras conceptuales que desarrollan colectivamente conceptos funcionales y comprensiones del mundo.</w:t>
      </w:r>
    </w:p>
    <w:p w14:paraId="4E8FA9D4"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42E187E6"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Es importante destacar que el internacionalismo también debe ser un proyecto multinivel en términos espaciales. Uno de los obstáculos que enfrentó el movimiento antiglobalización fue la suposición de que, para intervenir en los procesos globales, era necesario trasladarse a los centros de poder y las cumbres, desde </w:t>
      </w:r>
      <w:r w:rsidRPr="00CD5E2C">
        <w:rPr>
          <w:rFonts w:ascii="Arial" w:eastAsia="Times New Roman" w:hAnsi="Arial" w:cs="Arial"/>
          <w:b/>
          <w:bCs/>
          <w:color w:val="333333"/>
          <w:kern w:val="0"/>
          <w:lang w:eastAsia="es-UY"/>
          <w14:ligatures w14:val="none"/>
        </w:rPr>
        <w:t>Seattle</w:t>
      </w:r>
      <w:r w:rsidRPr="00CD5E2C">
        <w:rPr>
          <w:rFonts w:ascii="Arial" w:eastAsia="Times New Roman" w:hAnsi="Arial" w:cs="Arial"/>
          <w:color w:val="333333"/>
          <w:kern w:val="0"/>
          <w:lang w:eastAsia="es-UY"/>
          <w14:ligatures w14:val="none"/>
        </w:rPr>
        <w:t> hasta </w:t>
      </w:r>
      <w:r w:rsidRPr="00CD5E2C">
        <w:rPr>
          <w:rFonts w:ascii="Arial" w:eastAsia="Times New Roman" w:hAnsi="Arial" w:cs="Arial"/>
          <w:b/>
          <w:bCs/>
          <w:color w:val="333333"/>
          <w:kern w:val="0"/>
          <w:lang w:eastAsia="es-UY"/>
          <w14:ligatures w14:val="none"/>
        </w:rPr>
        <w:t>Gotemburgo</w:t>
      </w:r>
      <w:r w:rsidRPr="00CD5E2C">
        <w:rPr>
          <w:rFonts w:ascii="Arial" w:eastAsia="Times New Roman" w:hAnsi="Arial" w:cs="Arial"/>
          <w:color w:val="333333"/>
          <w:kern w:val="0"/>
          <w:lang w:eastAsia="es-UY"/>
          <w14:ligatures w14:val="none"/>
        </w:rPr>
        <w:t> y </w:t>
      </w:r>
      <w:r w:rsidRPr="00CD5E2C">
        <w:rPr>
          <w:rFonts w:ascii="Arial" w:eastAsia="Times New Roman" w:hAnsi="Arial" w:cs="Arial"/>
          <w:b/>
          <w:bCs/>
          <w:color w:val="333333"/>
          <w:kern w:val="0"/>
          <w:lang w:eastAsia="es-UY"/>
          <w14:ligatures w14:val="none"/>
        </w:rPr>
        <w:t>Génova</w:t>
      </w:r>
      <w:r w:rsidRPr="00CD5E2C">
        <w:rPr>
          <w:rFonts w:ascii="Arial" w:eastAsia="Times New Roman" w:hAnsi="Arial" w:cs="Arial"/>
          <w:color w:val="333333"/>
          <w:kern w:val="0"/>
          <w:lang w:eastAsia="es-UY"/>
          <w14:ligatures w14:val="none"/>
        </w:rPr>
        <w:t xml:space="preserve"> . Esto generó una división del trabajo entre los activistas que podían viajar al extranjero y aquellos que permanecieron trabajando en contextos locales y arraigados, lo que derivó en un punto muerto que, en última instancia, debilitó los movimientos. Lo que defiende una concepción multinivel es que existen múltiples caminos o maneras </w:t>
      </w:r>
      <w:r w:rsidRPr="00CD5E2C">
        <w:rPr>
          <w:rFonts w:ascii="Arial" w:eastAsia="Times New Roman" w:hAnsi="Arial" w:cs="Arial"/>
          <w:color w:val="333333"/>
          <w:kern w:val="0"/>
          <w:lang w:eastAsia="es-UY"/>
          <w14:ligatures w14:val="none"/>
        </w:rPr>
        <w:lastRenderedPageBreak/>
        <w:t>de intervenir en los procesos de poder globales, y que las luchas internacionalistas pueden comenzar en el barrio o la ciudad, la nación o la región, y desde allí confrontar estructuras más amplias. Uno de los desafíos, entonces, es cómo conectar estos diferentes niveles y geografías variadas, reconociendo al mismo tiempo su naturaleza inestable y cambiante en el presente.</w:t>
      </w:r>
    </w:p>
    <w:p w14:paraId="37AD387A" w14:textId="77777777" w:rsidR="00CD5E2C" w:rsidRPr="00CD5E2C" w:rsidRDefault="00CD5E2C" w:rsidP="00CD5E2C">
      <w:pPr>
        <w:spacing w:after="0" w:line="240" w:lineRule="auto"/>
        <w:rPr>
          <w:rFonts w:ascii="Arial" w:eastAsia="Times New Roman" w:hAnsi="Arial" w:cs="Arial"/>
          <w:color w:val="333333"/>
          <w:kern w:val="0"/>
          <w:sz w:val="26"/>
          <w:szCs w:val="26"/>
          <w:lang w:eastAsia="es-UY"/>
          <w14:ligatures w14:val="none"/>
        </w:rPr>
      </w:pPr>
    </w:p>
    <w:p w14:paraId="61274996" w14:textId="77777777" w:rsidR="00CD5E2C" w:rsidRPr="00CD5E2C" w:rsidRDefault="00CD5E2C" w:rsidP="00CD5E2C">
      <w:pPr>
        <w:spacing w:after="0" w:line="240" w:lineRule="auto"/>
        <w:jc w:val="both"/>
        <w:outlineLvl w:val="1"/>
        <w:rPr>
          <w:rFonts w:ascii="Arial" w:eastAsia="Times New Roman" w:hAnsi="Arial" w:cs="Arial"/>
          <w:b/>
          <w:bCs/>
          <w:color w:val="333333"/>
          <w:kern w:val="0"/>
          <w:sz w:val="36"/>
          <w:szCs w:val="36"/>
          <w:lang w:eastAsia="es-UY"/>
          <w14:ligatures w14:val="none"/>
        </w:rPr>
      </w:pPr>
      <w:r w:rsidRPr="00CD5E2C">
        <w:rPr>
          <w:rFonts w:ascii="Arial" w:eastAsia="Times New Roman" w:hAnsi="Arial" w:cs="Arial"/>
          <w:b/>
          <w:bCs/>
          <w:color w:val="333333"/>
          <w:kern w:val="0"/>
          <w:sz w:val="36"/>
          <w:szCs w:val="36"/>
          <w:lang w:eastAsia="es-UY"/>
          <w14:ligatures w14:val="none"/>
        </w:rPr>
        <w:t>Internacionalismo de la resistencia</w:t>
      </w:r>
    </w:p>
    <w:p w14:paraId="3B3EE0D3"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Los movimientos y redes de resistencia y solidaridad constituyen el contexto en el que el internacionalismo se manifiesta con mayor concreción y presencia en la mente de muchos activistas. En los últimos años, </w:t>
      </w:r>
      <w:hyperlink r:id="rId19" w:tgtFrame="_blank" w:history="1">
        <w:r w:rsidRPr="00CD5E2C">
          <w:rPr>
            <w:rFonts w:ascii="Arial" w:eastAsia="Times New Roman" w:hAnsi="Arial" w:cs="Arial"/>
            <w:color w:val="FC6B01"/>
            <w:kern w:val="0"/>
            <w:u w:val="single"/>
            <w:lang w:eastAsia="es-UY"/>
            <w14:ligatures w14:val="none"/>
          </w:rPr>
          <w:t>el apoyo a Palestina y la oposición al genocidio israelí</w:t>
        </w:r>
      </w:hyperlink>
      <w:r w:rsidRPr="00CD5E2C">
        <w:rPr>
          <w:rFonts w:ascii="Arial" w:eastAsia="Times New Roman" w:hAnsi="Arial" w:cs="Arial"/>
          <w:color w:val="333333"/>
          <w:kern w:val="0"/>
          <w:lang w:eastAsia="es-UY"/>
          <w14:ligatures w14:val="none"/>
        </w:rPr>
        <w:t> han impulsado los movimientos de resistencia internacionalista más intensos y generalizados. Desde campamentos estudiantiles hasta bloqueos portuarios y manifestaciones callejeras, Palestina ha servido como punto de conexión y síntesis. Los diversos </w:t>
      </w:r>
      <w:hyperlink r:id="rId20" w:tgtFrame="_blank" w:history="1">
        <w:r w:rsidRPr="00CD5E2C">
          <w:rPr>
            <w:rFonts w:ascii="Arial" w:eastAsia="Times New Roman" w:hAnsi="Arial" w:cs="Arial"/>
            <w:color w:val="FC6B01"/>
            <w:kern w:val="0"/>
            <w:u w:val="single"/>
            <w:lang w:eastAsia="es-UY"/>
            <w14:ligatures w14:val="none"/>
          </w:rPr>
          <w:t>intentos de la </w:t>
        </w:r>
        <w:r w:rsidRPr="00CD5E2C">
          <w:rPr>
            <w:rFonts w:ascii="Arial" w:eastAsia="Times New Roman" w:hAnsi="Arial" w:cs="Arial"/>
            <w:i/>
            <w:iCs/>
            <w:color w:val="FC6B01"/>
            <w:kern w:val="0"/>
            <w:u w:val="single"/>
            <w:lang w:eastAsia="es-UY"/>
            <w14:ligatures w14:val="none"/>
          </w:rPr>
          <w:t xml:space="preserve">Flotilla Global </w:t>
        </w:r>
        <w:proofErr w:type="spellStart"/>
        <w:r w:rsidRPr="00CD5E2C">
          <w:rPr>
            <w:rFonts w:ascii="Arial" w:eastAsia="Times New Roman" w:hAnsi="Arial" w:cs="Arial"/>
            <w:i/>
            <w:iCs/>
            <w:color w:val="FC6B01"/>
            <w:kern w:val="0"/>
            <w:u w:val="single"/>
            <w:lang w:eastAsia="es-UY"/>
            <w14:ligatures w14:val="none"/>
          </w:rPr>
          <w:t>Sumud</w:t>
        </w:r>
        <w:proofErr w:type="spellEnd"/>
        <w:r w:rsidRPr="00CD5E2C">
          <w:rPr>
            <w:rFonts w:ascii="Arial" w:eastAsia="Times New Roman" w:hAnsi="Arial" w:cs="Arial"/>
            <w:color w:val="FC6B01"/>
            <w:kern w:val="0"/>
            <w:u w:val="single"/>
            <w:lang w:eastAsia="es-UY"/>
            <w14:ligatures w14:val="none"/>
          </w:rPr>
          <w:t> por llegar a Gaza</w:t>
        </w:r>
      </w:hyperlink>
      <w:r w:rsidRPr="00CD5E2C">
        <w:rPr>
          <w:rFonts w:ascii="Arial" w:eastAsia="Times New Roman" w:hAnsi="Arial" w:cs="Arial"/>
          <w:color w:val="333333"/>
          <w:kern w:val="0"/>
          <w:lang w:eastAsia="es-UY"/>
          <w14:ligatures w14:val="none"/>
        </w:rPr>
        <w:t> por mar y entregar ayuda humanitaria han sido ejemplos notables y catalizadores de la acción internacionalista. Además, el apoyo a </w:t>
      </w:r>
      <w:r w:rsidRPr="00CD5E2C">
        <w:rPr>
          <w:rFonts w:ascii="Arial" w:eastAsia="Times New Roman" w:hAnsi="Arial" w:cs="Arial"/>
          <w:b/>
          <w:bCs/>
          <w:color w:val="333333"/>
          <w:kern w:val="0"/>
          <w:lang w:eastAsia="es-UY"/>
          <w14:ligatures w14:val="none"/>
        </w:rPr>
        <w:t>Palestina</w:t>
      </w:r>
      <w:r w:rsidRPr="00CD5E2C">
        <w:rPr>
          <w:rFonts w:ascii="Arial" w:eastAsia="Times New Roman" w:hAnsi="Arial" w:cs="Arial"/>
          <w:color w:val="333333"/>
          <w:kern w:val="0"/>
          <w:lang w:eastAsia="es-UY"/>
          <w14:ligatures w14:val="none"/>
        </w:rPr>
        <w:t> ha dinamizado y arraigado el activismo centrado en cuestiones políticas locales y nacionales. Las protestas contra el genocidio han ayudado a comprender el contexto más amplio del régimen bélico.</w:t>
      </w:r>
    </w:p>
    <w:p w14:paraId="2EF4066C"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7643D69D"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El conjunto de </w:t>
      </w:r>
      <w:hyperlink r:id="rId21" w:tgtFrame="_blank" w:history="1">
        <w:r w:rsidRPr="00CD5E2C">
          <w:rPr>
            <w:rFonts w:ascii="Arial" w:eastAsia="Times New Roman" w:hAnsi="Arial" w:cs="Arial"/>
            <w:color w:val="FC6B01"/>
            <w:kern w:val="0"/>
            <w:u w:val="single"/>
            <w:lang w:eastAsia="es-UY"/>
            <w14:ligatures w14:val="none"/>
          </w:rPr>
          <w:t>fuerzas propalestinas</w:t>
        </w:r>
      </w:hyperlink>
      <w:r w:rsidRPr="00CD5E2C">
        <w:rPr>
          <w:rFonts w:ascii="Arial" w:eastAsia="Times New Roman" w:hAnsi="Arial" w:cs="Arial"/>
          <w:color w:val="333333"/>
          <w:kern w:val="0"/>
          <w:lang w:eastAsia="es-UY"/>
          <w14:ligatures w14:val="none"/>
        </w:rPr>
        <w:t> también incluye actores estatales y supranacionales. Además de </w:t>
      </w:r>
      <w:r w:rsidRPr="00CD5E2C">
        <w:rPr>
          <w:rFonts w:ascii="Arial" w:eastAsia="Times New Roman" w:hAnsi="Arial" w:cs="Arial"/>
          <w:b/>
          <w:bCs/>
          <w:color w:val="333333"/>
          <w:kern w:val="0"/>
          <w:lang w:eastAsia="es-UY"/>
          <w14:ligatures w14:val="none"/>
        </w:rPr>
        <w:t>Sudáfrica</w:t>
      </w:r>
      <w:r w:rsidRPr="00CD5E2C">
        <w:rPr>
          <w:rFonts w:ascii="Arial" w:eastAsia="Times New Roman" w:hAnsi="Arial" w:cs="Arial"/>
          <w:color w:val="333333"/>
          <w:kern w:val="0"/>
          <w:lang w:eastAsia="es-UY"/>
          <w14:ligatures w14:val="none"/>
        </w:rPr>
        <w:t> , como ya mencionamos, </w:t>
      </w:r>
      <w:r w:rsidRPr="00CD5E2C">
        <w:rPr>
          <w:rFonts w:ascii="Arial" w:eastAsia="Times New Roman" w:hAnsi="Arial" w:cs="Arial"/>
          <w:b/>
          <w:bCs/>
          <w:color w:val="333333"/>
          <w:kern w:val="0"/>
          <w:lang w:eastAsia="es-UY"/>
          <w14:ligatures w14:val="none"/>
        </w:rPr>
        <w:t>Irlanda</w:t>
      </w:r>
      <w:r w:rsidRPr="00CD5E2C">
        <w:rPr>
          <w:rFonts w:ascii="Arial" w:eastAsia="Times New Roman" w:hAnsi="Arial" w:cs="Arial"/>
          <w:color w:val="333333"/>
          <w:kern w:val="0"/>
          <w:lang w:eastAsia="es-UY"/>
          <w14:ligatures w14:val="none"/>
        </w:rPr>
        <w:t> , </w:t>
      </w:r>
      <w:r w:rsidRPr="00CD5E2C">
        <w:rPr>
          <w:rFonts w:ascii="Arial" w:eastAsia="Times New Roman" w:hAnsi="Arial" w:cs="Arial"/>
          <w:b/>
          <w:bCs/>
          <w:color w:val="333333"/>
          <w:kern w:val="0"/>
          <w:lang w:eastAsia="es-UY"/>
          <w14:ligatures w14:val="none"/>
        </w:rPr>
        <w:t>España</w:t>
      </w:r>
      <w:r w:rsidRPr="00CD5E2C">
        <w:rPr>
          <w:rFonts w:ascii="Arial" w:eastAsia="Times New Roman" w:hAnsi="Arial" w:cs="Arial"/>
          <w:color w:val="333333"/>
          <w:kern w:val="0"/>
          <w:lang w:eastAsia="es-UY"/>
          <w14:ligatures w14:val="none"/>
        </w:rPr>
        <w:t> y otros Estados, así como la </w:t>
      </w:r>
      <w:r w:rsidRPr="00CD5E2C">
        <w:rPr>
          <w:rFonts w:ascii="Arial" w:eastAsia="Times New Roman" w:hAnsi="Arial" w:cs="Arial"/>
          <w:b/>
          <w:bCs/>
          <w:color w:val="333333"/>
          <w:kern w:val="0"/>
          <w:lang w:eastAsia="es-UY"/>
          <w14:ligatures w14:val="none"/>
        </w:rPr>
        <w:t>Asamblea General de las Naciones Unidas</w:t>
      </w:r>
      <w:r w:rsidRPr="00CD5E2C">
        <w:rPr>
          <w:rFonts w:ascii="Arial" w:eastAsia="Times New Roman" w:hAnsi="Arial" w:cs="Arial"/>
          <w:color w:val="333333"/>
          <w:kern w:val="0"/>
          <w:lang w:eastAsia="es-UY"/>
          <w14:ligatures w14:val="none"/>
        </w:rPr>
        <w:t> , han denunciado las masacres israelíes. Si bien las posturas políticas de estas instituciones pueden ser ambiguas, sus declaraciones siguen siendo válidas, al menos para contribuir a deslegitimar </w:t>
      </w:r>
      <w:hyperlink r:id="rId22" w:tgtFrame="_blank" w:history="1">
        <w:r w:rsidRPr="00CD5E2C">
          <w:rPr>
            <w:rFonts w:ascii="Arial" w:eastAsia="Times New Roman" w:hAnsi="Arial" w:cs="Arial"/>
            <w:color w:val="FC6B01"/>
            <w:kern w:val="0"/>
            <w:u w:val="single"/>
            <w:lang w:eastAsia="es-UY"/>
            <w14:ligatures w14:val="none"/>
          </w:rPr>
          <w:t>las acciones genocidas de Israel</w:t>
        </w:r>
      </w:hyperlink>
      <w:r w:rsidRPr="00CD5E2C">
        <w:rPr>
          <w:rFonts w:ascii="Arial" w:eastAsia="Times New Roman" w:hAnsi="Arial" w:cs="Arial"/>
          <w:color w:val="333333"/>
          <w:kern w:val="0"/>
          <w:lang w:eastAsia="es-UY"/>
          <w14:ligatures w14:val="none"/>
        </w:rPr>
        <w:t> .</w:t>
      </w:r>
    </w:p>
    <w:p w14:paraId="40FC07FA"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238D4EAE"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Además, el derecho internacional atraviesa actualmente un proceso dual. Por un lado, ha demostrado ser totalmente incapaz de abordar incluso las violaciones más flagrantes, pero por otro, están surgiendo una serie de nuevas apelaciones al derecho internacional e intentos de reconfigurar su funcionamiento. Como argumenta </w:t>
      </w:r>
      <w:hyperlink r:id="rId23" w:tgtFrame="_blank" w:history="1">
        <w:r w:rsidRPr="00CD5E2C">
          <w:rPr>
            <w:rFonts w:ascii="Arial" w:eastAsia="Times New Roman" w:hAnsi="Arial" w:cs="Arial"/>
            <w:color w:val="FC6B01"/>
            <w:kern w:val="0"/>
            <w:u w:val="single"/>
            <w:lang w:eastAsia="es-UY"/>
            <w14:ligatures w14:val="none"/>
          </w:rPr>
          <w:t>Giso Amendola</w:t>
        </w:r>
      </w:hyperlink>
      <w:r w:rsidRPr="00CD5E2C">
        <w:rPr>
          <w:rFonts w:ascii="Arial" w:eastAsia="Times New Roman" w:hAnsi="Arial" w:cs="Arial"/>
          <w:color w:val="333333"/>
          <w:kern w:val="0"/>
          <w:lang w:eastAsia="es-UY"/>
          <w14:ligatures w14:val="none"/>
        </w:rPr>
        <w:t> , el violento ataque al derecho internacional por parte de potencias como </w:t>
      </w:r>
      <w:r w:rsidRPr="00CD5E2C">
        <w:rPr>
          <w:rFonts w:ascii="Arial" w:eastAsia="Times New Roman" w:hAnsi="Arial" w:cs="Arial"/>
          <w:b/>
          <w:bCs/>
          <w:color w:val="333333"/>
          <w:kern w:val="0"/>
          <w:lang w:eastAsia="es-UY"/>
          <w14:ligatures w14:val="none"/>
        </w:rPr>
        <w:t>Estados Unidos</w:t>
      </w:r>
      <w:r w:rsidRPr="00CD5E2C">
        <w:rPr>
          <w:rFonts w:ascii="Arial" w:eastAsia="Times New Roman" w:hAnsi="Arial" w:cs="Arial"/>
          <w:color w:val="333333"/>
          <w:kern w:val="0"/>
          <w:lang w:eastAsia="es-UY"/>
          <w14:ligatures w14:val="none"/>
        </w:rPr>
        <w:t> , que históricamente lo han aplicado de manera diferenciada para servir a sus intereses y legitimar su hegemonía, no debe interpretarse simplemente como una señal de su agotamiento.[6] Si bien el orden internacional liberal tradicional «basado en normas» puede haber llegado a su fin, está surgiendo un terreno disputado en el que las herramientas y los discursos jurídicos pueden forjar nuevos proyectos constituyentes a través de iniciativas estatales y movimientos sociales, abriendo nuevos horizontes para la lucha internacionalista.</w:t>
      </w:r>
    </w:p>
    <w:p w14:paraId="41D5D109"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7F10369C"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En estos distintos niveles, el nombre </w:t>
      </w:r>
      <w:r w:rsidRPr="00CD5E2C">
        <w:rPr>
          <w:rFonts w:ascii="Arial" w:eastAsia="Times New Roman" w:hAnsi="Arial" w:cs="Arial"/>
          <w:b/>
          <w:bCs/>
          <w:color w:val="333333"/>
          <w:kern w:val="0"/>
          <w:lang w:eastAsia="es-UY"/>
          <w14:ligatures w14:val="none"/>
        </w:rPr>
        <w:t>de Gaza</w:t>
      </w:r>
      <w:r w:rsidRPr="00CD5E2C">
        <w:rPr>
          <w:rFonts w:ascii="Arial" w:eastAsia="Times New Roman" w:hAnsi="Arial" w:cs="Arial"/>
          <w:color w:val="333333"/>
          <w:kern w:val="0"/>
          <w:lang w:eastAsia="es-UY"/>
          <w14:ligatures w14:val="none"/>
        </w:rPr>
        <w:t> se ha convertido en un punto de convergencia donde se entrecruzan diversas experiencias de dominación, despojo, militarización y resistencia, creando las condiciones para el reconocimiento mutuo y el diálogo político entre diferentes luchas. Este diálogo político no borra las diferencias, sino que crea la posibilidad de reconocer lógicas comunes de dominación y horizontes compartidos de resistencia en contextos históricos y geográficos distintos.</w:t>
      </w:r>
    </w:p>
    <w:p w14:paraId="4CEFE069"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2C0BF0DD"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lastRenderedPageBreak/>
        <w:t>Desde esta perspectiva, las Américas se han convertido en otro terreno crucial donde se experimenta y se disputa el régimen de guerra. La amplia resonancia de la solidaridad con Palestina en todo el hemisferio es una muestra de ello. </w:t>
      </w:r>
      <w:r w:rsidRPr="00CD5E2C">
        <w:rPr>
          <w:rFonts w:ascii="Arial" w:eastAsia="Times New Roman" w:hAnsi="Arial" w:cs="Arial"/>
          <w:b/>
          <w:bCs/>
          <w:color w:val="333333"/>
          <w:kern w:val="0"/>
          <w:lang w:eastAsia="es-UY"/>
          <w14:ligatures w14:val="none"/>
        </w:rPr>
        <w:t>Gaza</w:t>
      </w:r>
      <w:r w:rsidRPr="00CD5E2C">
        <w:rPr>
          <w:rFonts w:ascii="Arial" w:eastAsia="Times New Roman" w:hAnsi="Arial" w:cs="Arial"/>
          <w:color w:val="333333"/>
          <w:kern w:val="0"/>
          <w:lang w:eastAsia="es-UY"/>
          <w14:ligatures w14:val="none"/>
        </w:rPr>
        <w:t> se ha convertido en un punto de referencia no solo para los movimientos de resistencia, sino también, cada vez más, para las alianzas políticas que atraviesan la región, como lo demuestra la estrecha relación de </w:t>
      </w:r>
      <w:hyperlink r:id="rId24" w:tgtFrame="_blank" w:history="1">
        <w:r w:rsidRPr="00CD5E2C">
          <w:rPr>
            <w:rFonts w:ascii="Arial" w:eastAsia="Times New Roman" w:hAnsi="Arial" w:cs="Arial"/>
            <w:color w:val="FC6B01"/>
            <w:kern w:val="0"/>
            <w:u w:val="single"/>
            <w:lang w:eastAsia="es-UY"/>
            <w14:ligatures w14:val="none"/>
          </w:rPr>
          <w:t>Javier Milei</w:t>
        </w:r>
      </w:hyperlink>
      <w:r w:rsidRPr="00CD5E2C">
        <w:rPr>
          <w:rFonts w:ascii="Arial" w:eastAsia="Times New Roman" w:hAnsi="Arial" w:cs="Arial"/>
          <w:color w:val="333333"/>
          <w:kern w:val="0"/>
          <w:lang w:eastAsia="es-UY"/>
          <w14:ligatures w14:val="none"/>
        </w:rPr>
        <w:t> con </w:t>
      </w:r>
      <w:hyperlink r:id="rId25" w:tgtFrame="_blank" w:history="1">
        <w:r w:rsidRPr="00CD5E2C">
          <w:rPr>
            <w:rFonts w:ascii="Arial" w:eastAsia="Times New Roman" w:hAnsi="Arial" w:cs="Arial"/>
            <w:color w:val="FC6B01"/>
            <w:kern w:val="0"/>
            <w:u w:val="single"/>
            <w:lang w:eastAsia="es-UY"/>
            <w14:ligatures w14:val="none"/>
          </w:rPr>
          <w:t>Netanyahu .</w:t>
        </w:r>
      </w:hyperlink>
    </w:p>
    <w:p w14:paraId="55945D42"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6124213B"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¿Cómo debemos, entonces, abordar un internacionalismo de resistencia en las Américas, que se han convertido una vez más en escenario de agresión imperialista y coaliciones reaccionarias? Podemos reconocer, para empezar, que el recurso a la violencia contra los migrantes y las poblaciones que resisten en las ciudades estadounidenses refleja los intentos imperialistas del gobierno de Estados Unidos por controlar a otros estados del hemisferio mediante la violencia y otros métodos de coerción, incluyendo el </w:t>
      </w:r>
      <w:hyperlink r:id="rId26" w:tgtFrame="_blank" w:history="1">
        <w:r w:rsidRPr="00CD5E2C">
          <w:rPr>
            <w:rFonts w:ascii="Arial" w:eastAsia="Times New Roman" w:hAnsi="Arial" w:cs="Arial"/>
            <w:color w:val="FC6B01"/>
            <w:kern w:val="0"/>
            <w:u w:val="single"/>
            <w:lang w:eastAsia="es-UY"/>
            <w14:ligatures w14:val="none"/>
          </w:rPr>
          <w:t>secuestro de Nicolás Maduro</w:t>
        </w:r>
      </w:hyperlink>
      <w:r w:rsidRPr="00CD5E2C">
        <w:rPr>
          <w:rFonts w:ascii="Arial" w:eastAsia="Times New Roman" w:hAnsi="Arial" w:cs="Arial"/>
          <w:color w:val="333333"/>
          <w:kern w:val="0"/>
          <w:lang w:eastAsia="es-UY"/>
          <w14:ligatures w14:val="none"/>
        </w:rPr>
        <w:t> y la "toma del poder" del gobierno venezolano, seguida rápidamente por </w:t>
      </w:r>
      <w:hyperlink r:id="rId27" w:tgtFrame="_blank" w:history="1">
        <w:r w:rsidRPr="00CD5E2C">
          <w:rPr>
            <w:rFonts w:ascii="Arial" w:eastAsia="Times New Roman" w:hAnsi="Arial" w:cs="Arial"/>
            <w:color w:val="FC6B01"/>
            <w:kern w:val="0"/>
            <w:u w:val="single"/>
            <w:lang w:eastAsia="es-UY"/>
            <w14:ligatures w14:val="none"/>
          </w:rPr>
          <w:t>el intento estadounidense de asfixiar económicamente a Cuba</w:t>
        </w:r>
      </w:hyperlink>
      <w:r w:rsidRPr="00CD5E2C">
        <w:rPr>
          <w:rFonts w:ascii="Arial" w:eastAsia="Times New Roman" w:hAnsi="Arial" w:cs="Arial"/>
          <w:color w:val="333333"/>
          <w:kern w:val="0"/>
          <w:lang w:eastAsia="es-UY"/>
          <w14:ligatures w14:val="none"/>
        </w:rPr>
        <w:t> . Las recientes declaraciones del gobierno estadounidense para renovar y reforzar la </w:t>
      </w:r>
      <w:hyperlink r:id="rId28" w:tgtFrame="_blank" w:history="1">
        <w:r w:rsidRPr="00CD5E2C">
          <w:rPr>
            <w:rFonts w:ascii="Arial" w:eastAsia="Times New Roman" w:hAnsi="Arial" w:cs="Arial"/>
            <w:color w:val="FC6B01"/>
            <w:kern w:val="0"/>
            <w:u w:val="single"/>
            <w:lang w:eastAsia="es-UY"/>
            <w14:ligatures w14:val="none"/>
          </w:rPr>
          <w:t>Doctrina Monroe</w:t>
        </w:r>
      </w:hyperlink>
      <w:r w:rsidRPr="00CD5E2C">
        <w:rPr>
          <w:rFonts w:ascii="Arial" w:eastAsia="Times New Roman" w:hAnsi="Arial" w:cs="Arial"/>
          <w:color w:val="333333"/>
          <w:kern w:val="0"/>
          <w:lang w:eastAsia="es-UY"/>
          <w14:ligatures w14:val="none"/>
        </w:rPr>
        <w:t> presagian la transformación de las Américas en un bloque coherente bajo control estadounidense, opuesto a la intervención "extranjera", incluyendo, sobre todo, los proyectos de infraestructura chinos.[7]</w:t>
      </w:r>
    </w:p>
    <w:p w14:paraId="711B60A7"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421BB132"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La creación de un bloque hemisférico, que trasciende las connotaciones estrictamente militares del término, se extiende al nivel gubernamental. La ola de gobiernos reaccionarios en América Latina surgió paralelamente a Estados Unidos y fue facilitada por este. Como argumenta </w:t>
      </w:r>
      <w:r w:rsidRPr="00CD5E2C">
        <w:rPr>
          <w:rFonts w:ascii="Arial" w:eastAsia="Times New Roman" w:hAnsi="Arial" w:cs="Arial"/>
          <w:b/>
          <w:bCs/>
          <w:color w:val="333333"/>
          <w:kern w:val="0"/>
          <w:lang w:eastAsia="es-UY"/>
          <w14:ligatures w14:val="none"/>
        </w:rPr>
        <w:t>Rodrigo Nunes</w:t>
      </w:r>
      <w:r w:rsidRPr="00CD5E2C">
        <w:rPr>
          <w:rFonts w:ascii="Arial" w:eastAsia="Times New Roman" w:hAnsi="Arial" w:cs="Arial"/>
          <w:color w:val="333333"/>
          <w:kern w:val="0"/>
          <w:lang w:eastAsia="es-UY"/>
          <w14:ligatures w14:val="none"/>
        </w:rPr>
        <w:t> [8], existe una </w:t>
      </w:r>
      <w:hyperlink r:id="rId29" w:tgtFrame="_blank" w:history="1">
        <w:r w:rsidRPr="00CD5E2C">
          <w:rPr>
            <w:rFonts w:ascii="Arial" w:eastAsia="Times New Roman" w:hAnsi="Arial" w:cs="Arial"/>
            <w:color w:val="FC6B01"/>
            <w:kern w:val="0"/>
            <w:u w:val="single"/>
            <w:lang w:eastAsia="es-UY"/>
            <w14:ligatures w14:val="none"/>
          </w:rPr>
          <w:t xml:space="preserve">compleja interacción entre el </w:t>
        </w:r>
        <w:proofErr w:type="spellStart"/>
        <w:r w:rsidRPr="00CD5E2C">
          <w:rPr>
            <w:rFonts w:ascii="Arial" w:eastAsia="Times New Roman" w:hAnsi="Arial" w:cs="Arial"/>
            <w:color w:val="FC6B01"/>
            <w:kern w:val="0"/>
            <w:u w:val="single"/>
            <w:lang w:eastAsia="es-UY"/>
            <w14:ligatures w14:val="none"/>
          </w:rPr>
          <w:t>bolsonarismo</w:t>
        </w:r>
        <w:proofErr w:type="spellEnd"/>
        <w:r w:rsidRPr="00CD5E2C">
          <w:rPr>
            <w:rFonts w:ascii="Arial" w:eastAsia="Times New Roman" w:hAnsi="Arial" w:cs="Arial"/>
            <w:color w:val="FC6B01"/>
            <w:kern w:val="0"/>
            <w:u w:val="single"/>
            <w:lang w:eastAsia="es-UY"/>
            <w14:ligatures w14:val="none"/>
          </w:rPr>
          <w:t xml:space="preserve"> en Brasil y el </w:t>
        </w:r>
        <w:proofErr w:type="spellStart"/>
        <w:r w:rsidRPr="00CD5E2C">
          <w:rPr>
            <w:rFonts w:ascii="Arial" w:eastAsia="Times New Roman" w:hAnsi="Arial" w:cs="Arial"/>
            <w:color w:val="FC6B01"/>
            <w:kern w:val="0"/>
            <w:u w:val="single"/>
            <w:lang w:eastAsia="es-UY"/>
            <w14:ligatures w14:val="none"/>
          </w:rPr>
          <w:t>trumpismo</w:t>
        </w:r>
        <w:proofErr w:type="spellEnd"/>
        <w:r w:rsidRPr="00CD5E2C">
          <w:rPr>
            <w:rFonts w:ascii="Arial" w:eastAsia="Times New Roman" w:hAnsi="Arial" w:cs="Arial"/>
            <w:color w:val="FC6B01"/>
            <w:kern w:val="0"/>
            <w:u w:val="single"/>
            <w:lang w:eastAsia="es-UY"/>
            <w14:ligatures w14:val="none"/>
          </w:rPr>
          <w:t xml:space="preserve"> en Estados Unidos</w:t>
        </w:r>
      </w:hyperlink>
      <w:r w:rsidRPr="00CD5E2C">
        <w:rPr>
          <w:rFonts w:ascii="Arial" w:eastAsia="Times New Roman" w:hAnsi="Arial" w:cs="Arial"/>
          <w:color w:val="333333"/>
          <w:kern w:val="0"/>
          <w:lang w:eastAsia="es-UY"/>
          <w14:ligatures w14:val="none"/>
        </w:rPr>
        <w:t> . No es posible comprender el ascenso y el funcionamiento de otros gobiernos de extrema derecha, incluidos los de </w:t>
      </w:r>
      <w:r w:rsidRPr="00CD5E2C">
        <w:rPr>
          <w:rFonts w:ascii="Arial" w:eastAsia="Times New Roman" w:hAnsi="Arial" w:cs="Arial"/>
          <w:b/>
          <w:bCs/>
          <w:color w:val="333333"/>
          <w:kern w:val="0"/>
          <w:lang w:eastAsia="es-UY"/>
          <w14:ligatures w14:val="none"/>
        </w:rPr>
        <w:t>Milei</w:t>
      </w:r>
      <w:r w:rsidRPr="00CD5E2C">
        <w:rPr>
          <w:rFonts w:ascii="Arial" w:eastAsia="Times New Roman" w:hAnsi="Arial" w:cs="Arial"/>
          <w:color w:val="333333"/>
          <w:kern w:val="0"/>
          <w:lang w:eastAsia="es-UY"/>
          <w14:ligatures w14:val="none"/>
        </w:rPr>
        <w:t> , </w:t>
      </w:r>
      <w:hyperlink r:id="rId30" w:tgtFrame="_blank" w:history="1">
        <w:r w:rsidRPr="00CD5E2C">
          <w:rPr>
            <w:rFonts w:ascii="Arial" w:eastAsia="Times New Roman" w:hAnsi="Arial" w:cs="Arial"/>
            <w:color w:val="FC6B01"/>
            <w:kern w:val="0"/>
            <w:u w:val="single"/>
            <w:lang w:eastAsia="es-UY"/>
            <w14:ligatures w14:val="none"/>
          </w:rPr>
          <w:t>Bukele</w:t>
        </w:r>
      </w:hyperlink>
      <w:r w:rsidRPr="00CD5E2C">
        <w:rPr>
          <w:rFonts w:ascii="Arial" w:eastAsia="Times New Roman" w:hAnsi="Arial" w:cs="Arial"/>
          <w:color w:val="333333"/>
          <w:kern w:val="0"/>
          <w:lang w:eastAsia="es-UY"/>
          <w14:ligatures w14:val="none"/>
        </w:rPr>
        <w:t> y </w:t>
      </w:r>
      <w:hyperlink r:id="rId31" w:tgtFrame="_blank" w:history="1">
        <w:r w:rsidRPr="00CD5E2C">
          <w:rPr>
            <w:rFonts w:ascii="Arial" w:eastAsia="Times New Roman" w:hAnsi="Arial" w:cs="Arial"/>
            <w:color w:val="FC6B01"/>
            <w:kern w:val="0"/>
            <w:u w:val="single"/>
            <w:lang w:eastAsia="es-UY"/>
            <w14:ligatures w14:val="none"/>
          </w:rPr>
          <w:t>Noboa</w:t>
        </w:r>
      </w:hyperlink>
      <w:r w:rsidRPr="00CD5E2C">
        <w:rPr>
          <w:rFonts w:ascii="Arial" w:eastAsia="Times New Roman" w:hAnsi="Arial" w:cs="Arial"/>
          <w:color w:val="333333"/>
          <w:kern w:val="0"/>
          <w:lang w:eastAsia="es-UY"/>
          <w14:ligatures w14:val="none"/>
        </w:rPr>
        <w:t> , sin situarlos en un contexto hemisférico. Las resonancias entre estos regímenes reaccionarios y sus políticas son evidentes, como señala </w:t>
      </w:r>
      <w:hyperlink r:id="rId32" w:tgtFrame="_blank" w:history="1">
        <w:r w:rsidRPr="00CD5E2C">
          <w:rPr>
            <w:rFonts w:ascii="Arial" w:eastAsia="Times New Roman" w:hAnsi="Arial" w:cs="Arial"/>
            <w:color w:val="FC6B01"/>
            <w:kern w:val="0"/>
            <w:u w:val="single"/>
            <w:lang w:eastAsia="es-UY"/>
            <w14:ligatures w14:val="none"/>
          </w:rPr>
          <w:t>Pablo Stefanoni</w:t>
        </w:r>
      </w:hyperlink>
      <w:r w:rsidRPr="00CD5E2C">
        <w:rPr>
          <w:rFonts w:ascii="Arial" w:eastAsia="Times New Roman" w:hAnsi="Arial" w:cs="Arial"/>
          <w:color w:val="333333"/>
          <w:kern w:val="0"/>
          <w:lang w:eastAsia="es-UY"/>
          <w14:ligatures w14:val="none"/>
        </w:rPr>
        <w:t> [9], entre otros, pero también existen vínculos materiales y financieros directos. Hay un nexo claro entre el proyecto de crear un bloque político y el autoritarismo de gobiernos y fuerzas políticas individuales. Los regímenes bélicos de estas fuerzas de extrema derecha también configuran guerras internas contra segmentos de sus propias poblaciones, desde inmigrantes y pueblos indígenas hasta comunidades </w:t>
      </w:r>
      <w:r w:rsidRPr="00CD5E2C">
        <w:rPr>
          <w:rFonts w:ascii="Arial" w:eastAsia="Times New Roman" w:hAnsi="Arial" w:cs="Arial"/>
          <w:b/>
          <w:bCs/>
          <w:color w:val="333333"/>
          <w:kern w:val="0"/>
          <w:lang w:eastAsia="es-UY"/>
          <w14:ligatures w14:val="none"/>
        </w:rPr>
        <w:t>feministas</w:t>
      </w:r>
      <w:r w:rsidRPr="00CD5E2C">
        <w:rPr>
          <w:rFonts w:ascii="Arial" w:eastAsia="Times New Roman" w:hAnsi="Arial" w:cs="Arial"/>
          <w:color w:val="333333"/>
          <w:kern w:val="0"/>
          <w:lang w:eastAsia="es-UY"/>
          <w14:ligatures w14:val="none"/>
        </w:rPr>
        <w:t> y </w:t>
      </w:r>
      <w:r w:rsidRPr="00CD5E2C">
        <w:rPr>
          <w:rFonts w:ascii="Arial" w:eastAsia="Times New Roman" w:hAnsi="Arial" w:cs="Arial"/>
          <w:b/>
          <w:bCs/>
          <w:color w:val="333333"/>
          <w:kern w:val="0"/>
          <w:lang w:eastAsia="es-UY"/>
          <w14:ligatures w14:val="none"/>
        </w:rPr>
        <w:t>queer</w:t>
      </w:r>
      <w:r w:rsidRPr="00CD5E2C">
        <w:rPr>
          <w:rFonts w:ascii="Arial" w:eastAsia="Times New Roman" w:hAnsi="Arial" w:cs="Arial"/>
          <w:color w:val="333333"/>
          <w:kern w:val="0"/>
          <w:lang w:eastAsia="es-UY"/>
          <w14:ligatures w14:val="none"/>
        </w:rPr>
        <w:t> .</w:t>
      </w:r>
    </w:p>
    <w:p w14:paraId="3B69A00F"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La cohesión de las fuerzas reaccionarias en toda América hace posible y necesario establecer vínculos internacionalistas entre los movimientos de resistencia. La </w:t>
      </w:r>
      <w:hyperlink r:id="rId33" w:tgtFrame="_blank" w:history="1">
        <w:r w:rsidRPr="00CD5E2C">
          <w:rPr>
            <w:rFonts w:ascii="Arial" w:eastAsia="Times New Roman" w:hAnsi="Arial" w:cs="Arial"/>
            <w:color w:val="FC6B01"/>
            <w:kern w:val="0"/>
            <w:u w:val="single"/>
            <w:lang w:eastAsia="es-UY"/>
            <w14:ligatures w14:val="none"/>
          </w:rPr>
          <w:t>oposición al ICE en Minneapolis</w:t>
        </w:r>
      </w:hyperlink>
      <w:r w:rsidRPr="00CD5E2C">
        <w:rPr>
          <w:rFonts w:ascii="Arial" w:eastAsia="Times New Roman" w:hAnsi="Arial" w:cs="Arial"/>
          <w:color w:val="333333"/>
          <w:kern w:val="0"/>
          <w:lang w:eastAsia="es-UY"/>
          <w14:ligatures w14:val="none"/>
        </w:rPr>
        <w:t> y las protestas contra </w:t>
      </w:r>
      <w:r w:rsidRPr="00CD5E2C">
        <w:rPr>
          <w:rFonts w:ascii="Arial" w:eastAsia="Times New Roman" w:hAnsi="Arial" w:cs="Arial"/>
          <w:b/>
          <w:bCs/>
          <w:color w:val="333333"/>
          <w:kern w:val="0"/>
          <w:lang w:eastAsia="es-UY"/>
          <w14:ligatures w14:val="none"/>
        </w:rPr>
        <w:t>Milei</w:t>
      </w:r>
      <w:r w:rsidRPr="00CD5E2C">
        <w:rPr>
          <w:rFonts w:ascii="Arial" w:eastAsia="Times New Roman" w:hAnsi="Arial" w:cs="Arial"/>
          <w:color w:val="333333"/>
          <w:kern w:val="0"/>
          <w:lang w:eastAsia="es-UY"/>
          <w14:ligatures w14:val="none"/>
        </w:rPr>
        <w:t> en </w:t>
      </w:r>
      <w:r w:rsidRPr="00CD5E2C">
        <w:rPr>
          <w:rFonts w:ascii="Arial" w:eastAsia="Times New Roman" w:hAnsi="Arial" w:cs="Arial"/>
          <w:b/>
          <w:bCs/>
          <w:color w:val="333333"/>
          <w:kern w:val="0"/>
          <w:lang w:eastAsia="es-UY"/>
          <w14:ligatures w14:val="none"/>
        </w:rPr>
        <w:t>Argentina</w:t>
      </w:r>
      <w:r w:rsidRPr="00CD5E2C">
        <w:rPr>
          <w:rFonts w:ascii="Arial" w:eastAsia="Times New Roman" w:hAnsi="Arial" w:cs="Arial"/>
          <w:color w:val="333333"/>
          <w:kern w:val="0"/>
          <w:lang w:eastAsia="es-UY"/>
          <w14:ligatures w14:val="none"/>
        </w:rPr>
        <w:t> deben concebirse y organizarse con miras a las luchas internacionalistas del hemisferio. En América Latina, para ser internacionalistas, los movimientos de resistencia y solidaridad deben también tomar forma a nivel regional, en consonancia con una larga historia de lucha bajo la bandera de " </w:t>
      </w:r>
      <w:r w:rsidRPr="00CD5E2C">
        <w:rPr>
          <w:rFonts w:ascii="Arial" w:eastAsia="Times New Roman" w:hAnsi="Arial" w:cs="Arial"/>
          <w:b/>
          <w:bCs/>
          <w:i/>
          <w:iCs/>
          <w:color w:val="333333"/>
          <w:kern w:val="0"/>
          <w:lang w:eastAsia="es-UY"/>
          <w14:ligatures w14:val="none"/>
        </w:rPr>
        <w:t>nuestra América</w:t>
      </w:r>
      <w:r w:rsidRPr="00CD5E2C">
        <w:rPr>
          <w:rFonts w:ascii="Arial" w:eastAsia="Times New Roman" w:hAnsi="Arial" w:cs="Arial"/>
          <w:color w:val="333333"/>
          <w:kern w:val="0"/>
          <w:lang w:eastAsia="es-UY"/>
          <w14:ligatures w14:val="none"/>
        </w:rPr>
        <w:t> ", nombre invocado una vez más por la </w:t>
      </w:r>
      <w:hyperlink r:id="rId34" w:tgtFrame="_blank" w:history="1">
        <w:r w:rsidRPr="00CD5E2C">
          <w:rPr>
            <w:rFonts w:ascii="Arial" w:eastAsia="Times New Roman" w:hAnsi="Arial" w:cs="Arial"/>
            <w:color w:val="FC6B01"/>
            <w:kern w:val="0"/>
            <w:u w:val="single"/>
            <w:lang w:eastAsia="es-UY"/>
            <w14:ligatures w14:val="none"/>
          </w:rPr>
          <w:t>caravana marítima humanitaria a Cuba</w:t>
        </w:r>
      </w:hyperlink>
      <w:r w:rsidRPr="00CD5E2C">
        <w:rPr>
          <w:rFonts w:ascii="Arial" w:eastAsia="Times New Roman" w:hAnsi="Arial" w:cs="Arial"/>
          <w:color w:val="333333"/>
          <w:kern w:val="0"/>
          <w:lang w:eastAsia="es-UY"/>
          <w14:ligatures w14:val="none"/>
        </w:rPr>
        <w:t> [10].</w:t>
      </w:r>
    </w:p>
    <w:p w14:paraId="40C5303F"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5E2E3192" w14:textId="77777777" w:rsid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Al igual que los ejemplos de resistencia internacionalista centrada en </w:t>
      </w:r>
      <w:r w:rsidRPr="00CD5E2C">
        <w:rPr>
          <w:rFonts w:ascii="Arial" w:eastAsia="Times New Roman" w:hAnsi="Arial" w:cs="Arial"/>
          <w:b/>
          <w:bCs/>
          <w:color w:val="333333"/>
          <w:kern w:val="0"/>
          <w:lang w:eastAsia="es-UY"/>
          <w14:ligatures w14:val="none"/>
        </w:rPr>
        <w:t>Palestina</w:t>
      </w:r>
      <w:r w:rsidRPr="00CD5E2C">
        <w:rPr>
          <w:rFonts w:ascii="Arial" w:eastAsia="Times New Roman" w:hAnsi="Arial" w:cs="Arial"/>
          <w:color w:val="333333"/>
          <w:kern w:val="0"/>
          <w:lang w:eastAsia="es-UY"/>
          <w14:ligatures w14:val="none"/>
        </w:rPr>
        <w:t> que hemos descrito anteriormente, las luchas internacionalistas en </w:t>
      </w:r>
      <w:r w:rsidRPr="00CD5E2C">
        <w:rPr>
          <w:rFonts w:ascii="Arial" w:eastAsia="Times New Roman" w:hAnsi="Arial" w:cs="Arial"/>
          <w:b/>
          <w:bCs/>
          <w:color w:val="333333"/>
          <w:kern w:val="0"/>
          <w:lang w:eastAsia="es-UY"/>
          <w14:ligatures w14:val="none"/>
        </w:rPr>
        <w:t>América</w:t>
      </w:r>
      <w:r w:rsidRPr="00CD5E2C">
        <w:rPr>
          <w:rFonts w:ascii="Arial" w:eastAsia="Times New Roman" w:hAnsi="Arial" w:cs="Arial"/>
          <w:color w:val="333333"/>
          <w:kern w:val="0"/>
          <w:lang w:eastAsia="es-UY"/>
          <w14:ligatures w14:val="none"/>
        </w:rPr>
        <w:t> (así como en el </w:t>
      </w:r>
      <w:r w:rsidRPr="00CD5E2C">
        <w:rPr>
          <w:rFonts w:ascii="Arial" w:eastAsia="Times New Roman" w:hAnsi="Arial" w:cs="Arial"/>
          <w:b/>
          <w:bCs/>
          <w:color w:val="333333"/>
          <w:kern w:val="0"/>
          <w:lang w:eastAsia="es-UY"/>
          <w14:ligatures w14:val="none"/>
        </w:rPr>
        <w:t>sur de Asia</w:t>
      </w:r>
      <w:r w:rsidRPr="00CD5E2C">
        <w:rPr>
          <w:rFonts w:ascii="Arial" w:eastAsia="Times New Roman" w:hAnsi="Arial" w:cs="Arial"/>
          <w:color w:val="333333"/>
          <w:kern w:val="0"/>
          <w:lang w:eastAsia="es-UY"/>
          <w14:ligatures w14:val="none"/>
        </w:rPr>
        <w:t> , </w:t>
      </w:r>
      <w:r w:rsidRPr="00CD5E2C">
        <w:rPr>
          <w:rFonts w:ascii="Arial" w:eastAsia="Times New Roman" w:hAnsi="Arial" w:cs="Arial"/>
          <w:b/>
          <w:bCs/>
          <w:color w:val="333333"/>
          <w:kern w:val="0"/>
          <w:lang w:eastAsia="es-UY"/>
          <w14:ligatures w14:val="none"/>
        </w:rPr>
        <w:t>África Occidental</w:t>
      </w:r>
      <w:r w:rsidRPr="00CD5E2C">
        <w:rPr>
          <w:rFonts w:ascii="Arial" w:eastAsia="Times New Roman" w:hAnsi="Arial" w:cs="Arial"/>
          <w:color w:val="333333"/>
          <w:kern w:val="0"/>
          <w:lang w:eastAsia="es-UY"/>
          <w14:ligatures w14:val="none"/>
        </w:rPr>
        <w:t xml:space="preserve"> y otras regiones) </w:t>
      </w:r>
      <w:r w:rsidRPr="00CD5E2C">
        <w:rPr>
          <w:rFonts w:ascii="Arial" w:eastAsia="Times New Roman" w:hAnsi="Arial" w:cs="Arial"/>
          <w:color w:val="333333"/>
          <w:kern w:val="0"/>
          <w:lang w:eastAsia="es-UY"/>
          <w14:ligatures w14:val="none"/>
        </w:rPr>
        <w:lastRenderedPageBreak/>
        <w:t>se caracterizan por situaciones e historias políticas específicas y concretas. Sin embargo, existen vínculos potenciales entre ellas, que trascienden las localidades y regiones, y que, con organización, pueden materializarse. Y la necesidad de organización es aún más urgente, puesto que las fuerzas contra las que luchamos se consolidan cada vez más a escala transnacional.</w:t>
      </w:r>
    </w:p>
    <w:p w14:paraId="7E3E7D3C"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
    <w:p w14:paraId="2D308AE0"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En muchos contextos del mundo actual, la lógica del </w:t>
      </w:r>
      <w:r w:rsidRPr="00CD5E2C">
        <w:rPr>
          <w:rFonts w:ascii="Arial" w:eastAsia="Times New Roman" w:hAnsi="Arial" w:cs="Arial"/>
          <w:b/>
          <w:bCs/>
          <w:color w:val="333333"/>
          <w:kern w:val="0"/>
          <w:lang w:eastAsia="es-UY"/>
          <w14:ligatures w14:val="none"/>
        </w:rPr>
        <w:t>nacionalismo</w:t>
      </w:r>
      <w:r w:rsidRPr="00CD5E2C">
        <w:rPr>
          <w:rFonts w:ascii="Arial" w:eastAsia="Times New Roman" w:hAnsi="Arial" w:cs="Arial"/>
          <w:color w:val="333333"/>
          <w:kern w:val="0"/>
          <w:lang w:eastAsia="es-UY"/>
          <w14:ligatures w14:val="none"/>
        </w:rPr>
        <w:t> y el proceso de formación de bloques están, de hecho, directamente vinculados a las prácticas bélicas. En algunos casos, los proyectos nacionalistas reaccionarios, cuando las naciones mismas son subcontinentes, como </w:t>
      </w:r>
      <w:r w:rsidRPr="00CD5E2C">
        <w:rPr>
          <w:rFonts w:ascii="Arial" w:eastAsia="Times New Roman" w:hAnsi="Arial" w:cs="Arial"/>
          <w:b/>
          <w:bCs/>
          <w:color w:val="333333"/>
          <w:kern w:val="0"/>
          <w:lang w:eastAsia="es-UY"/>
          <w14:ligatures w14:val="none"/>
        </w:rPr>
        <w:t>India</w:t>
      </w:r>
      <w:r w:rsidRPr="00CD5E2C">
        <w:rPr>
          <w:rFonts w:ascii="Arial" w:eastAsia="Times New Roman" w:hAnsi="Arial" w:cs="Arial"/>
          <w:color w:val="333333"/>
          <w:kern w:val="0"/>
          <w:lang w:eastAsia="es-UY"/>
          <w14:ligatures w14:val="none"/>
        </w:rPr>
        <w:t> o </w:t>
      </w:r>
      <w:r w:rsidRPr="00CD5E2C">
        <w:rPr>
          <w:rFonts w:ascii="Arial" w:eastAsia="Times New Roman" w:hAnsi="Arial" w:cs="Arial"/>
          <w:b/>
          <w:bCs/>
          <w:color w:val="333333"/>
          <w:kern w:val="0"/>
          <w:lang w:eastAsia="es-UY"/>
          <w14:ligatures w14:val="none"/>
        </w:rPr>
        <w:t>Rusia</w:t>
      </w:r>
      <w:r w:rsidRPr="00CD5E2C">
        <w:rPr>
          <w:rFonts w:ascii="Arial" w:eastAsia="Times New Roman" w:hAnsi="Arial" w:cs="Arial"/>
          <w:color w:val="333333"/>
          <w:kern w:val="0"/>
          <w:lang w:eastAsia="es-UY"/>
          <w14:ligatures w14:val="none"/>
        </w:rPr>
        <w:t> , ya han alcanzado el nivel de bloque. </w:t>
      </w:r>
      <w:r w:rsidRPr="00CD5E2C">
        <w:rPr>
          <w:rFonts w:ascii="Arial" w:eastAsia="Times New Roman" w:hAnsi="Arial" w:cs="Arial"/>
          <w:b/>
          <w:bCs/>
          <w:color w:val="333333"/>
          <w:kern w:val="0"/>
          <w:lang w:eastAsia="es-UY"/>
          <w14:ligatures w14:val="none"/>
        </w:rPr>
        <w:t>Israel</w:t>
      </w:r>
      <w:r w:rsidRPr="00CD5E2C">
        <w:rPr>
          <w:rFonts w:ascii="Arial" w:eastAsia="Times New Roman" w:hAnsi="Arial" w:cs="Arial"/>
          <w:color w:val="333333"/>
          <w:kern w:val="0"/>
          <w:lang w:eastAsia="es-UY"/>
          <w14:ligatures w14:val="none"/>
        </w:rPr>
        <w:t> ha intentado, como mencionamos anteriormente, asociar su impulso nacionalista con la creación de algo parecido a un bloque, mediante alianzas con los </w:t>
      </w:r>
      <w:r w:rsidRPr="00CD5E2C">
        <w:rPr>
          <w:rFonts w:ascii="Arial" w:eastAsia="Times New Roman" w:hAnsi="Arial" w:cs="Arial"/>
          <w:b/>
          <w:bCs/>
          <w:color w:val="333333"/>
          <w:kern w:val="0"/>
          <w:lang w:eastAsia="es-UY"/>
          <w14:ligatures w14:val="none"/>
        </w:rPr>
        <w:t>Estados del Golfo</w:t>
      </w:r>
      <w:r w:rsidRPr="00CD5E2C">
        <w:rPr>
          <w:rFonts w:ascii="Arial" w:eastAsia="Times New Roman" w:hAnsi="Arial" w:cs="Arial"/>
          <w:color w:val="333333"/>
          <w:kern w:val="0"/>
          <w:lang w:eastAsia="es-UY"/>
          <w14:ligatures w14:val="none"/>
        </w:rPr>
        <w:t> y el apoyo aún incondicional de Estados Unidos. El caso europeo es diferente, pero las presiones hacia el rearme y el creciente peso de las potencias nacionales y nacionalistas dentro de la </w:t>
      </w:r>
      <w:r w:rsidRPr="00CD5E2C">
        <w:rPr>
          <w:rFonts w:ascii="Arial" w:eastAsia="Times New Roman" w:hAnsi="Arial" w:cs="Arial"/>
          <w:b/>
          <w:bCs/>
          <w:color w:val="333333"/>
          <w:kern w:val="0"/>
          <w:lang w:eastAsia="es-UY"/>
          <w14:ligatures w14:val="none"/>
        </w:rPr>
        <w:t>UE</w:t>
      </w:r>
      <w:r w:rsidRPr="00CD5E2C">
        <w:rPr>
          <w:rFonts w:ascii="Arial" w:eastAsia="Times New Roman" w:hAnsi="Arial" w:cs="Arial"/>
          <w:color w:val="333333"/>
          <w:kern w:val="0"/>
          <w:lang w:eastAsia="es-UY"/>
          <w14:ligatures w14:val="none"/>
        </w:rPr>
        <w:t> podrían tener un resultado similar, especialmente considerando la posibilidad de gobiernos cada vez más de extrema derecha. En todos estos casos, la resistencia a estas potencias, que fusionan nación y bloque con una lógica bélica, es un primer paso tanto hacia una política antibelicista como hacia un proyecto internacionalista.</w:t>
      </w:r>
    </w:p>
    <w:p w14:paraId="427E74CE" w14:textId="77777777" w:rsidR="00CD5E2C" w:rsidRPr="00CD5E2C" w:rsidRDefault="00CD5E2C" w:rsidP="00CD5E2C">
      <w:pPr>
        <w:spacing w:after="0" w:line="240" w:lineRule="auto"/>
        <w:rPr>
          <w:rFonts w:ascii="Arial" w:eastAsia="Times New Roman" w:hAnsi="Arial" w:cs="Arial"/>
          <w:color w:val="333333"/>
          <w:kern w:val="0"/>
          <w:sz w:val="26"/>
          <w:szCs w:val="26"/>
          <w:lang w:eastAsia="es-UY"/>
          <w14:ligatures w14:val="none"/>
        </w:rPr>
      </w:pPr>
    </w:p>
    <w:p w14:paraId="3A4C8F3D" w14:textId="77777777" w:rsidR="00CD5E2C" w:rsidRPr="00CD5E2C" w:rsidRDefault="00CD5E2C" w:rsidP="00CD5E2C">
      <w:pPr>
        <w:spacing w:after="0" w:line="240" w:lineRule="auto"/>
        <w:jc w:val="both"/>
        <w:outlineLvl w:val="1"/>
        <w:rPr>
          <w:rFonts w:ascii="Arial" w:eastAsia="Times New Roman" w:hAnsi="Arial" w:cs="Arial"/>
          <w:b/>
          <w:bCs/>
          <w:color w:val="333333"/>
          <w:kern w:val="0"/>
          <w:sz w:val="36"/>
          <w:szCs w:val="36"/>
          <w:lang w:eastAsia="es-UY"/>
          <w14:ligatures w14:val="none"/>
        </w:rPr>
      </w:pPr>
      <w:r w:rsidRPr="00CD5E2C">
        <w:rPr>
          <w:rFonts w:ascii="Arial" w:eastAsia="Times New Roman" w:hAnsi="Arial" w:cs="Arial"/>
          <w:b/>
          <w:bCs/>
          <w:color w:val="333333"/>
          <w:kern w:val="0"/>
          <w:sz w:val="36"/>
          <w:szCs w:val="36"/>
          <w:lang w:eastAsia="es-UY"/>
          <w14:ligatures w14:val="none"/>
        </w:rPr>
        <w:t>internacionalismo de liberación</w:t>
      </w:r>
    </w:p>
    <w:p w14:paraId="261FE52A"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Las prácticas de resistencia son esenciales, y la resistencia, como ya hemos dicho, es la postura política que suele ser más fácil de comprender, pero también necesitamos dar un paso más e iniciar un proceso de transformación colectiva. Es aquí donde el marco de la </w:t>
      </w:r>
      <w:r w:rsidRPr="00CD5E2C">
        <w:rPr>
          <w:rFonts w:ascii="Arial" w:eastAsia="Times New Roman" w:hAnsi="Arial" w:cs="Arial"/>
          <w:b/>
          <w:bCs/>
          <w:color w:val="333333"/>
          <w:kern w:val="0"/>
          <w:lang w:eastAsia="es-UY"/>
          <w14:ligatures w14:val="none"/>
        </w:rPr>
        <w:t>liberación</w:t>
      </w:r>
      <w:r w:rsidRPr="00CD5E2C">
        <w:rPr>
          <w:rFonts w:ascii="Arial" w:eastAsia="Times New Roman" w:hAnsi="Arial" w:cs="Arial"/>
          <w:color w:val="333333"/>
          <w:kern w:val="0"/>
          <w:lang w:eastAsia="es-UY"/>
          <w14:ligatures w14:val="none"/>
        </w:rPr>
        <w:t> debe asumir un papel central. Algunos podrían creer que, en tiempos tan oscuros como los que vivimos hoy, donde el horizonte para tantos se reduce a la mera supervivencia, nuestros objetivos deberían ser más modestos. Por el contrario, sostenemos que ahora, más que nunca, es el momento de hablar de liberación. Necesitamos un marco positivo, uno que exprese no solo aquello a lo que nos oponemos, sino también  </w:t>
      </w:r>
      <w:r w:rsidRPr="00CD5E2C">
        <w:rPr>
          <w:rFonts w:ascii="Arial" w:eastAsia="Times New Roman" w:hAnsi="Arial" w:cs="Arial"/>
          <w:i/>
          <w:iCs/>
          <w:color w:val="333333"/>
          <w:kern w:val="0"/>
          <w:lang w:eastAsia="es-UY"/>
          <w14:ligatures w14:val="none"/>
        </w:rPr>
        <w:t>aquello por lo que luchamos.</w:t>
      </w:r>
      <w:r w:rsidRPr="00CD5E2C">
        <w:rPr>
          <w:rFonts w:ascii="Arial" w:eastAsia="Times New Roman" w:hAnsi="Arial" w:cs="Arial"/>
          <w:color w:val="333333"/>
          <w:kern w:val="0"/>
          <w:lang w:eastAsia="es-UY"/>
          <w14:ligatures w14:val="none"/>
        </w:rPr>
        <w:t>  En las condiciones actuales, dadas las dinámicas globales y </w:t>
      </w:r>
      <w:hyperlink r:id="rId35" w:tgtFrame="_blank" w:history="1">
        <w:r w:rsidRPr="00CD5E2C">
          <w:rPr>
            <w:rFonts w:ascii="Arial" w:eastAsia="Times New Roman" w:hAnsi="Arial" w:cs="Arial"/>
            <w:color w:val="FC6B01"/>
            <w:kern w:val="0"/>
            <w:u w:val="single"/>
            <w:lang w:eastAsia="es-UY"/>
            <w14:ligatures w14:val="none"/>
          </w:rPr>
          <w:t>los procesos de control capitalista y autoritario</w:t>
        </w:r>
      </w:hyperlink>
      <w:r w:rsidRPr="00CD5E2C">
        <w:rPr>
          <w:rFonts w:ascii="Arial" w:eastAsia="Times New Roman" w:hAnsi="Arial" w:cs="Arial"/>
          <w:color w:val="333333"/>
          <w:kern w:val="0"/>
          <w:lang w:eastAsia="es-UY"/>
          <w14:ligatures w14:val="none"/>
        </w:rPr>
        <w:t> , solo una política internacionalista puede ofrecer un horizonte realista para la liberación.</w:t>
      </w:r>
    </w:p>
    <w:p w14:paraId="30A7331B"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La liberación es lo que distingue al internacionalismo de una concepción meramente geopolítica del antiimperialismo. </w:t>
      </w:r>
      <w:r w:rsidRPr="00CD5E2C">
        <w:rPr>
          <w:rFonts w:ascii="Arial" w:eastAsia="Times New Roman" w:hAnsi="Arial" w:cs="Arial"/>
          <w:b/>
          <w:bCs/>
          <w:color w:val="333333"/>
          <w:kern w:val="0"/>
          <w:lang w:eastAsia="es-UY"/>
          <w14:ligatures w14:val="none"/>
        </w:rPr>
        <w:t>El antiimperialismo</w:t>
      </w:r>
      <w:r w:rsidRPr="00CD5E2C">
        <w:rPr>
          <w:rFonts w:ascii="Arial" w:eastAsia="Times New Roman" w:hAnsi="Arial" w:cs="Arial"/>
          <w:color w:val="333333"/>
          <w:kern w:val="0"/>
          <w:lang w:eastAsia="es-UY"/>
          <w14:ligatures w14:val="none"/>
        </w:rPr>
        <w:t> , en sí mismo, no es una fuerza política. Hay que combatir las aventuras imperialistas, pero lo que realmente importa es abrir espacios donde las tácticas de resistencia puedan conducir a horizontes estratégicos de liberación.</w:t>
      </w:r>
    </w:p>
    <w:p w14:paraId="19606B27"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proofErr w:type="gramStart"/>
      <w:r w:rsidRPr="00CD5E2C">
        <w:rPr>
          <w:rFonts w:ascii="Arial" w:eastAsia="Times New Roman" w:hAnsi="Arial" w:cs="Arial"/>
          <w:color w:val="333333"/>
          <w:kern w:val="0"/>
          <w:lang w:eastAsia="es-UY"/>
          <w14:ligatures w14:val="none"/>
        </w:rPr>
        <w:t>Pero,</w:t>
      </w:r>
      <w:proofErr w:type="gramEnd"/>
      <w:r w:rsidRPr="00CD5E2C">
        <w:rPr>
          <w:rFonts w:ascii="Arial" w:eastAsia="Times New Roman" w:hAnsi="Arial" w:cs="Arial"/>
          <w:color w:val="333333"/>
          <w:kern w:val="0"/>
          <w:lang w:eastAsia="es-UY"/>
          <w14:ligatures w14:val="none"/>
        </w:rPr>
        <w:t xml:space="preserve"> ¿qué significa la liberación en este nivel de análisis? ¿Qué criterios la distinguen? No existen respuestas sencillas a estas preguntas. Podemos intentar una definición general: la liberación es un proyecto para transformar, a través de la lucha, tanto las condiciones materiales de vida como las formas de subjetividad, descubriendo y desarrollando nuevas formas democráticas de convivencia y de </w:t>
      </w:r>
      <w:r w:rsidRPr="00CD5E2C">
        <w:rPr>
          <w:rFonts w:ascii="Arial" w:eastAsia="Times New Roman" w:hAnsi="Arial" w:cs="Arial"/>
          <w:b/>
          <w:bCs/>
          <w:color w:val="333333"/>
          <w:kern w:val="0"/>
          <w:lang w:eastAsia="es-UY"/>
          <w14:ligatures w14:val="none"/>
        </w:rPr>
        <w:t>cooperación social</w:t>
      </w:r>
      <w:r w:rsidRPr="00CD5E2C">
        <w:rPr>
          <w:rFonts w:ascii="Arial" w:eastAsia="Times New Roman" w:hAnsi="Arial" w:cs="Arial"/>
          <w:color w:val="333333"/>
          <w:kern w:val="0"/>
          <w:lang w:eastAsia="es-UY"/>
          <w14:ligatures w14:val="none"/>
        </w:rPr>
        <w:t> que nos liberen del </w:t>
      </w:r>
      <w:r w:rsidRPr="00CD5E2C">
        <w:rPr>
          <w:rFonts w:ascii="Arial" w:eastAsia="Times New Roman" w:hAnsi="Arial" w:cs="Arial"/>
          <w:b/>
          <w:bCs/>
          <w:color w:val="333333"/>
          <w:kern w:val="0"/>
          <w:lang w:eastAsia="es-UY"/>
          <w14:ligatures w14:val="none"/>
        </w:rPr>
        <w:t>individualismo</w:t>
      </w:r>
      <w:r w:rsidRPr="00CD5E2C">
        <w:rPr>
          <w:rFonts w:ascii="Arial" w:eastAsia="Times New Roman" w:hAnsi="Arial" w:cs="Arial"/>
          <w:color w:val="333333"/>
          <w:kern w:val="0"/>
          <w:lang w:eastAsia="es-UY"/>
          <w14:ligatures w14:val="none"/>
        </w:rPr>
        <w:t xml:space="preserve"> y nos empoderen. Sin embargo, las definiciones generales tienen sus límites. Nuestra comprensión de la liberación puede fundamentarse mejor, en primer lugar, en la larga y variada historia de los movimientos de liberación, que, no obstante, debe reactivarse de forma creativa, sin nostalgia, puesto que el contexto político ha cambiado drásticamente, al igual que las subjetividades de los activistas en </w:t>
      </w:r>
      <w:r w:rsidRPr="00CD5E2C">
        <w:rPr>
          <w:rFonts w:ascii="Arial" w:eastAsia="Times New Roman" w:hAnsi="Arial" w:cs="Arial"/>
          <w:color w:val="333333"/>
          <w:kern w:val="0"/>
          <w:lang w:eastAsia="es-UY"/>
          <w14:ligatures w14:val="none"/>
        </w:rPr>
        <w:lastRenderedPageBreak/>
        <w:t>lucha. En segundo lugar, debemos mirar dentro de los movimientos: incluso en las condiciones más adversas, los movimientos de resistencia y solidaridad siempre están impregnados y sostenidos por nuevas relaciones que pueden servir de base para la liberación. La liberación no se logra de una vez por todas con un solo acontecimiento, sino que es una lucha constante, que constituye el horizonte positivo de nuestras aspiraciones políticas.</w:t>
      </w:r>
    </w:p>
    <w:p w14:paraId="22FB7091"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La liberación adoptará, sin duda, diferentes formas según los contextos geográficos y culturales, e incluso entre grupos que conviven en un mismo lugar. No debemos esperar que </w:t>
      </w:r>
      <w:hyperlink r:id="rId36" w:tgtFrame="_blank" w:history="1">
        <w:r w:rsidRPr="00CD5E2C">
          <w:rPr>
            <w:rFonts w:ascii="Arial" w:eastAsia="Times New Roman" w:hAnsi="Arial" w:cs="Arial"/>
            <w:color w:val="FC6B01"/>
            <w:kern w:val="0"/>
            <w:u w:val="single"/>
            <w:lang w:eastAsia="es-UY"/>
            <w14:ligatures w14:val="none"/>
          </w:rPr>
          <w:t>los proyectos de liberación feminista</w:t>
        </w:r>
      </w:hyperlink>
      <w:r w:rsidRPr="00CD5E2C">
        <w:rPr>
          <w:rFonts w:ascii="Arial" w:eastAsia="Times New Roman" w:hAnsi="Arial" w:cs="Arial"/>
          <w:color w:val="333333"/>
          <w:kern w:val="0"/>
          <w:lang w:eastAsia="es-UY"/>
          <w14:ligatures w14:val="none"/>
        </w:rPr>
        <w:t> sean iguales a los de liberación </w:t>
      </w:r>
      <w:r w:rsidRPr="00CD5E2C">
        <w:rPr>
          <w:rFonts w:ascii="Arial" w:eastAsia="Times New Roman" w:hAnsi="Arial" w:cs="Arial"/>
          <w:b/>
          <w:bCs/>
          <w:color w:val="333333"/>
          <w:kern w:val="0"/>
          <w:lang w:eastAsia="es-UY"/>
          <w14:ligatures w14:val="none"/>
        </w:rPr>
        <w:t>racial</w:t>
      </w:r>
      <w:r w:rsidRPr="00CD5E2C">
        <w:rPr>
          <w:rFonts w:ascii="Arial" w:eastAsia="Times New Roman" w:hAnsi="Arial" w:cs="Arial"/>
          <w:color w:val="333333"/>
          <w:kern w:val="0"/>
          <w:lang w:eastAsia="es-UY"/>
          <w14:ligatures w14:val="none"/>
        </w:rPr>
        <w:t> o </w:t>
      </w:r>
      <w:r w:rsidRPr="00CD5E2C">
        <w:rPr>
          <w:rFonts w:ascii="Arial" w:eastAsia="Times New Roman" w:hAnsi="Arial" w:cs="Arial"/>
          <w:b/>
          <w:bCs/>
          <w:color w:val="333333"/>
          <w:kern w:val="0"/>
          <w:lang w:eastAsia="es-UY"/>
          <w14:ligatures w14:val="none"/>
        </w:rPr>
        <w:t>de la clase trabajadora</w:t>
      </w:r>
      <w:r w:rsidRPr="00CD5E2C">
        <w:rPr>
          <w:rFonts w:ascii="Arial" w:eastAsia="Times New Roman" w:hAnsi="Arial" w:cs="Arial"/>
          <w:color w:val="333333"/>
          <w:kern w:val="0"/>
          <w:lang w:eastAsia="es-UY"/>
          <w14:ligatures w14:val="none"/>
        </w:rPr>
        <w:t> , ya que cada uno varía según las condiciones materiales y geográficas. La dominación y la explotación nunca son idénticas de un lugar a otro, incluso cuando están impulsadas por fuerzas y lógicas comunes. En parte por ello, las historias, las composiciones sociales, las necesidades y los deseos de las luchas que surgen contra ellas también difieren. El reto no consiste en borrar estas diferencias, sino en construir prácticas de traducción que permitan integrarlas en proyectos comunes de </w:t>
      </w:r>
      <w:r w:rsidRPr="00CD5E2C">
        <w:rPr>
          <w:rFonts w:ascii="Arial" w:eastAsia="Times New Roman" w:hAnsi="Arial" w:cs="Arial"/>
          <w:b/>
          <w:bCs/>
          <w:color w:val="333333"/>
          <w:kern w:val="0"/>
          <w:lang w:eastAsia="es-UY"/>
          <w14:ligatures w14:val="none"/>
        </w:rPr>
        <w:t>liberación</w:t>
      </w:r>
      <w:r w:rsidRPr="00CD5E2C">
        <w:rPr>
          <w:rFonts w:ascii="Arial" w:eastAsia="Times New Roman" w:hAnsi="Arial" w:cs="Arial"/>
          <w:color w:val="333333"/>
          <w:kern w:val="0"/>
          <w:lang w:eastAsia="es-UY"/>
          <w14:ligatures w14:val="none"/>
        </w:rPr>
        <w:t> .</w:t>
      </w:r>
    </w:p>
    <w:p w14:paraId="231A2366"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En este contexto, la traducción no consiste en la búsqueda de una medida común ni de una identidad compartida. Es una práctica política mediante la cual luchas heterogéneas establecen conexiones entre diferentes historias, condiciones y vocabularios, generando nuevas posibilidades de acción conjunta a la vez que se transforman en este proceso. En este sentido, el horizonte de liberación que consideramos está atravesado y habitado por una multiplicidad de experiencias, demandas e imaginarios que, sin embargo, pueden organizarse para producir un nuevo poder colectivo.</w:t>
      </w:r>
    </w:p>
    <w:p w14:paraId="3CCCC6CA" w14:textId="77777777" w:rsidR="00CD5E2C" w:rsidRPr="00CD5E2C" w:rsidRDefault="00CD5E2C" w:rsidP="00CD5E2C">
      <w:pPr>
        <w:spacing w:after="0" w:line="240" w:lineRule="auto"/>
        <w:jc w:val="both"/>
        <w:rPr>
          <w:rFonts w:ascii="Arial" w:eastAsia="Times New Roman" w:hAnsi="Arial" w:cs="Arial"/>
          <w:color w:val="333333"/>
          <w:kern w:val="0"/>
          <w:lang w:eastAsia="es-UY"/>
          <w14:ligatures w14:val="none"/>
        </w:rPr>
      </w:pPr>
      <w:r w:rsidRPr="00CD5E2C">
        <w:rPr>
          <w:rFonts w:ascii="Arial" w:eastAsia="Times New Roman" w:hAnsi="Arial" w:cs="Arial"/>
          <w:color w:val="333333"/>
          <w:kern w:val="0"/>
          <w:lang w:eastAsia="es-UY"/>
          <w14:ligatures w14:val="none"/>
        </w:rPr>
        <w:t>Un </w:t>
      </w:r>
      <w:r w:rsidRPr="00CD5E2C">
        <w:rPr>
          <w:rFonts w:ascii="Arial" w:eastAsia="Times New Roman" w:hAnsi="Arial" w:cs="Arial"/>
          <w:b/>
          <w:bCs/>
          <w:color w:val="333333"/>
          <w:kern w:val="0"/>
          <w:lang w:eastAsia="es-UY"/>
          <w14:ligatures w14:val="none"/>
        </w:rPr>
        <w:t>internacionalismo de liberación</w:t>
      </w:r>
      <w:r w:rsidRPr="00CD5E2C">
        <w:rPr>
          <w:rFonts w:ascii="Arial" w:eastAsia="Times New Roman" w:hAnsi="Arial" w:cs="Arial"/>
          <w:color w:val="333333"/>
          <w:kern w:val="0"/>
          <w:lang w:eastAsia="es-UY"/>
          <w14:ligatures w14:val="none"/>
        </w:rPr>
        <w:t> , por tanto, no constituye una solución, sino más bien la problemática dentro de la cual deben abordarse las cuestiones políticas. No se trata de reconocer que, fundamentalmente, todos somos iguales. El internacionalismo exige una decisión estratégica y una dedicación a la organización política, estableciendo redes y multiplicando vínculos tanto geográficos, entre países, regiones y continentes, como políticos, entre los sectores del movimiento. El internacionalismo proporciona así un punto de vista, o incluso un método, para orientar la acción y la teoría política. Tomar el mundo, su unidad y sus fracturas, como principal punto de referencia para abordar incluso los problemas más localizados es la base para desarrollar el internacionalismo como proyecto político. Al trabajar y desarrollar las resonancias entre luchas y experiencias distantes, se pueden descubrir nuevos continentes políticos.</w:t>
      </w:r>
    </w:p>
    <w:p w14:paraId="30E6F668" w14:textId="77777777" w:rsidR="00CD5E2C" w:rsidRPr="00CD5E2C" w:rsidRDefault="00CD5E2C" w:rsidP="00CD5E2C">
      <w:pPr>
        <w:spacing w:after="0" w:line="240" w:lineRule="auto"/>
        <w:rPr>
          <w:rFonts w:ascii="Arial" w:eastAsia="Times New Roman" w:hAnsi="Arial" w:cs="Arial"/>
          <w:color w:val="333333"/>
          <w:kern w:val="0"/>
          <w:sz w:val="26"/>
          <w:szCs w:val="26"/>
          <w:lang w:eastAsia="es-UY"/>
          <w14:ligatures w14:val="none"/>
        </w:rPr>
      </w:pPr>
    </w:p>
    <w:p w14:paraId="16F2F8D8" w14:textId="77777777" w:rsidR="00CD5E2C" w:rsidRPr="00CD5E2C" w:rsidRDefault="00CD5E2C" w:rsidP="00CD5E2C">
      <w:pPr>
        <w:spacing w:after="0" w:line="240" w:lineRule="auto"/>
        <w:jc w:val="both"/>
        <w:outlineLvl w:val="1"/>
        <w:rPr>
          <w:rFonts w:ascii="Arial" w:eastAsia="Times New Roman" w:hAnsi="Arial" w:cs="Arial"/>
          <w:b/>
          <w:bCs/>
          <w:color w:val="333333"/>
          <w:kern w:val="0"/>
          <w:sz w:val="36"/>
          <w:szCs w:val="36"/>
          <w:lang w:eastAsia="es-UY"/>
          <w14:ligatures w14:val="none"/>
        </w:rPr>
      </w:pPr>
      <w:r w:rsidRPr="00CD5E2C">
        <w:rPr>
          <w:rFonts w:ascii="Arial" w:eastAsia="Times New Roman" w:hAnsi="Arial" w:cs="Arial"/>
          <w:b/>
          <w:bCs/>
          <w:color w:val="333333"/>
          <w:kern w:val="0"/>
          <w:sz w:val="36"/>
          <w:szCs w:val="36"/>
          <w:lang w:eastAsia="es-UY"/>
          <w14:ligatures w14:val="none"/>
        </w:rPr>
        <w:t>Notas</w:t>
      </w:r>
    </w:p>
    <w:p w14:paraId="0241388F" w14:textId="77777777" w:rsidR="00CD5E2C" w:rsidRPr="00CD5E2C" w:rsidRDefault="00CD5E2C" w:rsidP="00CD5E2C">
      <w:pPr>
        <w:spacing w:after="0" w:line="240" w:lineRule="auto"/>
        <w:jc w:val="both"/>
        <w:rPr>
          <w:rFonts w:ascii="Arial" w:eastAsia="Times New Roman" w:hAnsi="Arial" w:cs="Arial"/>
          <w:color w:val="333333"/>
          <w:kern w:val="0"/>
          <w:sz w:val="22"/>
          <w:szCs w:val="22"/>
          <w:lang w:eastAsia="es-UY"/>
          <w14:ligatures w14:val="none"/>
        </w:rPr>
      </w:pPr>
      <w:r w:rsidRPr="00CD5E2C">
        <w:rPr>
          <w:rFonts w:ascii="Arial" w:eastAsia="Times New Roman" w:hAnsi="Arial" w:cs="Arial"/>
          <w:color w:val="333333"/>
          <w:kern w:val="0"/>
          <w:sz w:val="22"/>
          <w:szCs w:val="22"/>
          <w:lang w:eastAsia="es-UY"/>
          <w14:ligatures w14:val="none"/>
        </w:rPr>
        <w:t>[1] " </w:t>
      </w:r>
      <w:r w:rsidRPr="00CD5E2C">
        <w:rPr>
          <w:rFonts w:ascii="Arial" w:eastAsia="Times New Roman" w:hAnsi="Arial" w:cs="Arial"/>
          <w:i/>
          <w:iCs/>
          <w:color w:val="333333"/>
          <w:kern w:val="0"/>
          <w:sz w:val="22"/>
          <w:szCs w:val="22"/>
          <w:lang w:eastAsia="es-UY"/>
          <w14:ligatures w14:val="none"/>
        </w:rPr>
        <w:t>La inminente crisis alimentaria mundial</w:t>
      </w:r>
      <w:r w:rsidRPr="00CD5E2C">
        <w:rPr>
          <w:rFonts w:ascii="Arial" w:eastAsia="Times New Roman" w:hAnsi="Arial" w:cs="Arial"/>
          <w:color w:val="333333"/>
          <w:kern w:val="0"/>
          <w:sz w:val="22"/>
          <w:szCs w:val="22"/>
          <w:lang w:eastAsia="es-UY"/>
          <w14:ligatures w14:val="none"/>
        </w:rPr>
        <w:t> ", disponible </w:t>
      </w:r>
      <w:hyperlink r:id="rId37" w:tgtFrame="_blank" w:history="1">
        <w:r w:rsidRPr="00CD5E2C">
          <w:rPr>
            <w:rFonts w:ascii="Arial" w:eastAsia="Times New Roman" w:hAnsi="Arial" w:cs="Arial"/>
            <w:color w:val="FC6B01"/>
            <w:kern w:val="0"/>
            <w:sz w:val="22"/>
            <w:szCs w:val="22"/>
            <w:u w:val="single"/>
            <w:lang w:eastAsia="es-UY"/>
            <w14:ligatures w14:val="none"/>
          </w:rPr>
          <w:t>aquí</w:t>
        </w:r>
      </w:hyperlink>
      <w:r w:rsidRPr="00CD5E2C">
        <w:rPr>
          <w:rFonts w:ascii="Arial" w:eastAsia="Times New Roman" w:hAnsi="Arial" w:cs="Arial"/>
          <w:color w:val="333333"/>
          <w:kern w:val="0"/>
          <w:sz w:val="22"/>
          <w:szCs w:val="22"/>
          <w:lang w:eastAsia="es-UY"/>
          <w14:ligatures w14:val="none"/>
        </w:rPr>
        <w:t> .</w:t>
      </w:r>
    </w:p>
    <w:p w14:paraId="1B23815F" w14:textId="77777777" w:rsidR="00CD5E2C" w:rsidRPr="00CD5E2C" w:rsidRDefault="00CD5E2C" w:rsidP="00CD5E2C">
      <w:pPr>
        <w:spacing w:after="0" w:line="240" w:lineRule="auto"/>
        <w:jc w:val="both"/>
        <w:rPr>
          <w:rFonts w:ascii="Arial" w:eastAsia="Times New Roman" w:hAnsi="Arial" w:cs="Arial"/>
          <w:color w:val="333333"/>
          <w:kern w:val="0"/>
          <w:sz w:val="22"/>
          <w:szCs w:val="22"/>
          <w:lang w:eastAsia="es-UY"/>
          <w14:ligatures w14:val="none"/>
        </w:rPr>
      </w:pPr>
      <w:r w:rsidRPr="00CD5E2C">
        <w:rPr>
          <w:rFonts w:ascii="Arial" w:eastAsia="Times New Roman" w:hAnsi="Arial" w:cs="Arial"/>
          <w:color w:val="333333"/>
          <w:kern w:val="0"/>
          <w:sz w:val="22"/>
          <w:szCs w:val="22"/>
          <w:lang w:eastAsia="es-UY"/>
          <w14:ligatures w14:val="none"/>
        </w:rPr>
        <w:t>[2] Fredric Jameson. </w:t>
      </w:r>
      <w:r w:rsidRPr="00CD5E2C">
        <w:rPr>
          <w:rFonts w:ascii="Arial" w:eastAsia="Times New Roman" w:hAnsi="Arial" w:cs="Arial"/>
          <w:i/>
          <w:iCs/>
          <w:color w:val="333333"/>
          <w:kern w:val="0"/>
          <w:sz w:val="22"/>
          <w:szCs w:val="22"/>
          <w:lang w:eastAsia="es-UY"/>
          <w14:ligatures w14:val="none"/>
        </w:rPr>
        <w:t>Representando 'Capital'</w:t>
      </w:r>
      <w:r w:rsidRPr="00CD5E2C">
        <w:rPr>
          <w:rFonts w:ascii="Arial" w:eastAsia="Times New Roman" w:hAnsi="Arial" w:cs="Arial"/>
          <w:color w:val="333333"/>
          <w:kern w:val="0"/>
          <w:sz w:val="22"/>
          <w:szCs w:val="22"/>
          <w:lang w:eastAsia="es-UY"/>
          <w14:ligatures w14:val="none"/>
        </w:rPr>
        <w:t> : Una lectura del volumen uno. Verso Books: Londres/Nueva York, 2011.</w:t>
      </w:r>
    </w:p>
    <w:p w14:paraId="3C26CE90" w14:textId="77777777" w:rsidR="00CD5E2C" w:rsidRPr="00CD5E2C" w:rsidRDefault="00CD5E2C" w:rsidP="00CD5E2C">
      <w:pPr>
        <w:spacing w:after="0" w:line="240" w:lineRule="auto"/>
        <w:jc w:val="both"/>
        <w:rPr>
          <w:rFonts w:ascii="Arial" w:eastAsia="Times New Roman" w:hAnsi="Arial" w:cs="Arial"/>
          <w:color w:val="333333"/>
          <w:kern w:val="0"/>
          <w:sz w:val="22"/>
          <w:szCs w:val="22"/>
          <w:lang w:eastAsia="es-UY"/>
          <w14:ligatures w14:val="none"/>
        </w:rPr>
      </w:pPr>
      <w:r w:rsidRPr="00CD5E2C">
        <w:rPr>
          <w:rFonts w:ascii="Arial" w:eastAsia="Times New Roman" w:hAnsi="Arial" w:cs="Arial"/>
          <w:color w:val="333333"/>
          <w:kern w:val="0"/>
          <w:sz w:val="22"/>
          <w:szCs w:val="22"/>
          <w:lang w:val="it-IT" w:eastAsia="es-UY"/>
          <w14:ligatures w14:val="none"/>
        </w:rPr>
        <w:t xml:space="preserve">[3] Véase Pietro Bianchi; Joshua H. Wiebe (eds.). </w:t>
      </w:r>
      <w:r w:rsidRPr="00CD5E2C">
        <w:rPr>
          <w:rFonts w:ascii="Arial" w:eastAsia="Times New Roman" w:hAnsi="Arial" w:cs="Arial"/>
          <w:color w:val="333333"/>
          <w:kern w:val="0"/>
          <w:sz w:val="22"/>
          <w:szCs w:val="22"/>
          <w:lang w:val="en-US" w:eastAsia="es-UY"/>
          <w14:ligatures w14:val="none"/>
        </w:rPr>
        <w:t>Filming Capital, </w:t>
      </w:r>
      <w:r w:rsidRPr="00CD5E2C">
        <w:rPr>
          <w:rFonts w:ascii="Arial" w:eastAsia="Times New Roman" w:hAnsi="Arial" w:cs="Arial"/>
          <w:i/>
          <w:iCs/>
          <w:color w:val="333333"/>
          <w:kern w:val="0"/>
          <w:sz w:val="22"/>
          <w:szCs w:val="22"/>
          <w:lang w:val="en-US" w:eastAsia="es-UY"/>
          <w14:ligatures w14:val="none"/>
        </w:rPr>
        <w:t xml:space="preserve">The South Atlantic </w:t>
      </w:r>
      <w:proofErr w:type="gramStart"/>
      <w:r w:rsidRPr="00CD5E2C">
        <w:rPr>
          <w:rFonts w:ascii="Arial" w:eastAsia="Times New Roman" w:hAnsi="Arial" w:cs="Arial"/>
          <w:i/>
          <w:iCs/>
          <w:color w:val="333333"/>
          <w:kern w:val="0"/>
          <w:sz w:val="22"/>
          <w:szCs w:val="22"/>
          <w:lang w:val="en-US" w:eastAsia="es-UY"/>
          <w14:ligatures w14:val="none"/>
        </w:rPr>
        <w:t>Quarterly</w:t>
      </w:r>
      <w:r w:rsidRPr="00CD5E2C">
        <w:rPr>
          <w:rFonts w:ascii="Arial" w:eastAsia="Times New Roman" w:hAnsi="Arial" w:cs="Arial"/>
          <w:color w:val="333333"/>
          <w:kern w:val="0"/>
          <w:sz w:val="22"/>
          <w:szCs w:val="22"/>
          <w:lang w:val="en-US" w:eastAsia="es-UY"/>
          <w14:ligatures w14:val="none"/>
        </w:rPr>
        <w:t> ,</w:t>
      </w:r>
      <w:proofErr w:type="gramEnd"/>
      <w:r w:rsidRPr="00CD5E2C">
        <w:rPr>
          <w:rFonts w:ascii="Arial" w:eastAsia="Times New Roman" w:hAnsi="Arial" w:cs="Arial"/>
          <w:color w:val="333333"/>
          <w:kern w:val="0"/>
          <w:sz w:val="22"/>
          <w:szCs w:val="22"/>
          <w:lang w:val="en-US" w:eastAsia="es-UY"/>
          <w14:ligatures w14:val="none"/>
        </w:rPr>
        <w:t xml:space="preserve"> 124:4, </w:t>
      </w:r>
      <w:proofErr w:type="spellStart"/>
      <w:r w:rsidRPr="00CD5E2C">
        <w:rPr>
          <w:rFonts w:ascii="Arial" w:eastAsia="Times New Roman" w:hAnsi="Arial" w:cs="Arial"/>
          <w:color w:val="333333"/>
          <w:kern w:val="0"/>
          <w:sz w:val="22"/>
          <w:szCs w:val="22"/>
          <w:lang w:val="en-US" w:eastAsia="es-UY"/>
          <w14:ligatures w14:val="none"/>
        </w:rPr>
        <w:t>octubre</w:t>
      </w:r>
      <w:proofErr w:type="spellEnd"/>
      <w:r w:rsidRPr="00CD5E2C">
        <w:rPr>
          <w:rFonts w:ascii="Arial" w:eastAsia="Times New Roman" w:hAnsi="Arial" w:cs="Arial"/>
          <w:color w:val="333333"/>
          <w:kern w:val="0"/>
          <w:sz w:val="22"/>
          <w:szCs w:val="22"/>
          <w:lang w:val="en-US" w:eastAsia="es-UY"/>
          <w14:ligatures w14:val="none"/>
        </w:rPr>
        <w:t xml:space="preserve"> de 2025. </w:t>
      </w:r>
      <w:r w:rsidRPr="00CD5E2C">
        <w:rPr>
          <w:rFonts w:ascii="Arial" w:eastAsia="Times New Roman" w:hAnsi="Arial" w:cs="Arial"/>
          <w:color w:val="333333"/>
          <w:kern w:val="0"/>
          <w:sz w:val="22"/>
          <w:szCs w:val="22"/>
          <w:lang w:eastAsia="es-UY"/>
          <w14:ligatures w14:val="none"/>
        </w:rPr>
        <w:t>Duke University Press. DOI: 10.1215/00382876-11963136.</w:t>
      </w:r>
    </w:p>
    <w:p w14:paraId="37CF4BDF" w14:textId="77777777" w:rsidR="00CD5E2C" w:rsidRPr="00CD5E2C" w:rsidRDefault="00CD5E2C" w:rsidP="00CD5E2C">
      <w:pPr>
        <w:spacing w:after="0" w:line="240" w:lineRule="auto"/>
        <w:jc w:val="both"/>
        <w:rPr>
          <w:rFonts w:ascii="Arial" w:eastAsia="Times New Roman" w:hAnsi="Arial" w:cs="Arial"/>
          <w:color w:val="333333"/>
          <w:kern w:val="0"/>
          <w:sz w:val="22"/>
          <w:szCs w:val="22"/>
          <w:lang w:eastAsia="es-UY"/>
          <w14:ligatures w14:val="none"/>
        </w:rPr>
      </w:pPr>
      <w:r w:rsidRPr="00CD5E2C">
        <w:rPr>
          <w:rFonts w:ascii="Arial" w:eastAsia="Times New Roman" w:hAnsi="Arial" w:cs="Arial"/>
          <w:color w:val="333333"/>
          <w:kern w:val="0"/>
          <w:sz w:val="22"/>
          <w:szCs w:val="22"/>
          <w:lang w:eastAsia="es-UY"/>
          <w14:ligatures w14:val="none"/>
        </w:rPr>
        <w:t>[4] Referencia a la Internacional Comunista, también conocida como la Tercera Internacional, de marzo de 1919, celebrada por iniciativa de Lenin y el Partido Comunista Ruso (bolchevique), que reunió a partidos comunistas de diversos países con el objetivo de luchar por la supresión del sistema capitalista. (NT)</w:t>
      </w:r>
    </w:p>
    <w:p w14:paraId="269E7085" w14:textId="77777777" w:rsidR="00CD5E2C" w:rsidRPr="00CD5E2C" w:rsidRDefault="00CD5E2C" w:rsidP="00CD5E2C">
      <w:pPr>
        <w:spacing w:after="0" w:line="240" w:lineRule="auto"/>
        <w:jc w:val="both"/>
        <w:rPr>
          <w:rFonts w:ascii="Arial" w:eastAsia="Times New Roman" w:hAnsi="Arial" w:cs="Arial"/>
          <w:color w:val="333333"/>
          <w:kern w:val="0"/>
          <w:sz w:val="22"/>
          <w:szCs w:val="22"/>
          <w:lang w:eastAsia="es-UY"/>
          <w14:ligatures w14:val="none"/>
        </w:rPr>
      </w:pPr>
      <w:r w:rsidRPr="00CD5E2C">
        <w:rPr>
          <w:rFonts w:ascii="Arial" w:eastAsia="Times New Roman" w:hAnsi="Arial" w:cs="Arial"/>
          <w:color w:val="333333"/>
          <w:kern w:val="0"/>
          <w:sz w:val="22"/>
          <w:szCs w:val="22"/>
          <w:lang w:eastAsia="es-UY"/>
          <w14:ligatures w14:val="none"/>
        </w:rPr>
        <w:t xml:space="preserve">[5] Referencia a la Conferencia de Bandung, celebrada en Indonesia en 1955, entre estados asiáticos y africanos que, en la mayoría de los casos, habían obtenido la </w:t>
      </w:r>
      <w:r w:rsidRPr="00CD5E2C">
        <w:rPr>
          <w:rFonts w:ascii="Arial" w:eastAsia="Times New Roman" w:hAnsi="Arial" w:cs="Arial"/>
          <w:color w:val="333333"/>
          <w:kern w:val="0"/>
          <w:sz w:val="22"/>
          <w:szCs w:val="22"/>
          <w:lang w:eastAsia="es-UY"/>
          <w14:ligatures w14:val="none"/>
        </w:rPr>
        <w:lastRenderedPageBreak/>
        <w:t>independencia y que tenía como objetivo promover la cooperación cultural y económica afroasiática, en oposición al (neo)colonialismo de las antiguas metrópolis y de Estados Unidos. (NT)</w:t>
      </w:r>
    </w:p>
    <w:p w14:paraId="274F753C" w14:textId="77777777" w:rsidR="00CD5E2C" w:rsidRPr="00CD5E2C" w:rsidRDefault="00CD5E2C" w:rsidP="00CD5E2C">
      <w:pPr>
        <w:spacing w:after="0" w:line="240" w:lineRule="auto"/>
        <w:jc w:val="both"/>
        <w:rPr>
          <w:rFonts w:ascii="Arial" w:eastAsia="Times New Roman" w:hAnsi="Arial" w:cs="Arial"/>
          <w:color w:val="333333"/>
          <w:kern w:val="0"/>
          <w:sz w:val="22"/>
          <w:szCs w:val="22"/>
          <w:lang w:eastAsia="es-UY"/>
          <w14:ligatures w14:val="none"/>
        </w:rPr>
      </w:pPr>
      <w:r w:rsidRPr="00CD5E2C">
        <w:rPr>
          <w:rFonts w:ascii="Arial" w:eastAsia="Times New Roman" w:hAnsi="Arial" w:cs="Arial"/>
          <w:color w:val="333333"/>
          <w:kern w:val="0"/>
          <w:sz w:val="22"/>
          <w:szCs w:val="22"/>
          <w:lang w:eastAsia="es-UY"/>
          <w14:ligatures w14:val="none"/>
        </w:rPr>
        <w:t>[6] Giso Amendola: "Distinguir entre crisis y transformación de los derechos internacionales", </w:t>
      </w:r>
      <w:r w:rsidRPr="00CD5E2C">
        <w:rPr>
          <w:rFonts w:ascii="Arial" w:eastAsia="Times New Roman" w:hAnsi="Arial" w:cs="Arial"/>
          <w:i/>
          <w:iCs/>
          <w:color w:val="333333"/>
          <w:kern w:val="0"/>
          <w:sz w:val="22"/>
          <w:szCs w:val="22"/>
          <w:lang w:eastAsia="es-UY"/>
          <w14:ligatures w14:val="none"/>
        </w:rPr>
        <w:t>Dinamo Press</w:t>
      </w:r>
      <w:r w:rsidRPr="00CD5E2C">
        <w:rPr>
          <w:rFonts w:ascii="Arial" w:eastAsia="Times New Roman" w:hAnsi="Arial" w:cs="Arial"/>
          <w:color w:val="333333"/>
          <w:kern w:val="0"/>
          <w:sz w:val="22"/>
          <w:szCs w:val="22"/>
          <w:lang w:eastAsia="es-UY"/>
          <w14:ligatures w14:val="none"/>
        </w:rPr>
        <w:t> , publicado el 17 de diciembre de 2025. Disponible </w:t>
      </w:r>
      <w:hyperlink r:id="rId38" w:tgtFrame="_blank" w:history="1">
        <w:r w:rsidRPr="00CD5E2C">
          <w:rPr>
            <w:rFonts w:ascii="Arial" w:eastAsia="Times New Roman" w:hAnsi="Arial" w:cs="Arial"/>
            <w:color w:val="FC6B01"/>
            <w:kern w:val="0"/>
            <w:sz w:val="22"/>
            <w:szCs w:val="22"/>
            <w:u w:val="single"/>
            <w:lang w:eastAsia="es-UY"/>
            <w14:ligatures w14:val="none"/>
          </w:rPr>
          <w:t>aquí</w:t>
        </w:r>
      </w:hyperlink>
      <w:r w:rsidRPr="00CD5E2C">
        <w:rPr>
          <w:rFonts w:ascii="Arial" w:eastAsia="Times New Roman" w:hAnsi="Arial" w:cs="Arial"/>
          <w:color w:val="333333"/>
          <w:kern w:val="0"/>
          <w:sz w:val="22"/>
          <w:szCs w:val="22"/>
          <w:lang w:eastAsia="es-UY"/>
          <w14:ligatures w14:val="none"/>
        </w:rPr>
        <w:t> .</w:t>
      </w:r>
    </w:p>
    <w:p w14:paraId="2E514D40" w14:textId="77777777" w:rsidR="00CD5E2C" w:rsidRPr="00CD5E2C" w:rsidRDefault="00CD5E2C" w:rsidP="00CD5E2C">
      <w:pPr>
        <w:spacing w:after="0" w:line="240" w:lineRule="auto"/>
        <w:jc w:val="both"/>
        <w:rPr>
          <w:rFonts w:ascii="Arial" w:eastAsia="Times New Roman" w:hAnsi="Arial" w:cs="Arial"/>
          <w:color w:val="333333"/>
          <w:kern w:val="0"/>
          <w:sz w:val="22"/>
          <w:szCs w:val="22"/>
          <w:lang w:eastAsia="es-UY"/>
          <w14:ligatures w14:val="none"/>
        </w:rPr>
      </w:pPr>
      <w:r w:rsidRPr="00CD5E2C">
        <w:rPr>
          <w:rFonts w:ascii="Arial" w:eastAsia="Times New Roman" w:hAnsi="Arial" w:cs="Arial"/>
          <w:color w:val="333333"/>
          <w:kern w:val="0"/>
          <w:sz w:val="22"/>
          <w:szCs w:val="22"/>
          <w:lang w:eastAsia="es-UY"/>
          <w14:ligatures w14:val="none"/>
        </w:rPr>
        <w:t>[7] Cf. </w:t>
      </w:r>
      <w:r w:rsidRPr="00CD5E2C">
        <w:rPr>
          <w:rFonts w:ascii="Arial" w:eastAsia="Times New Roman" w:hAnsi="Arial" w:cs="Arial"/>
          <w:i/>
          <w:iCs/>
          <w:color w:val="333333"/>
          <w:kern w:val="0"/>
          <w:sz w:val="22"/>
          <w:szCs w:val="22"/>
          <w:lang w:eastAsia="es-UY"/>
          <w14:ligatures w14:val="none"/>
        </w:rPr>
        <w:t>Estrategia de Seguridad Nacional de los Estados Unidos de América</w:t>
      </w:r>
      <w:r w:rsidRPr="00CD5E2C">
        <w:rPr>
          <w:rFonts w:ascii="Arial" w:eastAsia="Times New Roman" w:hAnsi="Arial" w:cs="Arial"/>
          <w:color w:val="333333"/>
          <w:kern w:val="0"/>
          <w:sz w:val="22"/>
          <w:szCs w:val="22"/>
          <w:lang w:eastAsia="es-UY"/>
          <w14:ligatures w14:val="none"/>
        </w:rPr>
        <w:t> , noviembre de 2025. Disponible </w:t>
      </w:r>
      <w:hyperlink r:id="rId39" w:tgtFrame="_blank" w:history="1">
        <w:r w:rsidRPr="00CD5E2C">
          <w:rPr>
            <w:rFonts w:ascii="Arial" w:eastAsia="Times New Roman" w:hAnsi="Arial" w:cs="Arial"/>
            <w:color w:val="FC6B01"/>
            <w:kern w:val="0"/>
            <w:sz w:val="22"/>
            <w:szCs w:val="22"/>
            <w:u w:val="single"/>
            <w:lang w:eastAsia="es-UY"/>
            <w14:ligatures w14:val="none"/>
          </w:rPr>
          <w:t>aquí</w:t>
        </w:r>
      </w:hyperlink>
      <w:r w:rsidRPr="00CD5E2C">
        <w:rPr>
          <w:rFonts w:ascii="Arial" w:eastAsia="Times New Roman" w:hAnsi="Arial" w:cs="Arial"/>
          <w:color w:val="333333"/>
          <w:kern w:val="0"/>
          <w:sz w:val="22"/>
          <w:szCs w:val="22"/>
          <w:lang w:eastAsia="es-UY"/>
          <w14:ligatures w14:val="none"/>
        </w:rPr>
        <w:t> .</w:t>
      </w:r>
    </w:p>
    <w:p w14:paraId="000D4A8C" w14:textId="77777777" w:rsidR="00CD5E2C" w:rsidRPr="00CD5E2C" w:rsidRDefault="00CD5E2C" w:rsidP="00CD5E2C">
      <w:pPr>
        <w:spacing w:after="0" w:line="240" w:lineRule="auto"/>
        <w:jc w:val="both"/>
        <w:rPr>
          <w:rFonts w:ascii="Arial" w:eastAsia="Times New Roman" w:hAnsi="Arial" w:cs="Arial"/>
          <w:color w:val="333333"/>
          <w:kern w:val="0"/>
          <w:sz w:val="22"/>
          <w:szCs w:val="22"/>
          <w:lang w:eastAsia="es-UY"/>
          <w14:ligatures w14:val="none"/>
        </w:rPr>
      </w:pPr>
      <w:r w:rsidRPr="00CD5E2C">
        <w:rPr>
          <w:rFonts w:ascii="Arial" w:eastAsia="Times New Roman" w:hAnsi="Arial" w:cs="Arial"/>
          <w:color w:val="333333"/>
          <w:kern w:val="0"/>
          <w:sz w:val="22"/>
          <w:szCs w:val="22"/>
          <w:lang w:eastAsia="es-UY"/>
          <w14:ligatures w14:val="none"/>
        </w:rPr>
        <w:t>[8] Rodrigo Nunes. </w:t>
      </w:r>
      <w:r w:rsidRPr="00CD5E2C">
        <w:rPr>
          <w:rFonts w:ascii="Arial" w:eastAsia="Times New Roman" w:hAnsi="Arial" w:cs="Arial"/>
          <w:i/>
          <w:iCs/>
          <w:color w:val="333333"/>
          <w:kern w:val="0"/>
          <w:sz w:val="22"/>
          <w:szCs w:val="22"/>
          <w:lang w:eastAsia="es-UY"/>
          <w14:ligatures w14:val="none"/>
        </w:rPr>
        <w:t>Anatomía de la desintegración</w:t>
      </w:r>
      <w:r w:rsidRPr="00CD5E2C">
        <w:rPr>
          <w:rFonts w:ascii="Arial" w:eastAsia="Times New Roman" w:hAnsi="Arial" w:cs="Arial"/>
          <w:color w:val="333333"/>
          <w:kern w:val="0"/>
          <w:sz w:val="22"/>
          <w:szCs w:val="22"/>
          <w:lang w:eastAsia="es-UY"/>
          <w14:ligatures w14:val="none"/>
        </w:rPr>
        <w:t xml:space="preserve"> : lo que Brasil revela sobre la extrema derecha global. Chicago: </w:t>
      </w:r>
      <w:proofErr w:type="spellStart"/>
      <w:r w:rsidRPr="00CD5E2C">
        <w:rPr>
          <w:rFonts w:ascii="Arial" w:eastAsia="Times New Roman" w:hAnsi="Arial" w:cs="Arial"/>
          <w:color w:val="333333"/>
          <w:kern w:val="0"/>
          <w:sz w:val="22"/>
          <w:szCs w:val="22"/>
          <w:lang w:eastAsia="es-UY"/>
          <w14:ligatures w14:val="none"/>
        </w:rPr>
        <w:t>HaymarketBooks</w:t>
      </w:r>
      <w:proofErr w:type="spellEnd"/>
      <w:r w:rsidRPr="00CD5E2C">
        <w:rPr>
          <w:rFonts w:ascii="Arial" w:eastAsia="Times New Roman" w:hAnsi="Arial" w:cs="Arial"/>
          <w:color w:val="333333"/>
          <w:kern w:val="0"/>
          <w:sz w:val="22"/>
          <w:szCs w:val="22"/>
          <w:lang w:eastAsia="es-UY"/>
          <w14:ligatures w14:val="none"/>
        </w:rPr>
        <w:t>, 2026.</w:t>
      </w:r>
    </w:p>
    <w:p w14:paraId="18F19C7A" w14:textId="77777777" w:rsidR="00CD5E2C" w:rsidRPr="00CD5E2C" w:rsidRDefault="00CD5E2C" w:rsidP="00CD5E2C">
      <w:pPr>
        <w:spacing w:after="0" w:line="240" w:lineRule="auto"/>
        <w:jc w:val="both"/>
        <w:rPr>
          <w:rFonts w:ascii="Arial" w:eastAsia="Times New Roman" w:hAnsi="Arial" w:cs="Arial"/>
          <w:color w:val="333333"/>
          <w:kern w:val="0"/>
          <w:sz w:val="22"/>
          <w:szCs w:val="22"/>
          <w:lang w:eastAsia="es-UY"/>
          <w14:ligatures w14:val="none"/>
        </w:rPr>
      </w:pPr>
      <w:r w:rsidRPr="00CD5E2C">
        <w:rPr>
          <w:rFonts w:ascii="Arial" w:eastAsia="Times New Roman" w:hAnsi="Arial" w:cs="Arial"/>
          <w:color w:val="333333"/>
          <w:kern w:val="0"/>
          <w:sz w:val="22"/>
          <w:szCs w:val="22"/>
          <w:lang w:eastAsia="es-UY"/>
          <w14:ligatures w14:val="none"/>
        </w:rPr>
        <w:t>[9] Pablo Stefanoni. </w:t>
      </w:r>
      <w:r w:rsidRPr="00CD5E2C">
        <w:rPr>
          <w:rFonts w:ascii="Arial" w:eastAsia="Times New Roman" w:hAnsi="Arial" w:cs="Arial"/>
          <w:i/>
          <w:iCs/>
          <w:color w:val="333333"/>
          <w:kern w:val="0"/>
          <w:sz w:val="22"/>
          <w:szCs w:val="22"/>
          <w:lang w:eastAsia="es-UY"/>
          <w14:ligatures w14:val="none"/>
        </w:rPr>
        <w:t>Un fantasma viaja por el mundo</w:t>
      </w:r>
      <w:r w:rsidRPr="00CD5E2C">
        <w:rPr>
          <w:rFonts w:ascii="Arial" w:eastAsia="Times New Roman" w:hAnsi="Arial" w:cs="Arial"/>
          <w:color w:val="333333"/>
          <w:kern w:val="0"/>
          <w:sz w:val="22"/>
          <w:szCs w:val="22"/>
          <w:lang w:eastAsia="es-UY"/>
          <w14:ligatures w14:val="none"/>
        </w:rPr>
        <w:t> : cómo funciona la maquinaria de guerra reaccionaria. Madrid: Siglo XXI, 2026.</w:t>
      </w:r>
    </w:p>
    <w:p w14:paraId="080CAFF8" w14:textId="77777777" w:rsidR="00CD5E2C" w:rsidRPr="00CD5E2C" w:rsidRDefault="00CD5E2C" w:rsidP="00CD5E2C">
      <w:pPr>
        <w:spacing w:after="0" w:line="240" w:lineRule="auto"/>
        <w:jc w:val="both"/>
        <w:rPr>
          <w:rFonts w:ascii="Arial" w:eastAsia="Times New Roman" w:hAnsi="Arial" w:cs="Arial"/>
          <w:color w:val="333333"/>
          <w:kern w:val="0"/>
          <w:sz w:val="22"/>
          <w:szCs w:val="22"/>
          <w:lang w:eastAsia="es-UY"/>
          <w14:ligatures w14:val="none"/>
        </w:rPr>
      </w:pPr>
      <w:r w:rsidRPr="00CD5E2C">
        <w:rPr>
          <w:rFonts w:ascii="Arial" w:eastAsia="Times New Roman" w:hAnsi="Arial" w:cs="Arial"/>
          <w:color w:val="333333"/>
          <w:kern w:val="0"/>
          <w:sz w:val="22"/>
          <w:szCs w:val="22"/>
          <w:lang w:eastAsia="es-UY"/>
          <w14:ligatures w14:val="none"/>
        </w:rPr>
        <w:t>[10] Referencia a la Caravana "Nuestra América", una iniciativa marítima internacional surgida de un movimiento de organizaciones no gubernamentales cuya misión es brindar ayuda a Cuba en respuesta a la grave crisis humanitaria y económica que comenzó a principios de este año. El nombre es un homenaje al ensayo de José Martí. (NT)</w:t>
      </w:r>
    </w:p>
    <w:p w14:paraId="1B087D1F" w14:textId="77777777" w:rsidR="00CD5E2C" w:rsidRDefault="00CD5E2C"/>
    <w:p w14:paraId="2F63C940" w14:textId="72168D6B" w:rsidR="00CD5E2C" w:rsidRDefault="00CD5E2C">
      <w:hyperlink r:id="rId40" w:history="1">
        <w:r w:rsidRPr="009B0C18">
          <w:rPr>
            <w:rStyle w:val="Hipervnculo"/>
          </w:rPr>
          <w:t>https://www.ihu.unisinos.br/667532-rumo-a-um-novo-internacionalismo-numa-era-de-guerra-artigo-de-michael-hardt-e-sandro-mezzadra</w:t>
        </w:r>
      </w:hyperlink>
    </w:p>
    <w:p w14:paraId="05B610D2" w14:textId="77777777" w:rsidR="00CD5E2C" w:rsidRDefault="00CD5E2C"/>
    <w:sectPr w:rsidR="00CD5E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E2C"/>
    <w:rsid w:val="00CD5E2C"/>
    <w:rsid w:val="00DF52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06DF8"/>
  <w15:chartTrackingRefBased/>
  <w15:docId w15:val="{6219FFCD-9240-45A3-A990-E70207269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D5E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D5E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D5E2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D5E2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D5E2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D5E2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D5E2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D5E2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D5E2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5E2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D5E2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D5E2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D5E2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D5E2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D5E2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D5E2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D5E2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D5E2C"/>
    <w:rPr>
      <w:rFonts w:eastAsiaTheme="majorEastAsia" w:cstheme="majorBidi"/>
      <w:color w:val="272727" w:themeColor="text1" w:themeTint="D8"/>
    </w:rPr>
  </w:style>
  <w:style w:type="paragraph" w:styleId="Ttulo">
    <w:name w:val="Title"/>
    <w:basedOn w:val="Normal"/>
    <w:next w:val="Normal"/>
    <w:link w:val="TtuloCar"/>
    <w:uiPriority w:val="10"/>
    <w:qFormat/>
    <w:rsid w:val="00CD5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D5E2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D5E2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D5E2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D5E2C"/>
    <w:pPr>
      <w:spacing w:before="160"/>
      <w:jc w:val="center"/>
    </w:pPr>
    <w:rPr>
      <w:i/>
      <w:iCs/>
      <w:color w:val="404040" w:themeColor="text1" w:themeTint="BF"/>
    </w:rPr>
  </w:style>
  <w:style w:type="character" w:customStyle="1" w:styleId="CitaCar">
    <w:name w:val="Cita Car"/>
    <w:basedOn w:val="Fuentedeprrafopredeter"/>
    <w:link w:val="Cita"/>
    <w:uiPriority w:val="29"/>
    <w:rsid w:val="00CD5E2C"/>
    <w:rPr>
      <w:i/>
      <w:iCs/>
      <w:color w:val="404040" w:themeColor="text1" w:themeTint="BF"/>
    </w:rPr>
  </w:style>
  <w:style w:type="paragraph" w:styleId="Prrafodelista">
    <w:name w:val="List Paragraph"/>
    <w:basedOn w:val="Normal"/>
    <w:uiPriority w:val="34"/>
    <w:qFormat/>
    <w:rsid w:val="00CD5E2C"/>
    <w:pPr>
      <w:ind w:left="720"/>
      <w:contextualSpacing/>
    </w:pPr>
  </w:style>
  <w:style w:type="character" w:styleId="nfasisintenso">
    <w:name w:val="Intense Emphasis"/>
    <w:basedOn w:val="Fuentedeprrafopredeter"/>
    <w:uiPriority w:val="21"/>
    <w:qFormat/>
    <w:rsid w:val="00CD5E2C"/>
    <w:rPr>
      <w:i/>
      <w:iCs/>
      <w:color w:val="0F4761" w:themeColor="accent1" w:themeShade="BF"/>
    </w:rPr>
  </w:style>
  <w:style w:type="paragraph" w:styleId="Citadestacada">
    <w:name w:val="Intense Quote"/>
    <w:basedOn w:val="Normal"/>
    <w:next w:val="Normal"/>
    <w:link w:val="CitadestacadaCar"/>
    <w:uiPriority w:val="30"/>
    <w:qFormat/>
    <w:rsid w:val="00CD5E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D5E2C"/>
    <w:rPr>
      <w:i/>
      <w:iCs/>
      <w:color w:val="0F4761" w:themeColor="accent1" w:themeShade="BF"/>
    </w:rPr>
  </w:style>
  <w:style w:type="character" w:styleId="Referenciaintensa">
    <w:name w:val="Intense Reference"/>
    <w:basedOn w:val="Fuentedeprrafopredeter"/>
    <w:uiPriority w:val="32"/>
    <w:qFormat/>
    <w:rsid w:val="00CD5E2C"/>
    <w:rPr>
      <w:b/>
      <w:bCs/>
      <w:smallCaps/>
      <w:color w:val="0F4761" w:themeColor="accent1" w:themeShade="BF"/>
      <w:spacing w:val="5"/>
    </w:rPr>
  </w:style>
  <w:style w:type="character" w:styleId="Hipervnculo">
    <w:name w:val="Hyperlink"/>
    <w:basedOn w:val="Fuentedeprrafopredeter"/>
    <w:uiPriority w:val="99"/>
    <w:unhideWhenUsed/>
    <w:rsid w:val="00CD5E2C"/>
    <w:rPr>
      <w:color w:val="467886" w:themeColor="hyperlink"/>
      <w:u w:val="single"/>
    </w:rPr>
  </w:style>
  <w:style w:type="character" w:styleId="Mencinsinresolver">
    <w:name w:val="Unresolved Mention"/>
    <w:basedOn w:val="Fuentedeprrafopredeter"/>
    <w:uiPriority w:val="99"/>
    <w:semiHidden/>
    <w:unhideWhenUsed/>
    <w:rsid w:val="00CD5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63394-guerra-eleva-precos-de-gasolina-e-diesel-no-brasil-e-ameaca-abastecimento" TargetMode="External"/><Relationship Id="rId18" Type="http://schemas.openxmlformats.org/officeDocument/2006/relationships/hyperlink" Target="https://ihu.unisinos.br/categorias/639122-a-acao-da-africa-do-sul-foi-apenas-o-comeco-o-sul-global-se-move-contra-israel" TargetMode="External"/><Relationship Id="rId26" Type="http://schemas.openxmlformats.org/officeDocument/2006/relationships/hyperlink" Target="https://ihu.unisinos.br/categorias/159-entrevistas/661852-o-sequestro-de-maduro-e-um-espasmo-do-declinio-imperial-entrevista-com-rodrigo-martin-iglesias" TargetMode="External"/><Relationship Id="rId39" Type="http://schemas.openxmlformats.org/officeDocument/2006/relationships/hyperlink" Target="https://www.whitehouse.gov/wp-content/uploads/2025/12/2025-National-Security-Strategy.pdf" TargetMode="External"/><Relationship Id="rId21" Type="http://schemas.openxmlformats.org/officeDocument/2006/relationships/hyperlink" Target="https://ihu.unisinos.br/categorias/642593-milhares-de-manifestantes-pro-palestina-lancam-uma-sombra-sobre-o-partido-democrata-de-kamala-harris-em-chicago" TargetMode="External"/><Relationship Id="rId34" Type="http://schemas.openxmlformats.org/officeDocument/2006/relationships/hyperlink" Target="https://ihu.unisinos.br/664002-o-navio-da-caravana-our-america-chega-a-cuba-com-ajuda-humanitaria-e-ativistas-de-30-paises" TargetMode="External"/><Relationship Id="rId42" Type="http://schemas.openxmlformats.org/officeDocument/2006/relationships/theme" Target="theme/theme1.xml"/><Relationship Id="rId7" Type="http://schemas.openxmlformats.org/officeDocument/2006/relationships/hyperlink" Target="https://www.ihu.unisinos.br/663317-a-guerra-dos-eua-israel-contra-o-ira-informacao-analise-e-guerra-assimetrica-artigo-de-sergio-botton-barcellos" TargetMode="External"/><Relationship Id="rId2" Type="http://schemas.openxmlformats.org/officeDocument/2006/relationships/settings" Target="settings.xml"/><Relationship Id="rId16" Type="http://schemas.openxmlformats.org/officeDocument/2006/relationships/hyperlink" Target="https://www.ihu.unisinos.br/categorias/608210-o-capitalismo-morreu-viva-o-capitalismo" TargetMode="External"/><Relationship Id="rId20" Type="http://schemas.openxmlformats.org/officeDocument/2006/relationships/hyperlink" Target="https://www.ihu.unisinos.br/657754-a-flotilha-global-" TargetMode="External"/><Relationship Id="rId29" Type="http://schemas.openxmlformats.org/officeDocument/2006/relationships/hyperlink" Target="https://www.ihu.unisinos.br/categorias/654386-a-cronologia-dos-lacos-entre-o-trumpismo-e-o-bolsonarismo"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hu.unisinos.br/categorias/172-noticias-2012/506904-financeirizacaocomandacapitalismodizemautores" TargetMode="External"/><Relationship Id="rId11" Type="http://schemas.openxmlformats.org/officeDocument/2006/relationships/hyperlink" Target="https://ihu.unisinos.br/categorias/663511-disparada-do-petroleo-com-guerra-no-ira-pode-remodelar-cenario-energetico-global" TargetMode="External"/><Relationship Id="rId24" Type="http://schemas.openxmlformats.org/officeDocument/2006/relationships/hyperlink" Target="https://www.ihu.unisinos.br/categorias/636952-a-argentina-de-javier-milei-um-novo-estado-de-excecao-que-pode-virar-regra" TargetMode="External"/><Relationship Id="rId32" Type="http://schemas.openxmlformats.org/officeDocument/2006/relationships/hyperlink" Target="https://ihu.unisinos.br/655087-a-esquerda-deve-propor-outros-tipos-de-emocoes-e-horizontes-entrevista-com-pablo-stefanoni" TargetMode="External"/><Relationship Id="rId37" Type="http://schemas.openxmlformats.org/officeDocument/2006/relationships/hyperlink" Target="https://www.ft.com/content/36343e24-b06f-434d-a7e5-6046e7bcf3df" TargetMode="External"/><Relationship Id="rId40" Type="http://schemas.openxmlformats.org/officeDocument/2006/relationships/hyperlink" Target="https://www.ihu.unisinos.br/667532-rumo-a-um-novo-internacionalismo-numa-era-de-guerra-artigo-de-michael-hardt-e-sandro-mezzadra" TargetMode="External"/><Relationship Id="rId5" Type="http://schemas.openxmlformats.org/officeDocument/2006/relationships/hyperlink" Target="https://www.ihu.unisinos.br/categorias/159-entrevistas/564319-uma-trilogia-para-repensar-os-consensos-que-paralisam-a-esquerda-entrevista-especial-com-jean-tible" TargetMode="External"/><Relationship Id="rId15" Type="http://schemas.openxmlformats.org/officeDocument/2006/relationships/hyperlink" Target="https://ihu.unisinos.br/categorias/159-entrevistas/653970-degradacao-nas-condicoes-trabalhistas-e-a-perda-de-sentido-do-trabalho-entrevista-especial-com-monica-olivar" TargetMode="External"/><Relationship Id="rId23" Type="http://schemas.openxmlformats.org/officeDocument/2006/relationships/hyperlink" Target="https://www.ihu.unisinos.br/categorias/591099-essencialismo-inimigo-da-liberdade-de-origem-artigo-de-giso-amendola" TargetMode="External"/><Relationship Id="rId28" Type="http://schemas.openxmlformats.org/officeDocument/2006/relationships/hyperlink" Target="https://ihu.unisinos.br/categorias/660708-a-doutrina-monroe-200-anos-depois-artigo-de-reginaldo-nasser" TargetMode="External"/><Relationship Id="rId36" Type="http://schemas.openxmlformats.org/officeDocument/2006/relationships/hyperlink" Target="https://www.ihu.unisinos.br/sobre-o-ihu/78-noticias/605494-teologia-e-feminismo-uma-espiritualidade-libertadora-e-nao-de-disciplina-e-controle-entrevista-com-nancy-cardoso" TargetMode="External"/><Relationship Id="rId10" Type="http://schemas.openxmlformats.org/officeDocument/2006/relationships/hyperlink" Target="https://www.ihu.unisinos.br/667218-das-taxas-de-pedagio-no-estreito-de-ormuz-ao-programa-nuclear-iraniano-a-longa-serie-de-omissoes-no-memorando" TargetMode="External"/><Relationship Id="rId19" Type="http://schemas.openxmlformats.org/officeDocument/2006/relationships/hyperlink" Target="https://ihu.unisinos.br/categorias/652452-pankaj-mishra-israel-e-seus-apoiadores-desencadearao-o-caos-pelo-mundo" TargetMode="External"/><Relationship Id="rId31" Type="http://schemas.openxmlformats.org/officeDocument/2006/relationships/hyperlink" Target="https://www.ihu.unisinos.br/categorias/667296-o-modelo-de-seguranca-de-bukele-e-fundador-no-equador-de-noboa" TargetMode="External"/><Relationship Id="rId4" Type="http://schemas.openxmlformats.org/officeDocument/2006/relationships/image" Target="media/image1.png"/><Relationship Id="rId9" Type="http://schemas.openxmlformats.org/officeDocument/2006/relationships/hyperlink" Target="https://ihu.unisinos.br/categorias/663004-a-guerra-no-ira-e-uma-aventura-imprudente" TargetMode="External"/><Relationship Id="rId14" Type="http://schemas.openxmlformats.org/officeDocument/2006/relationships/hyperlink" Target="https://www.ihu.unisinos.br/categorias/663128-a-inteligencia-artificial-a-servico-da-guerra-artigo-de-raniero-la-valle" TargetMode="External"/><Relationship Id="rId22" Type="http://schemas.openxmlformats.org/officeDocument/2006/relationships/hyperlink" Target="https://www.ihu.unisinos.br/categorias/658373-a-tese-de-que-israel-esta-cometendo-genocidio-em-gaza-esta-ganhando-forca-no-mundo-academico-apos-dois-anos-de-ofensiva" TargetMode="External"/><Relationship Id="rId27" Type="http://schemas.openxmlformats.org/officeDocument/2006/relationships/hyperlink" Target="https://www.ihu.unisinos.br/666531-cuba-esta-passando-fome-mas-o-povo-e-orgulhoso-e-resistira-a-invasao-entrevista-com-norberto-fuentes" TargetMode="External"/><Relationship Id="rId30" Type="http://schemas.openxmlformats.org/officeDocument/2006/relationships/hyperlink" Target="https://www.ihu.unisinos.br/categorias/667296-o-modelo-de-seguranca-de-bukele-e-fundador-no-equador-de-noboa" TargetMode="External"/><Relationship Id="rId35" Type="http://schemas.openxmlformats.org/officeDocument/2006/relationships/hyperlink" Target="https://www.ihu.unisinos.br/categorias/159-entrevistas/591015-o-autoritarismo-e-seu-peso-na-formacao-economica-social-e-politica-do-brasil-entrevista-especial-com-carlos-eduardo-santos-pinho" TargetMode="External"/><Relationship Id="rId8" Type="http://schemas.openxmlformats.org/officeDocument/2006/relationships/hyperlink" Target="https://www.ihu.unisinos.br/categorias/637276-imperialismo-globalizacao-e-seus-descontentamentos" TargetMode="External"/><Relationship Id="rId3" Type="http://schemas.openxmlformats.org/officeDocument/2006/relationships/webSettings" Target="webSettings.xml"/><Relationship Id="rId12" Type="http://schemas.openxmlformats.org/officeDocument/2006/relationships/hyperlink" Target="https://ihu.unisinos.br/categorias/664120-recuperacao-da-estrutura-de-petroleo-e-gas-no-oriente-medio-pode-levar-anos" TargetMode="External"/><Relationship Id="rId17" Type="http://schemas.openxmlformats.org/officeDocument/2006/relationships/hyperlink" Target="https://www.ihu.unisinos.br/categorias/186-noticias-2017/572065-como-nasceu-a-obra-o-capital" TargetMode="External"/><Relationship Id="rId25" Type="http://schemas.openxmlformats.org/officeDocument/2006/relationships/hyperlink" Target="https://www.ihu.unisinos.br/667223-o-fim-da-guerra-marginaliza-netanyahu-artigo-de-antonio-pita" TargetMode="External"/><Relationship Id="rId33" Type="http://schemas.openxmlformats.org/officeDocument/2006/relationships/hyperlink" Target="https://www.ihu.unisinos.br/categorias/661994-a-esquerda-estadunidense-declara-guerra-ao-ice-apos-o-assassinato-de-renee-nicole-good" TargetMode="External"/><Relationship Id="rId38" Type="http://schemas.openxmlformats.org/officeDocument/2006/relationships/hyperlink" Target="https://www.dinamopress.it/news/giso-amendola-distinguere-tra-crisi-e-trasformazione-del-diritto-internaziona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5105</Words>
  <Characters>28078</Characters>
  <Application>Microsoft Office Word</Application>
  <DocSecurity>0</DocSecurity>
  <Lines>233</Lines>
  <Paragraphs>66</Paragraphs>
  <ScaleCrop>false</ScaleCrop>
  <Company/>
  <LinksUpToDate>false</LinksUpToDate>
  <CharactersWithSpaces>33117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2026-06-30T12:28:00Z</dcterms:created>
  <dcterms:modified xsi:type="dcterms:W3CDTF">2026-06-30T12:32:00Z</dcterms:modified>
</cp:coreProperties>
</file>