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80C60" w14:textId="77777777" w:rsidR="00072630" w:rsidRPr="00072630" w:rsidRDefault="00072630" w:rsidP="00072630">
      <w:pPr>
        <w:spacing w:after="0" w:line="240" w:lineRule="auto"/>
        <w:jc w:val="center"/>
        <w:textAlignment w:val="baseline"/>
        <w:outlineLvl w:val="0"/>
        <w:rPr>
          <w:rFonts w:ascii="inherit" w:eastAsia="Times New Roman" w:hAnsi="inherit" w:cs="Times New Roman"/>
          <w:caps/>
          <w:color w:val="3A3A3A"/>
          <w:kern w:val="36"/>
          <w:sz w:val="48"/>
          <w:szCs w:val="48"/>
          <w:lang w:eastAsia="es-UY"/>
          <w14:ligatures w14:val="none"/>
        </w:rPr>
      </w:pPr>
      <w:r w:rsidRPr="00072630">
        <w:rPr>
          <w:rFonts w:ascii="inherit" w:eastAsia="Times New Roman" w:hAnsi="inherit" w:cs="Times New Roman"/>
          <w:caps/>
          <w:color w:val="3A3A3A"/>
          <w:kern w:val="36"/>
          <w:sz w:val="45"/>
          <w:szCs w:val="45"/>
          <w:bdr w:val="none" w:sz="0" w:space="0" w:color="auto" w:frame="1"/>
          <w:lang w:eastAsia="es-UY"/>
          <w14:ligatures w14:val="none"/>
        </w:rPr>
        <w:t>Instrumento jurídicamente vinculante de las Naciones Unidas: ha concluido la tercera consulta temática de 2026.</w:t>
      </w:r>
    </w:p>
    <w:p w14:paraId="200D6E4F" w14:textId="77777777" w:rsidR="00072630" w:rsidRDefault="00072630" w:rsidP="00072630">
      <w:pPr>
        <w:spacing w:after="0" w:line="240" w:lineRule="auto"/>
        <w:textAlignment w:val="baseline"/>
        <w:rPr>
          <w:rFonts w:ascii="Times New Roman" w:eastAsia="Times New Roman" w:hAnsi="Times New Roman" w:cs="Times New Roman"/>
          <w:color w:val="42706D"/>
          <w:kern w:val="0"/>
          <w:bdr w:val="none" w:sz="0" w:space="0" w:color="auto" w:frame="1"/>
          <w:lang w:eastAsia="es-UY"/>
          <w14:ligatures w14:val="none"/>
        </w:rPr>
      </w:pPr>
    </w:p>
    <w:p w14:paraId="699F8DEC" w14:textId="53FCB08A" w:rsidR="00072630" w:rsidRPr="00072630" w:rsidRDefault="00072630" w:rsidP="00072630">
      <w:pPr>
        <w:spacing w:after="0" w:line="240" w:lineRule="auto"/>
        <w:textAlignment w:val="baseline"/>
        <w:rPr>
          <w:rFonts w:ascii="Times New Roman" w:eastAsia="Times New Roman" w:hAnsi="Times New Roman" w:cs="Times New Roman"/>
          <w:color w:val="42706D"/>
          <w:kern w:val="0"/>
          <w:lang w:eastAsia="es-UY"/>
          <w14:ligatures w14:val="none"/>
        </w:rPr>
      </w:pPr>
      <w:r w:rsidRPr="00072630">
        <w:rPr>
          <w:rFonts w:ascii="Times New Roman" w:eastAsia="Times New Roman" w:hAnsi="Times New Roman" w:cs="Times New Roman"/>
          <w:color w:val="42706D"/>
          <w:kern w:val="0"/>
          <w:bdr w:val="none" w:sz="0" w:space="0" w:color="auto" w:frame="1"/>
          <w:lang w:eastAsia="es-UY"/>
          <w14:ligatures w14:val="none"/>
        </w:rPr>
        <w:t>1 de junio de 2026</w:t>
      </w:r>
    </w:p>
    <w:p w14:paraId="4046387C" w14:textId="77777777" w:rsidR="00072630" w:rsidRDefault="00072630" w:rsidP="00072630">
      <w:pPr>
        <w:shd w:val="clear" w:color="auto" w:fill="FFFFFF"/>
        <w:spacing w:after="0" w:line="240" w:lineRule="auto"/>
        <w:textAlignment w:val="baseline"/>
        <w:rPr>
          <w:rFonts w:ascii="Comic Sans MS" w:eastAsia="Times New Roman" w:hAnsi="Comic Sans MS" w:cs="Times New Roman"/>
          <w:b/>
          <w:bCs/>
          <w:color w:val="4B4F58"/>
          <w:kern w:val="0"/>
          <w:bdr w:val="none" w:sz="0" w:space="0" w:color="auto" w:frame="1"/>
          <w:lang w:eastAsia="es-UY"/>
          <w14:ligatures w14:val="none"/>
        </w:rPr>
      </w:pPr>
    </w:p>
    <w:p w14:paraId="291488C7" w14:textId="3E4D8DD0" w:rsidR="00072630" w:rsidRPr="00072630" w:rsidRDefault="00072630" w:rsidP="00072630">
      <w:pPr>
        <w:shd w:val="clear" w:color="auto" w:fill="FFFFFF"/>
        <w:spacing w:after="0" w:line="240" w:lineRule="auto"/>
        <w:jc w:val="both"/>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b/>
          <w:bCs/>
          <w:color w:val="4B4F58"/>
          <w:kern w:val="0"/>
          <w:bdr w:val="none" w:sz="0" w:space="0" w:color="auto" w:frame="1"/>
          <w:lang w:eastAsia="es-UY"/>
          <w14:ligatures w14:val="none"/>
        </w:rPr>
        <w:t>La </w:t>
      </w:r>
      <w:hyperlink r:id="rId5" w:tgtFrame="_blank" w:history="1">
        <w:r w:rsidRPr="00072630">
          <w:rPr>
            <w:rFonts w:ascii="Comic Sans MS" w:eastAsia="Times New Roman" w:hAnsi="Comic Sans MS" w:cs="Times New Roman"/>
            <w:b/>
            <w:bCs/>
            <w:color w:val="F7941D"/>
            <w:kern w:val="0"/>
            <w:bdr w:val="none" w:sz="0" w:space="0" w:color="auto" w:frame="1"/>
            <w:lang w:eastAsia="es-UY"/>
            <w14:ligatures w14:val="none"/>
          </w:rPr>
          <w:t>tercera consulta temática entre períodos de sesiones</w:t>
        </w:r>
      </w:hyperlink>
      <w:r w:rsidRPr="00072630">
        <w:rPr>
          <w:rFonts w:ascii="Comic Sans MS" w:eastAsia="Times New Roman" w:hAnsi="Comic Sans MS" w:cs="Times New Roman"/>
          <w:b/>
          <w:bCs/>
          <w:color w:val="4B4F58"/>
          <w:kern w:val="0"/>
          <w:bdr w:val="none" w:sz="0" w:space="0" w:color="auto" w:frame="1"/>
          <w:lang w:eastAsia="es-UY"/>
          <w14:ligatures w14:val="none"/>
        </w:rPr>
        <w:t> sobre el proyecto actualizado del Instrumento Jurídicamente Vinculante (IJV) tuvo lugar la semana pasada en Ginebra. La consulta brindó una importante oportunidad para avanzar en los debates sobre el artículo 1 y el Preámbulo, así como sobre los pasos a seguir de cara al 12.º período de sesiones en octubre.</w:t>
      </w:r>
    </w:p>
    <w:p w14:paraId="13CFFF4E" w14:textId="77777777" w:rsidR="00072630" w:rsidRPr="00072630" w:rsidRDefault="00072630" w:rsidP="00072630">
      <w:pPr>
        <w:shd w:val="clear" w:color="auto" w:fill="FFFFFF"/>
        <w:spacing w:after="0" w:line="240" w:lineRule="auto"/>
        <w:jc w:val="both"/>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color w:val="4B4F58"/>
          <w:kern w:val="0"/>
          <w:bdr w:val="none" w:sz="0" w:space="0" w:color="auto" w:frame="1"/>
          <w:lang w:eastAsia="es-UY"/>
          <w14:ligatures w14:val="none"/>
        </w:rPr>
        <w:t>CIDSE, representada por Susana Hernández de la Secretaría, participó activamente en los debates mediante </w:t>
      </w:r>
      <w:hyperlink r:id="rId6" w:tgtFrame="_blank" w:history="1">
        <w:r w:rsidRPr="00072630">
          <w:rPr>
            <w:rFonts w:ascii="Comic Sans MS" w:eastAsia="Times New Roman" w:hAnsi="Comic Sans MS" w:cs="Times New Roman"/>
            <w:color w:val="F7941D"/>
            <w:kern w:val="0"/>
            <w:bdr w:val="none" w:sz="0" w:space="0" w:color="auto" w:frame="1"/>
            <w:lang w:eastAsia="es-UY"/>
            <w14:ligatures w14:val="none"/>
          </w:rPr>
          <w:t>declaraciones orales</w:t>
        </w:r>
      </w:hyperlink>
      <w:r w:rsidRPr="00072630">
        <w:rPr>
          <w:rFonts w:ascii="Comic Sans MS" w:eastAsia="Times New Roman" w:hAnsi="Comic Sans MS" w:cs="Times New Roman"/>
          <w:color w:val="4B4F58"/>
          <w:kern w:val="0"/>
          <w:bdr w:val="none" w:sz="0" w:space="0" w:color="auto" w:frame="1"/>
          <w:lang w:eastAsia="es-UY"/>
          <w14:ligatures w14:val="none"/>
        </w:rPr>
        <w:t xml:space="preserve"> conjuntas con sus miembros </w:t>
      </w:r>
      <w:proofErr w:type="spellStart"/>
      <w:r w:rsidRPr="00072630">
        <w:rPr>
          <w:rFonts w:ascii="Comic Sans MS" w:eastAsia="Times New Roman" w:hAnsi="Comic Sans MS" w:cs="Times New Roman"/>
          <w:color w:val="4B4F58"/>
          <w:kern w:val="0"/>
          <w:bdr w:val="none" w:sz="0" w:space="0" w:color="auto" w:frame="1"/>
          <w:lang w:eastAsia="es-UY"/>
          <w14:ligatures w14:val="none"/>
        </w:rPr>
        <w:t>Fastenaktion</w:t>
      </w:r>
      <w:proofErr w:type="spellEnd"/>
      <w:r w:rsidRPr="00072630">
        <w:rPr>
          <w:rFonts w:ascii="Comic Sans MS" w:eastAsia="Times New Roman" w:hAnsi="Comic Sans MS" w:cs="Times New Roman"/>
          <w:color w:val="4B4F58"/>
          <w:kern w:val="0"/>
          <w:bdr w:val="none" w:sz="0" w:space="0" w:color="auto" w:frame="1"/>
          <w:lang w:eastAsia="es-UY"/>
          <w14:ligatures w14:val="none"/>
        </w:rPr>
        <w:t xml:space="preserve"> y </w:t>
      </w:r>
      <w:proofErr w:type="spellStart"/>
      <w:r w:rsidRPr="00072630">
        <w:rPr>
          <w:rFonts w:ascii="Comic Sans MS" w:eastAsia="Times New Roman" w:hAnsi="Comic Sans MS" w:cs="Times New Roman"/>
          <w:color w:val="4B4F58"/>
          <w:kern w:val="0"/>
          <w:bdr w:val="none" w:sz="0" w:space="0" w:color="auto" w:frame="1"/>
          <w:lang w:eastAsia="es-UY"/>
          <w14:ligatures w14:val="none"/>
        </w:rPr>
        <w:t>Trócaire</w:t>
      </w:r>
      <w:proofErr w:type="spellEnd"/>
      <w:r w:rsidRPr="00072630">
        <w:rPr>
          <w:rFonts w:ascii="Comic Sans MS" w:eastAsia="Times New Roman" w:hAnsi="Comic Sans MS" w:cs="Times New Roman"/>
          <w:color w:val="4B4F58"/>
          <w:kern w:val="0"/>
          <w:bdr w:val="none" w:sz="0" w:space="0" w:color="auto" w:frame="1"/>
          <w:lang w:eastAsia="es-UY"/>
          <w14:ligatures w14:val="none"/>
        </w:rPr>
        <w:t>, y con Franciscanos Internacional. Las declaraciones abordaron observaciones generales sobre el Artículo 1, así como propuestas específicas relativas a los Artículos 1.1, 1.3, 1.4, 1.6, 1.8 y el Preámbulo.</w:t>
      </w:r>
    </w:p>
    <w:p w14:paraId="2D8211FA" w14:textId="77777777" w:rsidR="00072630" w:rsidRPr="00072630" w:rsidRDefault="00072630" w:rsidP="00072630">
      <w:pPr>
        <w:shd w:val="clear" w:color="auto" w:fill="FFFFFF"/>
        <w:spacing w:after="0" w:line="240" w:lineRule="auto"/>
        <w:jc w:val="both"/>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color w:val="4B4F58"/>
          <w:kern w:val="0"/>
          <w:bdr w:val="none" w:sz="0" w:space="0" w:color="auto" w:frame="1"/>
          <w:lang w:eastAsia="es-UY"/>
          <w14:ligatures w14:val="none"/>
        </w:rPr>
        <w:t>Nuestra red valora enormemente la presencia y la participación de numerosas delegaciones de Estados a lo largo de la consulta. Su participación demostró un interés y un compromiso constantes con este proceso, incluso en el contexto de debates informales, sentando las bases para las negociaciones futuras. </w:t>
      </w:r>
    </w:p>
    <w:p w14:paraId="71F877F6" w14:textId="77777777" w:rsidR="00072630" w:rsidRDefault="00072630" w:rsidP="00072630">
      <w:pPr>
        <w:shd w:val="clear" w:color="auto" w:fill="FFFFFF"/>
        <w:spacing w:after="0" w:line="240" w:lineRule="auto"/>
        <w:jc w:val="both"/>
        <w:textAlignment w:val="baseline"/>
        <w:rPr>
          <w:rFonts w:ascii="Comic Sans MS" w:eastAsia="Times New Roman" w:hAnsi="Comic Sans MS" w:cs="Times New Roman"/>
          <w:color w:val="4B4F58"/>
          <w:kern w:val="0"/>
          <w:bdr w:val="none" w:sz="0" w:space="0" w:color="auto" w:frame="1"/>
          <w:lang w:eastAsia="es-UY"/>
          <w14:ligatures w14:val="none"/>
        </w:rPr>
      </w:pPr>
      <w:r w:rsidRPr="00072630">
        <w:rPr>
          <w:rFonts w:ascii="Comic Sans MS" w:eastAsia="Times New Roman" w:hAnsi="Comic Sans MS" w:cs="Times New Roman"/>
          <w:color w:val="4B4F58"/>
          <w:kern w:val="0"/>
          <w:bdr w:val="none" w:sz="0" w:space="0" w:color="auto" w:frame="1"/>
          <w:lang w:eastAsia="es-UY"/>
          <w14:ligatures w14:val="none"/>
        </w:rPr>
        <w:t xml:space="preserve">También celebramos los sólidos esfuerzos de coordinación entre las organizaciones y redes de la sociedad civil para lograr consensos en temas clave, tal como se refleja en la declaración conjunta emitida por ESCR-Net, Feministas por un Tratado Vinculante, </w:t>
      </w:r>
      <w:proofErr w:type="spellStart"/>
      <w:r w:rsidRPr="00072630">
        <w:rPr>
          <w:rFonts w:ascii="Comic Sans MS" w:eastAsia="Times New Roman" w:hAnsi="Comic Sans MS" w:cs="Times New Roman"/>
          <w:color w:val="4B4F58"/>
          <w:kern w:val="0"/>
          <w:bdr w:val="none" w:sz="0" w:space="0" w:color="auto" w:frame="1"/>
          <w:lang w:eastAsia="es-UY"/>
          <w14:ligatures w14:val="none"/>
        </w:rPr>
        <w:t>Treaty</w:t>
      </w:r>
      <w:proofErr w:type="spellEnd"/>
      <w:r w:rsidRPr="00072630">
        <w:rPr>
          <w:rFonts w:ascii="Comic Sans MS" w:eastAsia="Times New Roman" w:hAnsi="Comic Sans MS" w:cs="Times New Roman"/>
          <w:color w:val="4B4F58"/>
          <w:kern w:val="0"/>
          <w:bdr w:val="none" w:sz="0" w:space="0" w:color="auto" w:frame="1"/>
          <w:lang w:eastAsia="es-UY"/>
          <w14:ligatures w14:val="none"/>
        </w:rPr>
        <w:t xml:space="preserve"> Alliance y la Campaña Global. </w:t>
      </w:r>
    </w:p>
    <w:p w14:paraId="7D5E5ED6" w14:textId="77777777" w:rsidR="00072630" w:rsidRPr="00072630" w:rsidRDefault="00072630" w:rsidP="00072630">
      <w:pPr>
        <w:shd w:val="clear" w:color="auto" w:fill="FFFFFF"/>
        <w:spacing w:after="0" w:line="240" w:lineRule="auto"/>
        <w:jc w:val="both"/>
        <w:textAlignment w:val="baseline"/>
        <w:rPr>
          <w:rFonts w:ascii="Comic Sans MS" w:eastAsia="Times New Roman" w:hAnsi="Comic Sans MS" w:cs="Times New Roman"/>
          <w:color w:val="4B4F58"/>
          <w:kern w:val="0"/>
          <w:lang w:eastAsia="es-UY"/>
          <w14:ligatures w14:val="none"/>
        </w:rPr>
      </w:pPr>
    </w:p>
    <w:p w14:paraId="23E1BD86" w14:textId="77777777" w:rsidR="00072630" w:rsidRDefault="00072630" w:rsidP="00072630">
      <w:pPr>
        <w:shd w:val="clear" w:color="auto" w:fill="FFFFFF"/>
        <w:spacing w:after="0" w:line="240" w:lineRule="auto"/>
        <w:textAlignment w:val="baseline"/>
        <w:rPr>
          <w:rFonts w:ascii="Comic Sans MS" w:eastAsia="Times New Roman" w:hAnsi="Comic Sans MS" w:cs="Times New Roman"/>
          <w:i/>
          <w:iCs/>
          <w:color w:val="4B4F58"/>
          <w:kern w:val="0"/>
          <w:sz w:val="18"/>
          <w:szCs w:val="18"/>
          <w:bdr w:val="none" w:sz="0" w:space="0" w:color="auto" w:frame="1"/>
          <w:vertAlign w:val="subscript"/>
          <w:lang w:eastAsia="es-UY"/>
          <w14:ligatures w14:val="none"/>
        </w:rPr>
      </w:pPr>
      <w:r w:rsidRPr="00072630">
        <w:rPr>
          <w:rFonts w:ascii="Comic Sans MS" w:eastAsia="Times New Roman" w:hAnsi="Comic Sans MS" w:cs="Times New Roman"/>
          <w:noProof/>
          <w:color w:val="4B4F58"/>
          <w:kern w:val="0"/>
          <w:lang w:eastAsia="es-UY"/>
          <w14:ligatures w14:val="none"/>
        </w:rPr>
        <w:drawing>
          <wp:inline distT="0" distB="0" distL="0" distR="0" wp14:anchorId="62B8188B" wp14:editId="69688CA6">
            <wp:extent cx="3841750" cy="1920875"/>
            <wp:effectExtent l="0" t="0" r="635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41750" cy="1920875"/>
                    </a:xfrm>
                    <a:prstGeom prst="rect">
                      <a:avLst/>
                    </a:prstGeom>
                    <a:noFill/>
                    <a:ln>
                      <a:noFill/>
                    </a:ln>
                  </pic:spPr>
                </pic:pic>
              </a:graphicData>
            </a:graphic>
          </wp:inline>
        </w:drawing>
      </w:r>
    </w:p>
    <w:p w14:paraId="641F17E5" w14:textId="33AA35E1" w:rsidR="00072630" w:rsidRPr="00072630" w:rsidRDefault="00072630" w:rsidP="00072630">
      <w:pPr>
        <w:shd w:val="clear" w:color="auto" w:fill="FFFFFF"/>
        <w:spacing w:after="0" w:line="240" w:lineRule="auto"/>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i/>
          <w:iCs/>
          <w:color w:val="4B4F58"/>
          <w:kern w:val="0"/>
          <w:sz w:val="18"/>
          <w:szCs w:val="18"/>
          <w:bdr w:val="none" w:sz="0" w:space="0" w:color="auto" w:frame="1"/>
          <w:vertAlign w:val="subscript"/>
          <w:lang w:eastAsia="es-UY"/>
          <w14:ligatures w14:val="none"/>
        </w:rPr>
        <w:t>Susana Hernández con representantes de Feministas por un Tratado Vinculante en Ginebra. Crédito: CIDSE</w:t>
      </w:r>
      <w:r w:rsidRPr="00072630">
        <w:rPr>
          <w:rFonts w:ascii="Comic Sans MS" w:eastAsia="Times New Roman" w:hAnsi="Comic Sans MS" w:cs="Times New Roman"/>
          <w:i/>
          <w:iCs/>
          <w:color w:val="4B4F58"/>
          <w:kern w:val="0"/>
          <w:bdr w:val="none" w:sz="0" w:space="0" w:color="auto" w:frame="1"/>
          <w:lang w:eastAsia="es-UY"/>
          <w14:ligatures w14:val="none"/>
        </w:rPr>
        <w:t> .</w:t>
      </w:r>
    </w:p>
    <w:p w14:paraId="17E48C07" w14:textId="77777777" w:rsidR="00072630" w:rsidRPr="00072630" w:rsidRDefault="00072630" w:rsidP="00072630">
      <w:pPr>
        <w:shd w:val="clear" w:color="auto" w:fill="FFFFFF"/>
        <w:spacing w:after="0" w:line="240" w:lineRule="auto"/>
        <w:jc w:val="both"/>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color w:val="4B4F58"/>
          <w:kern w:val="0"/>
          <w:lang w:eastAsia="es-UY"/>
          <w14:ligatures w14:val="none"/>
        </w:rPr>
        <w:lastRenderedPageBreak/>
        <w:br/>
      </w:r>
      <w:r w:rsidRPr="00072630">
        <w:rPr>
          <w:rFonts w:ascii="Comic Sans MS" w:eastAsia="Times New Roman" w:hAnsi="Comic Sans MS" w:cs="Times New Roman"/>
          <w:color w:val="4B4F58"/>
          <w:kern w:val="0"/>
          <w:bdr w:val="none" w:sz="0" w:space="0" w:color="auto" w:frame="1"/>
          <w:lang w:eastAsia="es-UY"/>
          <w14:ligatures w14:val="none"/>
        </w:rPr>
        <w:t>De cara al </w:t>
      </w:r>
      <w:hyperlink r:id="rId8" w:tgtFrame="_blank" w:history="1">
        <w:r w:rsidRPr="00072630">
          <w:rPr>
            <w:rFonts w:ascii="Comic Sans MS" w:eastAsia="Times New Roman" w:hAnsi="Comic Sans MS" w:cs="Times New Roman"/>
            <w:color w:val="F7941D"/>
            <w:kern w:val="0"/>
            <w:bdr w:val="none" w:sz="0" w:space="0" w:color="auto" w:frame="1"/>
            <w:lang w:eastAsia="es-UY"/>
            <w14:ligatures w14:val="none"/>
          </w:rPr>
          <w:t>12.º período de sesiones</w:t>
        </w:r>
      </w:hyperlink>
      <w:r w:rsidRPr="00072630">
        <w:rPr>
          <w:rFonts w:ascii="Comic Sans MS" w:eastAsia="Times New Roman" w:hAnsi="Comic Sans MS" w:cs="Times New Roman"/>
          <w:color w:val="4B4F58"/>
          <w:kern w:val="0"/>
          <w:bdr w:val="none" w:sz="0" w:space="0" w:color="auto" w:frame="1"/>
          <w:lang w:eastAsia="es-UY"/>
          <w14:ligatures w14:val="none"/>
        </w:rPr>
        <w:t> , previsto del 19 al 23 de octubre de 2026, será fundamental garantizar que el proceso de revisión priorice la solidez e integridad del texto del futuro tratado por encima de plazos arbitrarios. La protección de mecanismos de rendición de cuentas sólidos y la atención a las demandas de las comunidades afectadas deben seguir siendo el eje central del proceso. </w:t>
      </w:r>
    </w:p>
    <w:p w14:paraId="35DCA83C" w14:textId="77777777" w:rsidR="00072630" w:rsidRPr="00072630" w:rsidRDefault="00072630" w:rsidP="00072630">
      <w:pPr>
        <w:shd w:val="clear" w:color="auto" w:fill="FFFFFF"/>
        <w:spacing w:after="0" w:line="240" w:lineRule="auto"/>
        <w:jc w:val="both"/>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color w:val="4B4F58"/>
          <w:kern w:val="0"/>
          <w:bdr w:val="none" w:sz="0" w:space="0" w:color="auto" w:frame="1"/>
          <w:lang w:eastAsia="es-UY"/>
          <w14:ligatures w14:val="none"/>
        </w:rPr>
        <w:t>Deben continuar las consultas sustanciales con las comunidades y los movimientos sociales afectados antes de la publicación de cualquier texto, y debe garantizarse tiempo suficiente para el análisis, la consulta y la preparación de cara a futuras negociaciones. Las revisiones deben preservar las protecciones más sólidas de los derechos humanos, al tiempo que incorporan propuestas que han recibido un amplio respaldo de los Estados en períodos de sesiones anteriores. </w:t>
      </w:r>
    </w:p>
    <w:p w14:paraId="6D2EC868" w14:textId="77777777" w:rsidR="00072630" w:rsidRPr="00072630" w:rsidRDefault="00072630" w:rsidP="00072630">
      <w:pPr>
        <w:shd w:val="clear" w:color="auto" w:fill="FFFFFF"/>
        <w:spacing w:after="0" w:line="240" w:lineRule="auto"/>
        <w:jc w:val="both"/>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color w:val="4B4F58"/>
          <w:kern w:val="0"/>
          <w:lang w:eastAsia="es-UY"/>
          <w14:ligatures w14:val="none"/>
        </w:rPr>
        <w:br/>
      </w:r>
      <w:r w:rsidRPr="00072630">
        <w:rPr>
          <w:rFonts w:ascii="Comic Sans MS" w:eastAsia="Times New Roman" w:hAnsi="Comic Sans MS" w:cs="Times New Roman"/>
          <w:b/>
          <w:bCs/>
          <w:color w:val="4B4F58"/>
          <w:kern w:val="0"/>
          <w:bdr w:val="none" w:sz="0" w:space="0" w:color="auto" w:frame="1"/>
          <w:lang w:eastAsia="es-UY"/>
          <w14:ligatures w14:val="none"/>
        </w:rPr>
        <w:t>¿Qué sigue?</w:t>
      </w:r>
      <w:r w:rsidRPr="00072630">
        <w:rPr>
          <w:rFonts w:ascii="Comic Sans MS" w:eastAsia="Times New Roman" w:hAnsi="Comic Sans MS" w:cs="Times New Roman"/>
          <w:color w:val="4B4F58"/>
          <w:kern w:val="0"/>
          <w:lang w:eastAsia="es-UY"/>
          <w14:ligatures w14:val="none"/>
        </w:rPr>
        <w:br/>
      </w:r>
      <w:r w:rsidRPr="00072630">
        <w:rPr>
          <w:rFonts w:ascii="Comic Sans MS" w:eastAsia="Times New Roman" w:hAnsi="Comic Sans MS" w:cs="Times New Roman"/>
          <w:color w:val="4B4F58"/>
          <w:kern w:val="0"/>
          <w:bdr w:val="none" w:sz="0" w:space="0" w:color="auto" w:frame="1"/>
          <w:lang w:eastAsia="es-UY"/>
          <w14:ligatures w14:val="none"/>
        </w:rPr>
        <w:t>Se espera que la 12.ª sesión utilice una metodología similar a la de la sesión anterior en 2025.</w:t>
      </w:r>
    </w:p>
    <w:p w14:paraId="36CB29FB" w14:textId="77777777" w:rsidR="00072630" w:rsidRPr="00072630" w:rsidRDefault="00072630" w:rsidP="00072630">
      <w:pPr>
        <w:numPr>
          <w:ilvl w:val="0"/>
          <w:numId w:val="1"/>
        </w:numPr>
        <w:shd w:val="clear" w:color="auto" w:fill="FFFFFF"/>
        <w:spacing w:after="0" w:line="240" w:lineRule="auto"/>
        <w:ind w:left="1440"/>
        <w:jc w:val="both"/>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color w:val="4B4F58"/>
          <w:kern w:val="0"/>
          <w:bdr w:val="none" w:sz="0" w:space="0" w:color="auto" w:frame="1"/>
          <w:lang w:eastAsia="es-UY"/>
          <w14:ligatures w14:val="none"/>
        </w:rPr>
        <w:t>Mediados de septiembre: Publicación de un informe del Presidente Relator sobre las consultas temáticas entre períodos de sesiones, con propuestas de redacción en un anexo.</w:t>
      </w:r>
    </w:p>
    <w:p w14:paraId="2B1640C0" w14:textId="77777777" w:rsidR="00072630" w:rsidRPr="00072630" w:rsidRDefault="00072630" w:rsidP="00072630">
      <w:pPr>
        <w:numPr>
          <w:ilvl w:val="0"/>
          <w:numId w:val="1"/>
        </w:numPr>
        <w:shd w:val="clear" w:color="auto" w:fill="FFFFFF"/>
        <w:spacing w:after="0" w:line="240" w:lineRule="auto"/>
        <w:ind w:left="1440"/>
        <w:jc w:val="both"/>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color w:val="4B4F58"/>
          <w:kern w:val="0"/>
          <w:bdr w:val="none" w:sz="0" w:space="0" w:color="auto" w:frame="1"/>
          <w:lang w:eastAsia="es-UY"/>
          <w14:ligatures w14:val="none"/>
        </w:rPr>
        <w:t>Septiembre: Consultas sobre el programa de trabajo, la metodología y la hoja de ruta para 2027 en septiembre.</w:t>
      </w:r>
    </w:p>
    <w:p w14:paraId="0FBED2EE" w14:textId="77777777" w:rsidR="00072630" w:rsidRPr="00072630" w:rsidRDefault="00072630" w:rsidP="00072630">
      <w:pPr>
        <w:numPr>
          <w:ilvl w:val="0"/>
          <w:numId w:val="1"/>
        </w:numPr>
        <w:shd w:val="clear" w:color="auto" w:fill="FFFFFF"/>
        <w:spacing w:after="0" w:line="240" w:lineRule="auto"/>
        <w:ind w:left="1440"/>
        <w:jc w:val="both"/>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color w:val="4B4F58"/>
          <w:kern w:val="0"/>
          <w:bdr w:val="none" w:sz="0" w:space="0" w:color="auto" w:frame="1"/>
          <w:lang w:eastAsia="es-UY"/>
          <w14:ligatures w14:val="none"/>
        </w:rPr>
        <w:t>Del 19 al 23 de octubre: Debate sobre la hoja de ruta definitiva para 2027 y confirmación de un nuevo borrador de texto en 2027 en la 12.ª </w:t>
      </w:r>
      <w:r w:rsidRPr="00072630">
        <w:rPr>
          <w:rFonts w:ascii="Comic Sans MS" w:eastAsia="Times New Roman" w:hAnsi="Comic Sans MS" w:cs="Times New Roman"/>
          <w:color w:val="4B4F58"/>
          <w:kern w:val="0"/>
          <w:sz w:val="18"/>
          <w:szCs w:val="18"/>
          <w:bdr w:val="none" w:sz="0" w:space="0" w:color="auto" w:frame="1"/>
          <w:vertAlign w:val="superscript"/>
          <w:lang w:eastAsia="es-UY"/>
          <w14:ligatures w14:val="none"/>
        </w:rPr>
        <w:t>sesión</w:t>
      </w:r>
      <w:r w:rsidRPr="00072630">
        <w:rPr>
          <w:rFonts w:ascii="Comic Sans MS" w:eastAsia="Times New Roman" w:hAnsi="Comic Sans MS" w:cs="Times New Roman"/>
          <w:color w:val="4B4F58"/>
          <w:kern w:val="0"/>
          <w:bdr w:val="none" w:sz="0" w:space="0" w:color="auto" w:frame="1"/>
          <w:lang w:eastAsia="es-UY"/>
          <w14:ligatures w14:val="none"/>
        </w:rPr>
        <w:t> .</w:t>
      </w:r>
    </w:p>
    <w:p w14:paraId="26AEAB63" w14:textId="77777777" w:rsidR="00072630" w:rsidRPr="00072630" w:rsidRDefault="00072630" w:rsidP="00072630">
      <w:pPr>
        <w:shd w:val="clear" w:color="auto" w:fill="FFFFFF"/>
        <w:spacing w:after="0" w:line="240" w:lineRule="auto"/>
        <w:jc w:val="both"/>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color w:val="4B4F58"/>
          <w:kern w:val="0"/>
          <w:lang w:eastAsia="es-UY"/>
          <w14:ligatures w14:val="none"/>
        </w:rPr>
        <w:br/>
      </w:r>
      <w:r w:rsidRPr="00072630">
        <w:rPr>
          <w:rFonts w:ascii="Comic Sans MS" w:eastAsia="Times New Roman" w:hAnsi="Comic Sans MS" w:cs="Times New Roman"/>
          <w:color w:val="4B4F58"/>
          <w:kern w:val="0"/>
          <w:bdr w:val="none" w:sz="0" w:space="0" w:color="auto" w:frame="1"/>
          <w:lang w:eastAsia="es-UY"/>
          <w14:ligatures w14:val="none"/>
        </w:rPr>
        <w:t>CIDSE mantiene su compromiso de colaborar de forma constructiva para lograr un instrumento sólido y eficaz capaz de garantizar la rendición de cuentas de las empresas y el acceso a la justicia para las comunidades afectadas en todo el mundo.</w:t>
      </w:r>
    </w:p>
    <w:p w14:paraId="15F1ADEA" w14:textId="77777777" w:rsidR="00072630" w:rsidRPr="00072630" w:rsidRDefault="00072630" w:rsidP="00072630">
      <w:pPr>
        <w:shd w:val="clear" w:color="auto" w:fill="FFFFFF"/>
        <w:spacing w:after="0" w:line="240" w:lineRule="auto"/>
        <w:jc w:val="both"/>
        <w:textAlignment w:val="baseline"/>
        <w:rPr>
          <w:rFonts w:ascii="Comic Sans MS" w:eastAsia="Times New Roman" w:hAnsi="Comic Sans MS" w:cs="Times New Roman"/>
          <w:color w:val="4B4F58"/>
          <w:kern w:val="0"/>
          <w:sz w:val="22"/>
          <w:szCs w:val="22"/>
          <w:lang w:eastAsia="es-UY"/>
          <w14:ligatures w14:val="none"/>
        </w:rPr>
      </w:pPr>
      <w:r w:rsidRPr="00072630">
        <w:rPr>
          <w:rFonts w:ascii="Comic Sans MS" w:eastAsia="Times New Roman" w:hAnsi="Comic Sans MS" w:cs="Times New Roman"/>
          <w:color w:val="4B4F58"/>
          <w:kern w:val="0"/>
          <w:lang w:eastAsia="es-UY"/>
          <w14:ligatures w14:val="none"/>
        </w:rPr>
        <w:br/>
      </w:r>
      <w:r w:rsidRPr="00072630">
        <w:rPr>
          <w:rFonts w:ascii="Comic Sans MS" w:eastAsia="Times New Roman" w:hAnsi="Comic Sans MS" w:cs="Times New Roman"/>
          <w:b/>
          <w:bCs/>
          <w:color w:val="4B4F58"/>
          <w:kern w:val="0"/>
          <w:sz w:val="22"/>
          <w:szCs w:val="22"/>
          <w:bdr w:val="none" w:sz="0" w:space="0" w:color="auto" w:frame="1"/>
          <w:lang w:eastAsia="es-UY"/>
          <w14:ligatures w14:val="none"/>
        </w:rPr>
        <w:t>Recursos adicionales</w:t>
      </w:r>
    </w:p>
    <w:p w14:paraId="73A99F47" w14:textId="77777777" w:rsidR="00072630" w:rsidRPr="00072630" w:rsidRDefault="00072630" w:rsidP="00072630">
      <w:pPr>
        <w:numPr>
          <w:ilvl w:val="0"/>
          <w:numId w:val="2"/>
        </w:numPr>
        <w:shd w:val="clear" w:color="auto" w:fill="FFFFFF"/>
        <w:spacing w:after="0" w:line="240" w:lineRule="auto"/>
        <w:ind w:left="1440"/>
        <w:jc w:val="both"/>
        <w:textAlignment w:val="baseline"/>
        <w:rPr>
          <w:rFonts w:ascii="Comic Sans MS" w:eastAsia="Times New Roman" w:hAnsi="Comic Sans MS" w:cs="Times New Roman"/>
          <w:color w:val="4B4F58"/>
          <w:kern w:val="0"/>
          <w:sz w:val="22"/>
          <w:szCs w:val="22"/>
          <w:lang w:eastAsia="es-UY"/>
          <w14:ligatures w14:val="none"/>
        </w:rPr>
      </w:pPr>
      <w:r w:rsidRPr="00072630">
        <w:rPr>
          <w:rFonts w:ascii="Comic Sans MS" w:eastAsia="Times New Roman" w:hAnsi="Comic Sans MS" w:cs="Times New Roman"/>
          <w:color w:val="4B4F58"/>
          <w:kern w:val="0"/>
          <w:sz w:val="22"/>
          <w:szCs w:val="22"/>
          <w:bdr w:val="none" w:sz="0" w:space="0" w:color="auto" w:frame="1"/>
          <w:lang w:eastAsia="es-UY"/>
          <w14:ligatures w14:val="none"/>
        </w:rPr>
        <w:t>Hoja de ruta actualizada para 2025 del Presidente-Relator del OEIGWG </w:t>
      </w:r>
      <w:hyperlink r:id="rId9" w:tgtFrame="_blank" w:history="1">
        <w:r w:rsidRPr="00072630">
          <w:rPr>
            <w:rFonts w:ascii="Comic Sans MS" w:eastAsia="Times New Roman" w:hAnsi="Comic Sans MS" w:cs="Times New Roman"/>
            <w:color w:val="F7941D"/>
            <w:kern w:val="0"/>
            <w:sz w:val="22"/>
            <w:szCs w:val="22"/>
            <w:bdr w:val="none" w:sz="0" w:space="0" w:color="auto" w:frame="1"/>
            <w:lang w:eastAsia="es-UY"/>
            <w14:ligatures w14:val="none"/>
          </w:rPr>
          <w:t>.</w:t>
        </w:r>
      </w:hyperlink>
    </w:p>
    <w:p w14:paraId="4D506C9D" w14:textId="77777777" w:rsidR="00072630" w:rsidRPr="00072630" w:rsidRDefault="00072630" w:rsidP="00072630">
      <w:pPr>
        <w:numPr>
          <w:ilvl w:val="0"/>
          <w:numId w:val="2"/>
        </w:numPr>
        <w:shd w:val="clear" w:color="auto" w:fill="FFFFFF"/>
        <w:spacing w:after="0" w:line="240" w:lineRule="auto"/>
        <w:ind w:left="1440"/>
        <w:jc w:val="both"/>
        <w:textAlignment w:val="baseline"/>
        <w:rPr>
          <w:rFonts w:ascii="Comic Sans MS" w:eastAsia="Times New Roman" w:hAnsi="Comic Sans MS" w:cs="Times New Roman"/>
          <w:color w:val="4B4F58"/>
          <w:kern w:val="0"/>
          <w:sz w:val="22"/>
          <w:szCs w:val="22"/>
          <w:lang w:eastAsia="es-UY"/>
          <w14:ligatures w14:val="none"/>
        </w:rPr>
      </w:pPr>
      <w:hyperlink r:id="rId10" w:tgtFrame="_blank" w:history="1">
        <w:r w:rsidRPr="00072630">
          <w:rPr>
            <w:rFonts w:ascii="Comic Sans MS" w:eastAsia="Times New Roman" w:hAnsi="Comic Sans MS" w:cs="Times New Roman"/>
            <w:color w:val="F7941D"/>
            <w:kern w:val="0"/>
            <w:sz w:val="22"/>
            <w:szCs w:val="22"/>
            <w:bdr w:val="none" w:sz="0" w:space="0" w:color="auto" w:frame="1"/>
            <w:lang w:eastAsia="es-UY"/>
            <w14:ligatures w14:val="none"/>
          </w:rPr>
          <w:t>Empresas y derechos humanos: Se reanudarán las negociaciones de la ONU</w:t>
        </w:r>
      </w:hyperlink>
      <w:r w:rsidRPr="00072630">
        <w:rPr>
          <w:rFonts w:ascii="Comic Sans MS" w:eastAsia="Times New Roman" w:hAnsi="Comic Sans MS" w:cs="Times New Roman"/>
          <w:color w:val="4B4F58"/>
          <w:kern w:val="0"/>
          <w:sz w:val="22"/>
          <w:szCs w:val="22"/>
          <w:bdr w:val="none" w:sz="0" w:space="0" w:color="auto" w:frame="1"/>
          <w:lang w:eastAsia="es-UY"/>
          <w14:ligatures w14:val="none"/>
        </w:rPr>
        <w:t> , CIDSE, febrero de 2026 </w:t>
      </w:r>
    </w:p>
    <w:p w14:paraId="2163ACC3" w14:textId="77777777" w:rsidR="00072630" w:rsidRPr="00072630" w:rsidRDefault="00072630" w:rsidP="00072630">
      <w:pPr>
        <w:numPr>
          <w:ilvl w:val="0"/>
          <w:numId w:val="2"/>
        </w:numPr>
        <w:shd w:val="clear" w:color="auto" w:fill="FFFFFF"/>
        <w:spacing w:after="0" w:line="240" w:lineRule="auto"/>
        <w:ind w:left="1440"/>
        <w:jc w:val="both"/>
        <w:textAlignment w:val="baseline"/>
        <w:rPr>
          <w:rFonts w:ascii="Comic Sans MS" w:eastAsia="Times New Roman" w:hAnsi="Comic Sans MS" w:cs="Times New Roman"/>
          <w:color w:val="4B4F58"/>
          <w:kern w:val="0"/>
          <w:sz w:val="22"/>
          <w:szCs w:val="22"/>
          <w:lang w:eastAsia="es-UY"/>
          <w14:ligatures w14:val="none"/>
        </w:rPr>
      </w:pPr>
      <w:hyperlink r:id="rId11" w:tgtFrame="_blank" w:history="1">
        <w:r w:rsidRPr="00072630">
          <w:rPr>
            <w:rFonts w:ascii="Comic Sans MS" w:eastAsia="Times New Roman" w:hAnsi="Comic Sans MS" w:cs="Times New Roman"/>
            <w:color w:val="F7941D"/>
            <w:kern w:val="0"/>
            <w:sz w:val="22"/>
            <w:szCs w:val="22"/>
            <w:bdr w:val="none" w:sz="0" w:space="0" w:color="auto" w:frame="1"/>
            <w:lang w:eastAsia="es-UY"/>
            <w14:ligatures w14:val="none"/>
          </w:rPr>
          <w:t>Instrumento jurídicamente vinculante de las Naciones Unidas: Concluyen la primera y la segunda consulta temática de 2026</w:t>
        </w:r>
      </w:hyperlink>
      <w:r w:rsidRPr="00072630">
        <w:rPr>
          <w:rFonts w:ascii="Comic Sans MS" w:eastAsia="Times New Roman" w:hAnsi="Comic Sans MS" w:cs="Times New Roman"/>
          <w:color w:val="4B4F58"/>
          <w:kern w:val="0"/>
          <w:sz w:val="22"/>
          <w:szCs w:val="22"/>
          <w:bdr w:val="none" w:sz="0" w:space="0" w:color="auto" w:frame="1"/>
          <w:lang w:eastAsia="es-UY"/>
          <w14:ligatures w14:val="none"/>
        </w:rPr>
        <w:t> , CIDSE, 13 de abril de 2026.</w:t>
      </w:r>
    </w:p>
    <w:p w14:paraId="07E773A2" w14:textId="77777777" w:rsidR="00072630" w:rsidRPr="00072630" w:rsidRDefault="00072630" w:rsidP="00072630">
      <w:pPr>
        <w:shd w:val="clear" w:color="auto" w:fill="FFFFFF"/>
        <w:spacing w:after="0" w:line="240" w:lineRule="auto"/>
        <w:textAlignment w:val="baseline"/>
        <w:rPr>
          <w:rFonts w:ascii="Comic Sans MS" w:eastAsia="Times New Roman" w:hAnsi="Comic Sans MS" w:cs="Times New Roman"/>
          <w:color w:val="4B4F58"/>
          <w:kern w:val="0"/>
          <w:sz w:val="22"/>
          <w:szCs w:val="22"/>
          <w:lang w:eastAsia="es-UY"/>
          <w14:ligatures w14:val="none"/>
        </w:rPr>
      </w:pPr>
      <w:r w:rsidRPr="00072630">
        <w:rPr>
          <w:rFonts w:ascii="Comic Sans MS" w:eastAsia="Times New Roman" w:hAnsi="Comic Sans MS" w:cs="Times New Roman"/>
          <w:color w:val="4B4F58"/>
          <w:kern w:val="0"/>
          <w:sz w:val="22"/>
          <w:szCs w:val="22"/>
          <w:lang w:eastAsia="es-UY"/>
          <w14:ligatures w14:val="none"/>
        </w:rPr>
        <w:lastRenderedPageBreak/>
        <w:br/>
      </w:r>
      <w:r w:rsidRPr="00072630">
        <w:rPr>
          <w:rFonts w:ascii="Comic Sans MS" w:eastAsia="Times New Roman" w:hAnsi="Comic Sans MS" w:cs="Times New Roman"/>
          <w:b/>
          <w:bCs/>
          <w:color w:val="4B4F58"/>
          <w:kern w:val="0"/>
          <w:sz w:val="22"/>
          <w:szCs w:val="22"/>
          <w:bdr w:val="none" w:sz="0" w:space="0" w:color="auto" w:frame="1"/>
          <w:lang w:eastAsia="es-UY"/>
          <w14:ligatures w14:val="none"/>
        </w:rPr>
        <w:t>Contacto de CIDSE</w:t>
      </w:r>
      <w:r w:rsidRPr="00072630">
        <w:rPr>
          <w:rFonts w:ascii="Comic Sans MS" w:eastAsia="Times New Roman" w:hAnsi="Comic Sans MS" w:cs="Times New Roman"/>
          <w:color w:val="4B4F58"/>
          <w:kern w:val="0"/>
          <w:sz w:val="22"/>
          <w:szCs w:val="22"/>
          <w:bdr w:val="none" w:sz="0" w:space="0" w:color="auto" w:frame="1"/>
          <w:lang w:eastAsia="es-UY"/>
          <w14:ligatures w14:val="none"/>
        </w:rPr>
        <w:t> : Susana Hernández Torres, Oficial de Regulación Corporativa (</w:t>
      </w:r>
      <w:proofErr w:type="spellStart"/>
      <w:r w:rsidRPr="00072630">
        <w:rPr>
          <w:rFonts w:ascii="Comic Sans MS" w:eastAsia="Times New Roman" w:hAnsi="Comic Sans MS" w:cs="Times New Roman"/>
          <w:color w:val="4B4F58"/>
          <w:kern w:val="0"/>
          <w:sz w:val="22"/>
          <w:szCs w:val="22"/>
          <w:bdr w:val="none" w:sz="0" w:space="0" w:color="auto" w:frame="1"/>
          <w:lang w:eastAsia="es-UY"/>
          <w14:ligatures w14:val="none"/>
        </w:rPr>
        <w:t>hernandez</w:t>
      </w:r>
      <w:proofErr w:type="spellEnd"/>
      <w:r w:rsidRPr="00072630">
        <w:rPr>
          <w:rFonts w:ascii="Comic Sans MS" w:eastAsia="Times New Roman" w:hAnsi="Comic Sans MS" w:cs="Times New Roman"/>
          <w:color w:val="4B4F58"/>
          <w:kern w:val="0"/>
          <w:sz w:val="22"/>
          <w:szCs w:val="22"/>
          <w:bdr w:val="none" w:sz="0" w:space="0" w:color="auto" w:frame="1"/>
          <w:lang w:eastAsia="es-UY"/>
          <w14:ligatures w14:val="none"/>
        </w:rPr>
        <w:t>(at)cidse.org)</w:t>
      </w:r>
    </w:p>
    <w:p w14:paraId="554BC992" w14:textId="77777777" w:rsidR="00072630" w:rsidRPr="00072630" w:rsidRDefault="00072630" w:rsidP="00072630">
      <w:pPr>
        <w:shd w:val="clear" w:color="auto" w:fill="FFFFFF"/>
        <w:spacing w:before="300" w:after="300" w:line="240" w:lineRule="auto"/>
        <w:textAlignment w:val="baseline"/>
        <w:rPr>
          <w:rFonts w:ascii="Comic Sans MS" w:eastAsia="Times New Roman" w:hAnsi="Comic Sans MS" w:cs="Times New Roman"/>
          <w:color w:val="4B4F58"/>
          <w:kern w:val="0"/>
          <w:sz w:val="22"/>
          <w:szCs w:val="22"/>
          <w:lang w:eastAsia="es-UY"/>
          <w14:ligatures w14:val="none"/>
        </w:rPr>
      </w:pPr>
      <w:r w:rsidRPr="00072630">
        <w:rPr>
          <w:rFonts w:ascii="Comic Sans MS" w:eastAsia="Times New Roman" w:hAnsi="Comic Sans MS" w:cs="Times New Roman"/>
          <w:color w:val="4B4F58"/>
          <w:kern w:val="0"/>
          <w:sz w:val="22"/>
          <w:szCs w:val="22"/>
          <w:lang w:eastAsia="es-UY"/>
          <w14:ligatures w14:val="none"/>
        </w:rPr>
        <w:pict w14:anchorId="7904B170">
          <v:rect id="_x0000_i1025" style="width:0;height:.75pt" o:hralign="center" o:hrstd="t" o:hr="t" fillcolor="#a0a0a0" stroked="f"/>
        </w:pict>
      </w:r>
    </w:p>
    <w:p w14:paraId="5780B6F6" w14:textId="77777777" w:rsidR="00072630" w:rsidRPr="00072630" w:rsidRDefault="00072630" w:rsidP="00072630">
      <w:pPr>
        <w:shd w:val="clear" w:color="auto" w:fill="FFFFFF"/>
        <w:spacing w:after="0" w:line="240" w:lineRule="auto"/>
        <w:textAlignment w:val="baseline"/>
        <w:rPr>
          <w:rFonts w:ascii="Comic Sans MS" w:eastAsia="Times New Roman" w:hAnsi="Comic Sans MS" w:cs="Times New Roman"/>
          <w:color w:val="4B4F58"/>
          <w:kern w:val="0"/>
          <w:lang w:eastAsia="es-UY"/>
          <w14:ligatures w14:val="none"/>
        </w:rPr>
      </w:pPr>
      <w:r w:rsidRPr="00072630">
        <w:rPr>
          <w:rFonts w:ascii="Comic Sans MS" w:eastAsia="Times New Roman" w:hAnsi="Comic Sans MS" w:cs="Times New Roman"/>
          <w:color w:val="4B4F58"/>
          <w:kern w:val="0"/>
          <w:lang w:eastAsia="es-UY"/>
          <w14:ligatures w14:val="none"/>
        </w:rPr>
        <w:br/>
      </w:r>
      <w:r w:rsidRPr="00072630">
        <w:rPr>
          <w:rFonts w:ascii="Comic Sans MS" w:eastAsia="Times New Roman" w:hAnsi="Comic Sans MS" w:cs="Times New Roman"/>
          <w:i/>
          <w:iCs/>
          <w:color w:val="4B4F58"/>
          <w:kern w:val="0"/>
          <w:bdr w:val="none" w:sz="0" w:space="0" w:color="auto" w:frame="1"/>
          <w:lang w:eastAsia="es-UY"/>
          <w14:ligatures w14:val="none"/>
        </w:rPr>
        <w:t>Imagen de portada: Negociadores en la tercera consulta temática de la ONU sobre el Instrumento Jurídicamente Vinculante, Ginebra, mayo de 2026. Crédito: CIDSE.</w:t>
      </w:r>
    </w:p>
    <w:p w14:paraId="7FF7DBCC" w14:textId="77777777" w:rsidR="00072630" w:rsidRPr="00072630" w:rsidRDefault="00072630" w:rsidP="00072630">
      <w:pPr>
        <w:shd w:val="clear" w:color="auto" w:fill="FFFFFF"/>
        <w:spacing w:after="0" w:line="240" w:lineRule="auto"/>
        <w:textAlignment w:val="baseline"/>
        <w:rPr>
          <w:rFonts w:ascii="Comic Sans MS" w:eastAsia="Times New Roman" w:hAnsi="Comic Sans MS" w:cs="Times New Roman"/>
          <w:b/>
          <w:bCs/>
          <w:color w:val="4B4F58"/>
          <w:kern w:val="0"/>
          <w:lang w:eastAsia="es-UY"/>
          <w14:ligatures w14:val="none"/>
        </w:rPr>
      </w:pPr>
      <w:r w:rsidRPr="00072630">
        <w:rPr>
          <w:rFonts w:ascii="Comic Sans MS" w:eastAsia="Times New Roman" w:hAnsi="Comic Sans MS" w:cs="Times New Roman"/>
          <w:b/>
          <w:bCs/>
          <w:color w:val="4B4F58"/>
          <w:kern w:val="0"/>
          <w:bdr w:val="none" w:sz="0" w:space="0" w:color="auto" w:frame="1"/>
          <w:lang w:eastAsia="es-UY"/>
          <w14:ligatures w14:val="none"/>
        </w:rPr>
        <w:t>Comparte este contenido en las redes sociales.</w:t>
      </w:r>
    </w:p>
    <w:p w14:paraId="27484594" w14:textId="77777777" w:rsidR="00072630" w:rsidRDefault="00072630"/>
    <w:p w14:paraId="4D0CA502" w14:textId="07B5ED98" w:rsidR="00072630" w:rsidRDefault="00072630">
      <w:hyperlink r:id="rId12" w:history="1">
        <w:r w:rsidRPr="00C91DE8">
          <w:rPr>
            <w:rStyle w:val="Hipervnculo"/>
          </w:rPr>
          <w:t>https://www.cidse.org/2026/06/01/un-legally-binding-instrument-3rd-2026-thematic-consultation-has-concluded/?utm_medium=email&amp;_hsenc=p2ANqtz-_LC85p0S5CnAWCrTfw4rU0jajDCBYo5xuwyjTGOkzeyJ6e9J3B7c5O_7sTTKjqEiVu7fskak8bsyZYaFHjui9XtiHCw8pq7y-Ssc53SgRyhO6cq7c&amp;_hsmi=426610451&amp;utm_content=426610451&amp;utm_source=hs_email</w:t>
        </w:r>
      </w:hyperlink>
    </w:p>
    <w:p w14:paraId="6878B497" w14:textId="77777777" w:rsidR="00072630" w:rsidRDefault="00072630"/>
    <w:sectPr w:rsidR="000726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30506"/>
    <w:multiLevelType w:val="multilevel"/>
    <w:tmpl w:val="D638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6F0A2F"/>
    <w:multiLevelType w:val="multilevel"/>
    <w:tmpl w:val="0DF4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7593583">
    <w:abstractNumId w:val="1"/>
  </w:num>
  <w:num w:numId="2" w16cid:durableId="1203135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630"/>
    <w:rsid w:val="00072630"/>
    <w:rsid w:val="0076273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8C268"/>
  <w15:chartTrackingRefBased/>
  <w15:docId w15:val="{68E04E15-D132-4DBD-BC09-60721BA0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726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726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726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726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726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726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26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26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26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26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726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726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726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726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726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26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26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2630"/>
    <w:rPr>
      <w:rFonts w:eastAsiaTheme="majorEastAsia" w:cstheme="majorBidi"/>
      <w:color w:val="272727" w:themeColor="text1" w:themeTint="D8"/>
    </w:rPr>
  </w:style>
  <w:style w:type="paragraph" w:styleId="Ttulo">
    <w:name w:val="Title"/>
    <w:basedOn w:val="Normal"/>
    <w:next w:val="Normal"/>
    <w:link w:val="TtuloCar"/>
    <w:uiPriority w:val="10"/>
    <w:qFormat/>
    <w:rsid w:val="00072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26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26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26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2630"/>
    <w:pPr>
      <w:spacing w:before="160"/>
      <w:jc w:val="center"/>
    </w:pPr>
    <w:rPr>
      <w:i/>
      <w:iCs/>
      <w:color w:val="404040" w:themeColor="text1" w:themeTint="BF"/>
    </w:rPr>
  </w:style>
  <w:style w:type="character" w:customStyle="1" w:styleId="CitaCar">
    <w:name w:val="Cita Car"/>
    <w:basedOn w:val="Fuentedeprrafopredeter"/>
    <w:link w:val="Cita"/>
    <w:uiPriority w:val="29"/>
    <w:rsid w:val="00072630"/>
    <w:rPr>
      <w:i/>
      <w:iCs/>
      <w:color w:val="404040" w:themeColor="text1" w:themeTint="BF"/>
    </w:rPr>
  </w:style>
  <w:style w:type="paragraph" w:styleId="Prrafodelista">
    <w:name w:val="List Paragraph"/>
    <w:basedOn w:val="Normal"/>
    <w:uiPriority w:val="34"/>
    <w:qFormat/>
    <w:rsid w:val="00072630"/>
    <w:pPr>
      <w:ind w:left="720"/>
      <w:contextualSpacing/>
    </w:pPr>
  </w:style>
  <w:style w:type="character" w:styleId="nfasisintenso">
    <w:name w:val="Intense Emphasis"/>
    <w:basedOn w:val="Fuentedeprrafopredeter"/>
    <w:uiPriority w:val="21"/>
    <w:qFormat/>
    <w:rsid w:val="00072630"/>
    <w:rPr>
      <w:i/>
      <w:iCs/>
      <w:color w:val="0F4761" w:themeColor="accent1" w:themeShade="BF"/>
    </w:rPr>
  </w:style>
  <w:style w:type="paragraph" w:styleId="Citadestacada">
    <w:name w:val="Intense Quote"/>
    <w:basedOn w:val="Normal"/>
    <w:next w:val="Normal"/>
    <w:link w:val="CitadestacadaCar"/>
    <w:uiPriority w:val="30"/>
    <w:qFormat/>
    <w:rsid w:val="000726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72630"/>
    <w:rPr>
      <w:i/>
      <w:iCs/>
      <w:color w:val="0F4761" w:themeColor="accent1" w:themeShade="BF"/>
    </w:rPr>
  </w:style>
  <w:style w:type="character" w:styleId="Referenciaintensa">
    <w:name w:val="Intense Reference"/>
    <w:basedOn w:val="Fuentedeprrafopredeter"/>
    <w:uiPriority w:val="32"/>
    <w:qFormat/>
    <w:rsid w:val="00072630"/>
    <w:rPr>
      <w:b/>
      <w:bCs/>
      <w:smallCaps/>
      <w:color w:val="0F4761" w:themeColor="accent1" w:themeShade="BF"/>
      <w:spacing w:val="5"/>
    </w:rPr>
  </w:style>
  <w:style w:type="character" w:styleId="Hipervnculo">
    <w:name w:val="Hyperlink"/>
    <w:basedOn w:val="Fuentedeprrafopredeter"/>
    <w:uiPriority w:val="99"/>
    <w:unhideWhenUsed/>
    <w:rsid w:val="00072630"/>
    <w:rPr>
      <w:color w:val="467886" w:themeColor="hyperlink"/>
      <w:u w:val="single"/>
    </w:rPr>
  </w:style>
  <w:style w:type="character" w:styleId="Mencinsinresolver">
    <w:name w:val="Unresolved Mention"/>
    <w:basedOn w:val="Fuentedeprrafopredeter"/>
    <w:uiPriority w:val="99"/>
    <w:semiHidden/>
    <w:unhideWhenUsed/>
    <w:rsid w:val="000726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en/hr-bodies/hrc/wg-trans-corp/session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cidse.org/2026/06/01/un-legally-binding-instrument-3rd-2026-thematic-consultation-has-concluded/?utm_medium=email&amp;_hsenc=p2ANqtz-_LC85p0S5CnAWCrTfw4rU0jajDCBYo5xuwyjTGOkzeyJ6e9J3B7c5O_7sTTKjqEiVu7fskak8bsyZYaFHjui9XtiHCw8pq7y-Ssc53SgRyhO6cq7c&amp;_hsmi=426610451&amp;utm_content=426610451&amp;utm_source=hs_ema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idse.org/download/26006/?tmstv=1780321375" TargetMode="External"/><Relationship Id="rId11" Type="http://schemas.openxmlformats.org/officeDocument/2006/relationships/hyperlink" Target="https://www.cidse.org/2026/04/13/un-legally-binding-instrument-1st-and-2nd-2026-thematic-consultations-have-concluded/" TargetMode="External"/><Relationship Id="rId5" Type="http://schemas.openxmlformats.org/officeDocument/2006/relationships/hyperlink" Target="https://www.ohchr.org/sites/default/files/documents/hrbodies/hrcouncil/igwg-transcorp/session12/pow-oeigwg-3-intersessional-thematic-consul.pdf" TargetMode="External"/><Relationship Id="rId10" Type="http://schemas.openxmlformats.org/officeDocument/2006/relationships/hyperlink" Target="https://www.cidse.org/2026/02/09/business-human-rights-un-negotiations-to-resume/" TargetMode="External"/><Relationship Id="rId4" Type="http://schemas.openxmlformats.org/officeDocument/2006/relationships/webSettings" Target="webSettings.xml"/><Relationship Id="rId9" Type="http://schemas.openxmlformats.org/officeDocument/2006/relationships/hyperlink" Target="https://www.ohchr.org/sites/default/files/documents/hrbodies/hrcouncil/igwg-transcorp/session9/igwg-12th-updated-2026-roadmap.pdf"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814</Words>
  <Characters>4482</Characters>
  <Application>Microsoft Office Word</Application>
  <DocSecurity>0</DocSecurity>
  <Lines>37</Lines>
  <Paragraphs>10</Paragraphs>
  <ScaleCrop>false</ScaleCrop>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2026-07-02T14:12:00Z</dcterms:created>
  <dcterms:modified xsi:type="dcterms:W3CDTF">2026-07-02T14:14:00Z</dcterms:modified>
</cp:coreProperties>
</file>