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80513" w14:textId="77777777" w:rsidR="00C274B9" w:rsidRPr="00C274B9" w:rsidRDefault="00C274B9" w:rsidP="00C274B9">
      <w:pPr>
        <w:spacing w:after="120"/>
        <w:ind w:firstLine="284"/>
        <w:jc w:val="center"/>
        <w:rPr>
          <w:b/>
        </w:rPr>
      </w:pPr>
      <w:r w:rsidRPr="00C274B9">
        <w:rPr>
          <w:b/>
        </w:rPr>
        <w:t>Dom Helder e Dom Motta alertam Goulart: vamos ter ditadura militar...</w:t>
      </w:r>
    </w:p>
    <w:p w14:paraId="64D797BF" w14:textId="77777777" w:rsidR="00EE23DE" w:rsidRDefault="00EE23DE" w:rsidP="00CE3110">
      <w:pPr>
        <w:spacing w:after="120"/>
        <w:ind w:firstLine="284"/>
        <w:jc w:val="both"/>
      </w:pPr>
      <w:r w:rsidRPr="001D5F2A">
        <w:t>Diante da gravidade política e prevendo um golpe militar, Dom Helder telefonou, na manhã de 22 de março</w:t>
      </w:r>
      <w:r>
        <w:t xml:space="preserve"> de 1964</w:t>
      </w:r>
      <w:r w:rsidRPr="001D5F2A">
        <w:t>, para o</w:t>
      </w:r>
      <w:r w:rsidR="00BC275F">
        <w:t xml:space="preserve"> Arcebispo de São Paulo e Presidente da CNBB,</w:t>
      </w:r>
      <w:r w:rsidRPr="001D5F2A">
        <w:t xml:space="preserve"> Cardeal Motta</w:t>
      </w:r>
      <w:r w:rsidR="00BC275F">
        <w:t>,</w:t>
      </w:r>
      <w:r w:rsidRPr="001D5F2A">
        <w:t xml:space="preserve"> convidando-o para um encontro a portas fechadas no Palácio São Joaquim. De lá, telefonaram ao Presidente Goulart, marcando uma reunião secreta no Palácio das Laranjeiras</w:t>
      </w:r>
      <w:r>
        <w:t>.</w:t>
      </w:r>
    </w:p>
    <w:p w14:paraId="3DE55F2A" w14:textId="77777777" w:rsidR="00BC275F" w:rsidRDefault="00EE23DE" w:rsidP="00BC275F">
      <w:pPr>
        <w:spacing w:after="120"/>
        <w:ind w:firstLine="284"/>
        <w:jc w:val="both"/>
      </w:pPr>
      <w:r w:rsidRPr="001D5F2A">
        <w:t xml:space="preserve">O Presidente convidou os dois Arcebispos para o almoço – Dom Helder achou que não era conveniente aceitar o convite, mas o Cardeal não via problemas, pois estariam só eles três. Durante o almoço, Dom Motta e Dom Helder tentaram alertar o Presidente sobre o provável golpe. Disseram-lhe que, se </w:t>
      </w:r>
      <w:proofErr w:type="spellStart"/>
      <w:r w:rsidRPr="001D5F2A">
        <w:t>este</w:t>
      </w:r>
      <w:proofErr w:type="spellEnd"/>
      <w:r w:rsidRPr="001D5F2A">
        <w:t xml:space="preserve"> acontecesse, os generais não o apoiariam. Goulart respondeu que mesmo assim contaria com o apoio dos sargento</w:t>
      </w:r>
      <w:r>
        <w:t>s e da Confederação Geral dos Trabalhadores. Dom Helder replicou</w:t>
      </w:r>
      <w:r w:rsidRPr="001D5F2A">
        <w:t xml:space="preserve"> dizendo que o Presidente não se iludisse, pois não havia CGT no Brasil:</w:t>
      </w:r>
    </w:p>
    <w:p w14:paraId="2380B3DD" w14:textId="77777777" w:rsidR="00EE23DE" w:rsidRPr="00BC275F" w:rsidRDefault="00EE23DE" w:rsidP="00BC275F">
      <w:pPr>
        <w:spacing w:after="120"/>
        <w:ind w:firstLine="284"/>
        <w:jc w:val="both"/>
      </w:pPr>
      <w:r>
        <w:t>- “</w:t>
      </w:r>
      <w:r w:rsidRPr="001D5F2A">
        <w:t>A experiência que temos, infelizmente, é de muito peleguismo, o que não conduz jamais a uma autêntica Confederação Geral dos Trabalhadores. E quanto aos sargentos, não se iluda, Presidente. Ao menos no Brasil, o sargento está de tal maneira acostumado a obedecer que, se estiver com uma metralhadora na mão e um major ou um coronel der um grito, ele larga a metralhadora e bate continência</w:t>
      </w:r>
      <w:r>
        <w:t>”.</w:t>
      </w:r>
    </w:p>
    <w:p w14:paraId="1B80E474" w14:textId="77777777" w:rsidR="00EE23DE" w:rsidRDefault="00EE23DE" w:rsidP="00CE3110">
      <w:pPr>
        <w:spacing w:after="120"/>
        <w:ind w:firstLine="284"/>
        <w:jc w:val="both"/>
      </w:pPr>
      <w:r>
        <w:t>Goulart não se convenceu com ess</w:t>
      </w:r>
      <w:r w:rsidRPr="001D5F2A">
        <w:t>es argumentos e Dom Helder, então, foi categóri</w:t>
      </w:r>
      <w:r>
        <w:t>co:</w:t>
      </w:r>
    </w:p>
    <w:p w14:paraId="3AC8EE56" w14:textId="77777777" w:rsidR="00EE23DE" w:rsidRDefault="00EE23DE" w:rsidP="00CE3110">
      <w:pPr>
        <w:spacing w:after="120"/>
        <w:ind w:firstLine="284"/>
        <w:jc w:val="both"/>
      </w:pPr>
      <w:r>
        <w:t xml:space="preserve">- </w:t>
      </w:r>
      <w:r w:rsidRPr="001D5F2A">
        <w:t>“Presidente, vamos partir para uma ditadura militar. Os militares não vão aceitar isso. Os Estados Unidos estarão atrás, dando cobertura. Os Estados Unidos não podem permitir uma vitória da esquerda nesse país. O Brasil é a chave para a América Latina inteira. Vamos ter ditadura militar no duro. E o senhor será responsável em grande parte”</w:t>
      </w:r>
      <w:r>
        <w:t>.</w:t>
      </w:r>
    </w:p>
    <w:p w14:paraId="496C3BEC" w14:textId="77777777" w:rsidR="00EE23DE" w:rsidRPr="001D5F2A" w:rsidRDefault="00EE23DE" w:rsidP="00CE3110">
      <w:pPr>
        <w:spacing w:after="120"/>
        <w:ind w:firstLine="284"/>
        <w:jc w:val="both"/>
      </w:pPr>
      <w:r w:rsidRPr="001D5F2A">
        <w:t xml:space="preserve">Quando o Arcebispo ainda estava falando, entrou um fotógrafo que, rapidamente, fez uma foto. Dom Helder reagiu, dizendo que o acordo do segredo havia sido quebrado. Goulart, no entanto, deu a sua “palavra de honra”: aquela foto seria apenas para o seu arquivo pessoal. No entanto, em 24 de março, a foto saiu no </w:t>
      </w:r>
      <w:r w:rsidRPr="001D5F2A">
        <w:rPr>
          <w:i/>
        </w:rPr>
        <w:t>Jornal do Brasil</w:t>
      </w:r>
      <w:r w:rsidRPr="001D5F2A">
        <w:t xml:space="preserve">, dando a impressão de que os líderes da CNBB apoiavam o Presidente, opondo-se à </w:t>
      </w:r>
      <w:r w:rsidRPr="001D5F2A">
        <w:rPr>
          <w:i/>
        </w:rPr>
        <w:t>Marcha da Família pela Liberdade</w:t>
      </w:r>
      <w:r w:rsidRPr="001D5F2A">
        <w:t>. Apesar do truque de Goulart, a foto não surtiu maior efeito político e, no dia 31 de março, explodiu a conspiração, como fora prev</w:t>
      </w:r>
      <w:r>
        <w:t>ista por Dom Helder e Dom Motta</w:t>
      </w:r>
      <w:r w:rsidR="00CE3110">
        <w:t>.</w:t>
      </w:r>
    </w:p>
    <w:p w14:paraId="5843AF0A" w14:textId="77777777" w:rsidR="00846FC6" w:rsidRDefault="00EE23DE" w:rsidP="00CE3110">
      <w:pPr>
        <w:spacing w:after="120"/>
        <w:ind w:firstLine="284"/>
        <w:jc w:val="both"/>
      </w:pPr>
      <w:r w:rsidRPr="001D5F2A">
        <w:t xml:space="preserve">No dia 31 </w:t>
      </w:r>
      <w:r>
        <w:t xml:space="preserve">de março, houve o golpe militar. </w:t>
      </w:r>
      <w:r w:rsidRPr="001D5F2A">
        <w:t>Em menos de 24 horas,</w:t>
      </w:r>
      <w:r>
        <w:t xml:space="preserve"> os golpistas receberam apoio de vários governadores</w:t>
      </w:r>
      <w:r w:rsidRPr="001D5F2A">
        <w:t xml:space="preserve"> e generais</w:t>
      </w:r>
      <w:r w:rsidR="00846FC6">
        <w:t xml:space="preserve">. </w:t>
      </w:r>
      <w:r w:rsidRPr="001D5F2A">
        <w:t>Goulart, então, renunciou sem resistência. De Porto Alegre, no dia 3 de abril, exilou-se no Uruguai. Como Dom Helder previra, o Exército não apoiou o Presidente e não houve resistência sindical ou campesina.</w:t>
      </w:r>
      <w:r>
        <w:t xml:space="preserve"> </w:t>
      </w:r>
      <w:r w:rsidRPr="001D5F2A">
        <w:t>Grupos ultraconservadores saíram às</w:t>
      </w:r>
      <w:r w:rsidR="00413DF8">
        <w:t xml:space="preserve"> ruas louvando a Deus pela “revolução”</w:t>
      </w:r>
      <w:r w:rsidRPr="001D5F2A">
        <w:t>. Mulheres com terços e homens com cartazes agradeciam a D</w:t>
      </w:r>
      <w:r w:rsidR="00846FC6">
        <w:t>eus pela queda de João Goulart.</w:t>
      </w:r>
    </w:p>
    <w:p w14:paraId="379EF876" w14:textId="77777777" w:rsidR="00CE3110" w:rsidRDefault="00CE3110" w:rsidP="00CE3110">
      <w:pPr>
        <w:ind w:firstLine="284"/>
        <w:jc w:val="right"/>
      </w:pPr>
      <w:r>
        <w:t xml:space="preserve">Pe. Ivanir </w:t>
      </w:r>
      <w:proofErr w:type="spellStart"/>
      <w:r>
        <w:t>Antonio</w:t>
      </w:r>
      <w:proofErr w:type="spellEnd"/>
      <w:r>
        <w:t xml:space="preserve"> </w:t>
      </w:r>
      <w:proofErr w:type="spellStart"/>
      <w:r>
        <w:t>Rampon</w:t>
      </w:r>
      <w:proofErr w:type="spellEnd"/>
    </w:p>
    <w:p w14:paraId="68AE9AEF" w14:textId="77777777" w:rsidR="00CE3110" w:rsidRDefault="00CE3110" w:rsidP="00CE3110">
      <w:pPr>
        <w:ind w:firstLine="284"/>
        <w:jc w:val="right"/>
      </w:pPr>
      <w:r>
        <w:t>Teólogo</w:t>
      </w:r>
    </w:p>
    <w:p w14:paraId="0D7ABB63" w14:textId="77777777" w:rsidR="00CE3110" w:rsidRPr="006C0D54" w:rsidRDefault="00CE3110" w:rsidP="00CE3110">
      <w:pPr>
        <w:spacing w:after="120"/>
        <w:ind w:left="425" w:hanging="425"/>
        <w:jc w:val="both"/>
        <w:rPr>
          <w:b/>
          <w:bCs/>
        </w:rPr>
      </w:pPr>
      <w:r w:rsidRPr="00F15DD4">
        <w:rPr>
          <w:b/>
          <w:bCs/>
        </w:rPr>
        <w:t>Algumas fontes</w:t>
      </w:r>
    </w:p>
    <w:p w14:paraId="38738268" w14:textId="77777777" w:rsidR="00413DF8" w:rsidRPr="000B0728" w:rsidRDefault="00413DF8" w:rsidP="00CE3110">
      <w:pPr>
        <w:ind w:left="426" w:hanging="426"/>
        <w:jc w:val="both"/>
        <w:rPr>
          <w:lang w:val="it-IT"/>
        </w:rPr>
      </w:pPr>
      <w:r w:rsidRPr="000B0728">
        <w:rPr>
          <w:smallCaps/>
          <w:lang w:val="it-IT"/>
        </w:rPr>
        <w:t>Camara</w:t>
      </w:r>
      <w:r w:rsidRPr="000B0728">
        <w:rPr>
          <w:lang w:val="it-IT"/>
        </w:rPr>
        <w:t xml:space="preserve">, Dom Helder. </w:t>
      </w:r>
      <w:r w:rsidRPr="000B0728">
        <w:rPr>
          <w:i/>
          <w:lang w:val="it-IT"/>
        </w:rPr>
        <w:t>Le conversioni di un vescovo</w:t>
      </w:r>
      <w:r w:rsidRPr="000B0728">
        <w:rPr>
          <w:lang w:val="it-IT"/>
        </w:rPr>
        <w:t xml:space="preserve">. Torino: Società Editrice Internazionale. Prefazione di José de Broucker, p. 201-203. [Original </w:t>
      </w:r>
      <w:r w:rsidRPr="000B0728">
        <w:rPr>
          <w:i/>
          <w:lang w:val="it-IT"/>
        </w:rPr>
        <w:t>Lés conversions d’évêque</w:t>
      </w:r>
      <w:r w:rsidRPr="000B0728">
        <w:rPr>
          <w:lang w:val="it-IT"/>
        </w:rPr>
        <w:t>: Editions Seuil, 1977].</w:t>
      </w:r>
    </w:p>
    <w:p w14:paraId="425EA786" w14:textId="77777777" w:rsidR="00413DF8" w:rsidRPr="000B0728" w:rsidRDefault="00413DF8" w:rsidP="00CE3110">
      <w:pPr>
        <w:ind w:left="426" w:hanging="426"/>
        <w:jc w:val="both"/>
        <w:rPr>
          <w:lang w:val="it-IT"/>
        </w:rPr>
      </w:pPr>
      <w:bookmarkStart w:id="0" w:name="_Hlk186291687"/>
      <w:r w:rsidRPr="006C0D54">
        <w:rPr>
          <w:smallCaps/>
          <w:lang w:val="it-IT"/>
        </w:rPr>
        <w:t>Câmara</w:t>
      </w:r>
      <w:r>
        <w:rPr>
          <w:lang w:val="it-IT"/>
        </w:rPr>
        <w:t>, Hélder</w:t>
      </w:r>
      <w:r w:rsidRPr="006C0D54">
        <w:rPr>
          <w:lang w:val="it-IT"/>
        </w:rPr>
        <w:t xml:space="preserve">. </w:t>
      </w:r>
      <w:r w:rsidRPr="006C0D54">
        <w:rPr>
          <w:i/>
          <w:lang w:val="it-IT"/>
        </w:rPr>
        <w:t>Chi sono io?</w:t>
      </w:r>
      <w:r w:rsidRPr="006C0D54">
        <w:rPr>
          <w:lang w:val="it-IT"/>
        </w:rPr>
        <w:t xml:space="preserve"> A cura di Benedicto Tapia de Renedo, presentazione di Ettore Mesina. </w:t>
      </w:r>
      <w:r w:rsidRPr="000B0728">
        <w:rPr>
          <w:lang w:val="it-IT"/>
        </w:rPr>
        <w:t>Assisi: Cittadella Editrice, p. 90-92, 1979.</w:t>
      </w:r>
    </w:p>
    <w:p w14:paraId="444D8E0E" w14:textId="77777777" w:rsidR="00413DF8" w:rsidRDefault="00413DF8" w:rsidP="00CE3110">
      <w:pPr>
        <w:pStyle w:val="Textonotapie"/>
        <w:ind w:left="426" w:hanging="426"/>
        <w:rPr>
          <w:lang w:val="it-IT"/>
        </w:rPr>
      </w:pPr>
      <w:r w:rsidRPr="000B0728">
        <w:rPr>
          <w:smallCaps/>
          <w:lang w:val="it-IT"/>
        </w:rPr>
        <w:lastRenderedPageBreak/>
        <w:t>de Broucker</w:t>
      </w:r>
      <w:r w:rsidRPr="000B0728">
        <w:rPr>
          <w:lang w:val="it-IT"/>
        </w:rPr>
        <w:t xml:space="preserve">, José. </w:t>
      </w:r>
      <w:r w:rsidRPr="000B0728">
        <w:rPr>
          <w:i/>
          <w:iCs/>
          <w:lang w:val="it-IT"/>
        </w:rPr>
        <w:t xml:space="preserve">Helder Camara. </w:t>
      </w:r>
      <w:r w:rsidRPr="00D058F5">
        <w:rPr>
          <w:i/>
          <w:iCs/>
          <w:lang w:val="it-IT"/>
        </w:rPr>
        <w:t>La violenza di un pacifico</w:t>
      </w:r>
      <w:r w:rsidRPr="00D058F5">
        <w:rPr>
          <w:lang w:val="it-IT"/>
        </w:rPr>
        <w:t xml:space="preserve">. Roma: Edizioni Saggi ed esperienze, Tipografia Città Nuova, p. </w:t>
      </w:r>
      <w:r>
        <w:rPr>
          <w:lang w:val="it-IT"/>
        </w:rPr>
        <w:t>81-82</w:t>
      </w:r>
      <w:r w:rsidRPr="00D058F5">
        <w:rPr>
          <w:lang w:val="it-IT"/>
        </w:rPr>
        <w:t>, 1970.</w:t>
      </w:r>
    </w:p>
    <w:p w14:paraId="6E4F88C6" w14:textId="77777777" w:rsidR="00413DF8" w:rsidRDefault="00413DF8" w:rsidP="00CE3110">
      <w:pPr>
        <w:ind w:left="426" w:hanging="426"/>
        <w:jc w:val="both"/>
      </w:pPr>
      <w:bookmarkStart w:id="1" w:name="_Hlk186291875"/>
      <w:r w:rsidRPr="00513B61">
        <w:rPr>
          <w:smallCaps/>
        </w:rPr>
        <w:t>de Castro</w:t>
      </w:r>
      <w:r>
        <w:t>,</w:t>
      </w:r>
      <w:r w:rsidRPr="006C0D54">
        <w:t xml:space="preserve"> Marcos</w:t>
      </w:r>
      <w:r>
        <w:t>.</w:t>
      </w:r>
      <w:r w:rsidRPr="006C0D54">
        <w:t xml:space="preserve"> </w:t>
      </w:r>
      <w:r w:rsidRPr="006C0D54">
        <w:rPr>
          <w:i/>
        </w:rPr>
        <w:t>Dom Helder: misticismo e santidade</w:t>
      </w:r>
      <w:r w:rsidRPr="006C0D54">
        <w:t xml:space="preserve">, Rio de Janeiro: </w:t>
      </w:r>
      <w:r>
        <w:t>Civilização Brasileira, p. 109-114</w:t>
      </w:r>
      <w:r w:rsidRPr="006C0D54">
        <w:t>, 2002.</w:t>
      </w:r>
    </w:p>
    <w:p w14:paraId="7C3EFE06" w14:textId="77777777" w:rsidR="00413DF8" w:rsidRPr="000B0728" w:rsidRDefault="00413DF8" w:rsidP="00CE3110">
      <w:pPr>
        <w:ind w:left="426" w:hanging="426"/>
        <w:jc w:val="both"/>
      </w:pPr>
      <w:r w:rsidRPr="00934CA2">
        <w:rPr>
          <w:smallCaps/>
        </w:rPr>
        <w:t xml:space="preserve">de </w:t>
      </w:r>
      <w:proofErr w:type="spellStart"/>
      <w:r w:rsidRPr="00934CA2">
        <w:rPr>
          <w:smallCaps/>
        </w:rPr>
        <w:t>Renedo</w:t>
      </w:r>
      <w:proofErr w:type="spellEnd"/>
      <w:r w:rsidRPr="00934CA2">
        <w:t xml:space="preserve">, Benedicto Tapia. </w:t>
      </w:r>
      <w:r w:rsidRPr="00934CA2">
        <w:rPr>
          <w:i/>
        </w:rPr>
        <w:t xml:space="preserve">Hélder Câmara: proclamas a </w:t>
      </w:r>
      <w:proofErr w:type="spellStart"/>
      <w:r w:rsidRPr="00934CA2">
        <w:rPr>
          <w:i/>
        </w:rPr>
        <w:t>la</w:t>
      </w:r>
      <w:proofErr w:type="spellEnd"/>
      <w:r w:rsidRPr="00934CA2">
        <w:rPr>
          <w:i/>
        </w:rPr>
        <w:t xml:space="preserve"> </w:t>
      </w:r>
      <w:proofErr w:type="spellStart"/>
      <w:r w:rsidRPr="00934CA2">
        <w:rPr>
          <w:i/>
        </w:rPr>
        <w:t>juventud</w:t>
      </w:r>
      <w:proofErr w:type="spellEnd"/>
      <w:r w:rsidRPr="00934CA2">
        <w:t xml:space="preserve">. </w:t>
      </w:r>
      <w:r w:rsidRPr="000B0728">
        <w:t>Salamanca: Ediciones Sigueme, p. 22, 1976.</w:t>
      </w:r>
    </w:p>
    <w:p w14:paraId="17A4342D" w14:textId="77777777" w:rsidR="00413DF8" w:rsidRDefault="00413DF8" w:rsidP="00CE3110">
      <w:pPr>
        <w:ind w:left="425" w:hanging="425"/>
        <w:jc w:val="both"/>
      </w:pPr>
      <w:proofErr w:type="spellStart"/>
      <w:r w:rsidRPr="00934CA2">
        <w:rPr>
          <w:smallCaps/>
        </w:rPr>
        <w:t>Piletti</w:t>
      </w:r>
      <w:proofErr w:type="spellEnd"/>
      <w:r w:rsidRPr="00934CA2">
        <w:t xml:space="preserve">, Nelson e </w:t>
      </w:r>
      <w:r w:rsidRPr="00934CA2">
        <w:rPr>
          <w:smallCaps/>
        </w:rPr>
        <w:t>Praxedes</w:t>
      </w:r>
      <w:r w:rsidRPr="00934CA2">
        <w:t xml:space="preserve">, Walter. </w:t>
      </w:r>
      <w:r w:rsidRPr="00934CA2">
        <w:rPr>
          <w:i/>
          <w:iCs/>
        </w:rPr>
        <w:t>Dom Hélder Câmara: entre o poder e a profecia</w:t>
      </w:r>
      <w:r w:rsidRPr="00934CA2">
        <w:t>. São Paulo: Ed</w:t>
      </w:r>
      <w:r>
        <w:t>itora Ática, p. 394-297</w:t>
      </w:r>
      <w:r w:rsidRPr="00934CA2">
        <w:t>, 1997.</w:t>
      </w:r>
    </w:p>
    <w:bookmarkEnd w:id="0"/>
    <w:bookmarkEnd w:id="1"/>
    <w:p w14:paraId="11726FE7" w14:textId="77777777" w:rsidR="00413DF8" w:rsidRPr="002B2486" w:rsidRDefault="00413DF8" w:rsidP="00CE3110">
      <w:pPr>
        <w:ind w:left="426" w:hanging="426"/>
        <w:jc w:val="both"/>
        <w:rPr>
          <w:lang w:val="it-IT"/>
        </w:rPr>
      </w:pPr>
      <w:proofErr w:type="spellStart"/>
      <w:r w:rsidRPr="00934CA2">
        <w:rPr>
          <w:smallCaps/>
        </w:rPr>
        <w:t>Rampon</w:t>
      </w:r>
      <w:proofErr w:type="spellEnd"/>
      <w:r w:rsidRPr="00934CA2">
        <w:t xml:space="preserve">, Ivanir </w:t>
      </w:r>
      <w:proofErr w:type="spellStart"/>
      <w:r w:rsidRPr="00934CA2">
        <w:t>Antonio</w:t>
      </w:r>
      <w:proofErr w:type="spellEnd"/>
      <w:r w:rsidRPr="00934CA2">
        <w:t xml:space="preserve">. </w:t>
      </w:r>
      <w:r w:rsidRPr="00E62778">
        <w:t>Dom Helder é nomeado Bispo de São Luís, mas logo depois, de Olinda e Recife</w:t>
      </w:r>
      <w:r>
        <w:t xml:space="preserve">. </w:t>
      </w:r>
      <w:r w:rsidRPr="00934CA2">
        <w:rPr>
          <w:i/>
        </w:rPr>
        <w:t>Causos do Dom</w:t>
      </w:r>
      <w:r w:rsidRPr="00934CA2">
        <w:t xml:space="preserve">. Recife: Portal Oficial do Instituto Dom Helder </w:t>
      </w:r>
      <w:proofErr w:type="spellStart"/>
      <w:r w:rsidRPr="00934CA2">
        <w:t>Ca</w:t>
      </w:r>
      <w:r>
        <w:t>mara</w:t>
      </w:r>
      <w:proofErr w:type="spellEnd"/>
      <w:r>
        <w:t>, 16</w:t>
      </w:r>
      <w:r w:rsidRPr="00934CA2">
        <w:t>.5.2025.</w:t>
      </w:r>
    </w:p>
    <w:p w14:paraId="6E3BA451" w14:textId="77777777" w:rsidR="003F34F4" w:rsidRDefault="00413DF8" w:rsidP="00413DF8">
      <w:pPr>
        <w:ind w:left="425" w:hanging="425"/>
        <w:jc w:val="both"/>
      </w:pPr>
      <w:proofErr w:type="spellStart"/>
      <w:r w:rsidRPr="00934CA2">
        <w:rPr>
          <w:smallCaps/>
        </w:rPr>
        <w:t>Rampon</w:t>
      </w:r>
      <w:proofErr w:type="spellEnd"/>
      <w:r w:rsidRPr="00934CA2">
        <w:t xml:space="preserve">, Ivanir </w:t>
      </w:r>
      <w:proofErr w:type="spellStart"/>
      <w:r w:rsidRPr="00934CA2">
        <w:t>Antonio</w:t>
      </w:r>
      <w:proofErr w:type="spellEnd"/>
      <w:r w:rsidRPr="00934CA2">
        <w:t xml:space="preserve">. </w:t>
      </w:r>
      <w:r w:rsidRPr="00934CA2">
        <w:rPr>
          <w:i/>
          <w:iCs/>
        </w:rPr>
        <w:t xml:space="preserve">O caminho espiritual de Dom Helder </w:t>
      </w:r>
      <w:proofErr w:type="spellStart"/>
      <w:r w:rsidRPr="00934CA2">
        <w:rPr>
          <w:i/>
          <w:iCs/>
        </w:rPr>
        <w:t>Camara</w:t>
      </w:r>
      <w:proofErr w:type="spellEnd"/>
      <w:r>
        <w:t>. São Paulo: Paulinas, p. 139-144</w:t>
      </w:r>
      <w:r w:rsidRPr="00934CA2">
        <w:t>, 2013.</w:t>
      </w:r>
    </w:p>
    <w:p w14:paraId="011BA87F" w14:textId="77777777" w:rsidR="00DE2CBF" w:rsidRDefault="00DE2CBF" w:rsidP="00413DF8">
      <w:pPr>
        <w:ind w:left="425" w:hanging="425"/>
        <w:jc w:val="both"/>
      </w:pPr>
    </w:p>
    <w:p w14:paraId="1D1BC75D" w14:textId="77777777" w:rsidR="00DE2CBF" w:rsidRDefault="00DE2CBF" w:rsidP="00413DF8">
      <w:pPr>
        <w:ind w:left="425" w:hanging="425"/>
        <w:jc w:val="both"/>
      </w:pPr>
      <w:hyperlink r:id="rId7" w:history="1">
        <w:r w:rsidRPr="007161B8">
          <w:rPr>
            <w:rStyle w:val="Hipervnculo"/>
          </w:rPr>
          <w:t>https://domheldercamara.org.br/2026/05/07/causos-do-dom-domr89/</w:t>
        </w:r>
      </w:hyperlink>
    </w:p>
    <w:p w14:paraId="4DBBE93E" w14:textId="77777777" w:rsidR="00DE2CBF" w:rsidRDefault="00DE2CBF" w:rsidP="00413DF8">
      <w:pPr>
        <w:ind w:left="425" w:hanging="425"/>
        <w:jc w:val="both"/>
      </w:pPr>
    </w:p>
    <w:p w14:paraId="3CEFC62E" w14:textId="77777777" w:rsidR="00DE2CBF" w:rsidRDefault="00DE2CBF" w:rsidP="00413DF8">
      <w:pPr>
        <w:ind w:left="425" w:hanging="425"/>
        <w:jc w:val="both"/>
      </w:pPr>
    </w:p>
    <w:sectPr w:rsidR="00DE2CB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E4C6C" w14:textId="77777777" w:rsidR="0023537D" w:rsidRDefault="0023537D" w:rsidP="00EE23DE">
      <w:r>
        <w:separator/>
      </w:r>
    </w:p>
  </w:endnote>
  <w:endnote w:type="continuationSeparator" w:id="0">
    <w:p w14:paraId="4891042F" w14:textId="77777777" w:rsidR="0023537D" w:rsidRDefault="0023537D" w:rsidP="00EE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A888" w14:textId="77777777" w:rsidR="0023537D" w:rsidRDefault="0023537D" w:rsidP="00EE23DE">
      <w:r>
        <w:separator/>
      </w:r>
    </w:p>
  </w:footnote>
  <w:footnote w:type="continuationSeparator" w:id="0">
    <w:p w14:paraId="6613BCBC" w14:textId="77777777" w:rsidR="0023537D" w:rsidRDefault="0023537D" w:rsidP="00EE23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3DE"/>
    <w:rsid w:val="000126D5"/>
    <w:rsid w:val="000B0728"/>
    <w:rsid w:val="000D6F44"/>
    <w:rsid w:val="0023537D"/>
    <w:rsid w:val="003F34F4"/>
    <w:rsid w:val="00413DF8"/>
    <w:rsid w:val="00510F12"/>
    <w:rsid w:val="0067631F"/>
    <w:rsid w:val="00846FC6"/>
    <w:rsid w:val="0091636C"/>
    <w:rsid w:val="00932FF0"/>
    <w:rsid w:val="00B50478"/>
    <w:rsid w:val="00BC275F"/>
    <w:rsid w:val="00C274B9"/>
    <w:rsid w:val="00CA59CA"/>
    <w:rsid w:val="00CE3110"/>
    <w:rsid w:val="00DE2CBF"/>
    <w:rsid w:val="00EE23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347D2"/>
  <w15:chartTrackingRefBased/>
  <w15:docId w15:val="{69972BBE-BC4D-4B07-9BCB-6898CC838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3DE"/>
    <w:pPr>
      <w:spacing w:after="0" w:line="240" w:lineRule="auto"/>
    </w:pPr>
    <w:rPr>
      <w:rFonts w:ascii="Times New Roman" w:eastAsia="Times New Roman" w:hAnsi="Times New Roman" w:cs="Times New Roman"/>
      <w:sz w:val="24"/>
      <w:szCs w:val="24"/>
      <w:lang w:eastAsia="it-IT"/>
    </w:rPr>
  </w:style>
  <w:style w:type="paragraph" w:styleId="Ttulo2">
    <w:name w:val="heading 2"/>
    <w:basedOn w:val="Normal"/>
    <w:next w:val="Normal"/>
    <w:link w:val="Ttulo2Car"/>
    <w:autoRedefine/>
    <w:uiPriority w:val="9"/>
    <w:unhideWhenUsed/>
    <w:qFormat/>
    <w:rsid w:val="00CA59CA"/>
    <w:pPr>
      <w:keepNext/>
      <w:keepLines/>
      <w:spacing w:before="40" w:after="120"/>
      <w:ind w:firstLine="567"/>
      <w:jc w:val="both"/>
      <w:outlineLvl w:val="1"/>
    </w:pPr>
    <w:rPr>
      <w:rFonts w:eastAsiaTheme="majorEastAsia" w:cstheme="majorBidi"/>
      <w:b/>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A59CA"/>
    <w:rPr>
      <w:rFonts w:ascii="Times New Roman" w:eastAsiaTheme="majorEastAsia" w:hAnsi="Times New Roman" w:cstheme="majorBidi"/>
      <w:b/>
      <w:sz w:val="28"/>
      <w:szCs w:val="26"/>
    </w:rPr>
  </w:style>
  <w:style w:type="paragraph" w:styleId="Cita">
    <w:name w:val="Quote"/>
    <w:basedOn w:val="NormalWeb"/>
    <w:link w:val="CitaCar"/>
    <w:autoRedefine/>
    <w:qFormat/>
    <w:rsid w:val="00EE23DE"/>
    <w:pPr>
      <w:spacing w:before="140" w:after="140"/>
      <w:ind w:left="360"/>
      <w:jc w:val="both"/>
    </w:pPr>
    <w:rPr>
      <w:sz w:val="26"/>
      <w:szCs w:val="28"/>
    </w:rPr>
  </w:style>
  <w:style w:type="character" w:customStyle="1" w:styleId="CitaCar">
    <w:name w:val="Cita Car"/>
    <w:basedOn w:val="Fuentedeprrafopredeter"/>
    <w:link w:val="Cita"/>
    <w:rsid w:val="00EE23DE"/>
    <w:rPr>
      <w:rFonts w:ascii="Times New Roman" w:eastAsia="Times New Roman" w:hAnsi="Times New Roman" w:cs="Times New Roman"/>
      <w:sz w:val="26"/>
      <w:szCs w:val="28"/>
      <w:lang w:eastAsia="it-IT"/>
    </w:rPr>
  </w:style>
  <w:style w:type="paragraph" w:styleId="Textonotapie">
    <w:name w:val="footnote text"/>
    <w:basedOn w:val="Normal"/>
    <w:link w:val="TextonotapieCar"/>
    <w:autoRedefine/>
    <w:semiHidden/>
    <w:rsid w:val="00EE23DE"/>
    <w:pPr>
      <w:tabs>
        <w:tab w:val="left" w:pos="360"/>
      </w:tabs>
      <w:jc w:val="both"/>
    </w:pPr>
  </w:style>
  <w:style w:type="character" w:customStyle="1" w:styleId="TextonotapieCar">
    <w:name w:val="Texto nota pie Car"/>
    <w:basedOn w:val="Fuentedeprrafopredeter"/>
    <w:link w:val="Textonotapie"/>
    <w:rsid w:val="00EE23DE"/>
    <w:rPr>
      <w:rFonts w:ascii="Times New Roman" w:eastAsia="Times New Roman" w:hAnsi="Times New Roman" w:cs="Times New Roman"/>
      <w:sz w:val="24"/>
      <w:szCs w:val="24"/>
      <w:lang w:eastAsia="it-IT"/>
    </w:rPr>
  </w:style>
  <w:style w:type="character" w:styleId="Refdenotaalpie">
    <w:name w:val="footnote reference"/>
    <w:semiHidden/>
    <w:rsid w:val="00EE23DE"/>
    <w:rPr>
      <w:rFonts w:ascii="Times New Roman" w:hAnsi="Times New Roman"/>
      <w:sz w:val="24"/>
      <w:vertAlign w:val="superscript"/>
    </w:rPr>
  </w:style>
  <w:style w:type="paragraph" w:styleId="NormalWeb">
    <w:name w:val="Normal (Web)"/>
    <w:basedOn w:val="Normal"/>
    <w:uiPriority w:val="99"/>
    <w:semiHidden/>
    <w:unhideWhenUsed/>
    <w:rsid w:val="00EE23DE"/>
  </w:style>
  <w:style w:type="character" w:styleId="Hipervnculo">
    <w:name w:val="Hyperlink"/>
    <w:basedOn w:val="Fuentedeprrafopredeter"/>
    <w:uiPriority w:val="99"/>
    <w:unhideWhenUsed/>
    <w:rsid w:val="00DE2C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mheldercamara.org.br/2026/05/07/causos-do-dom-domr8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467EF-2D3F-4A14-A196-859754163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3558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Ivanir Antonio Rampon</dc:creator>
  <cp:keywords/>
  <dc:description/>
  <cp:lastModifiedBy>Rosario Hermano</cp:lastModifiedBy>
  <cp:revision>2</cp:revision>
  <dcterms:created xsi:type="dcterms:W3CDTF">2026-06-30T11:43:00Z</dcterms:created>
  <dcterms:modified xsi:type="dcterms:W3CDTF">2026-06-30T11:43:00Z</dcterms:modified>
</cp:coreProperties>
</file>