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590E" w:rsidRPr="004F590E" w:rsidRDefault="004F590E" w:rsidP="004F590E">
      <w:pPr>
        <w:shd w:val="clear" w:color="auto" w:fill="F8F8F8"/>
        <w:spacing w:after="0" w:line="630" w:lineRule="atLeast"/>
        <w:textAlignment w:val="baseline"/>
        <w:outlineLvl w:val="0"/>
        <w:rPr>
          <w:rFonts w:ascii="Lato" w:eastAsia="Times New Roman" w:hAnsi="Lato" w:cs="Times New Roman"/>
          <w:b/>
          <w:bCs/>
          <w:color w:val="444444"/>
          <w:spacing w:val="-15"/>
          <w:kern w:val="36"/>
          <w:sz w:val="42"/>
          <w:szCs w:val="42"/>
          <w:lang w:eastAsia="es-UY"/>
        </w:rPr>
      </w:pPr>
      <w:r w:rsidRPr="004F590E">
        <w:rPr>
          <w:rFonts w:ascii="Lato" w:eastAsia="Times New Roman" w:hAnsi="Lato" w:cs="Times New Roman"/>
          <w:b/>
          <w:bCs/>
          <w:color w:val="444444"/>
          <w:spacing w:val="-15"/>
          <w:kern w:val="36"/>
          <w:sz w:val="42"/>
          <w:szCs w:val="42"/>
          <w:lang w:eastAsia="es-UY"/>
        </w:rPr>
        <w:t>La gran Encíclica de Pablo VI </w:t>
      </w:r>
      <w:r w:rsidRPr="004F590E">
        <w:rPr>
          <w:rFonts w:ascii="Lato" w:eastAsia="Times New Roman" w:hAnsi="Lato" w:cs="Times New Roman"/>
          <w:b/>
          <w:bCs/>
          <w:color w:val="444444"/>
          <w:spacing w:val="-15"/>
          <w:kern w:val="36"/>
          <w:sz w:val="42"/>
          <w:szCs w:val="42"/>
          <w:lang w:eastAsia="es-UY"/>
        </w:rPr>
        <w:br/>
      </w:r>
      <w:proofErr w:type="spellStart"/>
      <w:r w:rsidRPr="004F590E">
        <w:rPr>
          <w:rFonts w:ascii="Lato" w:eastAsia="Times New Roman" w:hAnsi="Lato" w:cs="Times New Roman"/>
          <w:b/>
          <w:bCs/>
          <w:color w:val="444444"/>
          <w:spacing w:val="-15"/>
          <w:kern w:val="36"/>
          <w:sz w:val="42"/>
          <w:szCs w:val="42"/>
          <w:lang w:eastAsia="es-UY"/>
        </w:rPr>
        <w:t>Populorum</w:t>
      </w:r>
      <w:proofErr w:type="spellEnd"/>
      <w:r w:rsidRPr="004F590E">
        <w:rPr>
          <w:rFonts w:ascii="Lato" w:eastAsia="Times New Roman" w:hAnsi="Lato" w:cs="Times New Roman"/>
          <w:b/>
          <w:bCs/>
          <w:color w:val="444444"/>
          <w:spacing w:val="-15"/>
          <w:kern w:val="36"/>
          <w:sz w:val="42"/>
          <w:szCs w:val="42"/>
          <w:lang w:eastAsia="es-UY"/>
        </w:rPr>
        <w:t xml:space="preserve"> </w:t>
      </w:r>
      <w:proofErr w:type="spellStart"/>
      <w:r w:rsidRPr="004F590E">
        <w:rPr>
          <w:rFonts w:ascii="Lato" w:eastAsia="Times New Roman" w:hAnsi="Lato" w:cs="Times New Roman"/>
          <w:b/>
          <w:bCs/>
          <w:color w:val="444444"/>
          <w:spacing w:val="-15"/>
          <w:kern w:val="36"/>
          <w:sz w:val="42"/>
          <w:szCs w:val="42"/>
          <w:lang w:eastAsia="es-UY"/>
        </w:rPr>
        <w:t>Progressio</w:t>
      </w:r>
      <w:proofErr w:type="spellEnd"/>
      <w:r w:rsidRPr="004F590E">
        <w:rPr>
          <w:rFonts w:ascii="Lato" w:eastAsia="Times New Roman" w:hAnsi="Lato" w:cs="Times New Roman"/>
          <w:b/>
          <w:bCs/>
          <w:color w:val="444444"/>
          <w:spacing w:val="-15"/>
          <w:kern w:val="36"/>
          <w:sz w:val="42"/>
          <w:szCs w:val="42"/>
          <w:lang w:eastAsia="es-UY"/>
        </w:rPr>
        <w:t xml:space="preserve"> en su tiempo y en el presente</w:t>
      </w:r>
    </w:p>
    <w:p w:rsidR="004F590E" w:rsidRPr="004F590E" w:rsidRDefault="004F590E" w:rsidP="004F590E">
      <w:pPr>
        <w:shd w:val="clear" w:color="auto" w:fill="F8F8F8"/>
        <w:spacing w:after="0" w:line="240" w:lineRule="auto"/>
        <w:textAlignment w:val="baseline"/>
        <w:rPr>
          <w:rFonts w:ascii="inherit" w:eastAsia="Times New Roman" w:hAnsi="inherit" w:cs="Times New Roman"/>
          <w:color w:val="888888"/>
          <w:sz w:val="17"/>
          <w:szCs w:val="17"/>
          <w:lang w:eastAsia="es-UY"/>
        </w:rPr>
      </w:pPr>
      <w:r w:rsidRPr="004F590E">
        <w:rPr>
          <w:rFonts w:ascii="inherit" w:eastAsia="Times New Roman" w:hAnsi="inherit" w:cs="Times New Roman"/>
          <w:color w:val="888888"/>
          <w:sz w:val="17"/>
          <w:szCs w:val="17"/>
          <w:bdr w:val="none" w:sz="0" w:space="0" w:color="auto" w:frame="1"/>
          <w:lang w:eastAsia="es-UY"/>
        </w:rPr>
        <w:t>POR Felipe Zegarra*</w:t>
      </w:r>
    </w:p>
    <w:p w:rsidR="004F590E" w:rsidRPr="004F590E" w:rsidRDefault="004F590E" w:rsidP="004F590E">
      <w:pPr>
        <w:shd w:val="clear" w:color="auto" w:fill="F8F8F8"/>
        <w:spacing w:line="240" w:lineRule="auto"/>
        <w:textAlignment w:val="baseline"/>
        <w:rPr>
          <w:rFonts w:ascii="inherit" w:eastAsia="Times New Roman" w:hAnsi="inherit" w:cs="Times New Roman"/>
          <w:color w:val="676767"/>
          <w:sz w:val="23"/>
          <w:szCs w:val="23"/>
          <w:lang w:eastAsia="es-UY"/>
        </w:rPr>
      </w:pPr>
      <w:hyperlink r:id="rId4" w:tooltip="Suma tu voto" w:history="1">
        <w:r w:rsidRPr="004F590E">
          <w:rPr>
            <w:rFonts w:ascii="Lato" w:eastAsia="Times New Roman" w:hAnsi="Lato" w:cs="Times New Roman"/>
            <w:vanish/>
            <w:color w:val="888888"/>
            <w:sz w:val="23"/>
            <w:szCs w:val="23"/>
            <w:bdr w:val="none" w:sz="0" w:space="0" w:color="auto" w:frame="1"/>
            <w:lang w:eastAsia="es-UY"/>
          </w:rPr>
          <w:t>0</w:t>
        </w:r>
      </w:hyperlink>
      <w:hyperlink r:id="rId5" w:tooltip="Compartir" w:history="1">
        <w:r w:rsidRPr="004F590E">
          <w:rPr>
            <w:rFonts w:ascii="inherit" w:eastAsia="Times New Roman" w:hAnsi="inherit" w:cs="Times New Roman"/>
            <w:color w:val="0000FF"/>
            <w:sz w:val="23"/>
            <w:szCs w:val="23"/>
            <w:bdr w:val="none" w:sz="0" w:space="0" w:color="auto" w:frame="1"/>
            <w:lang w:eastAsia="es-UY"/>
          </w:rPr>
          <w:t>  </w:t>
        </w:r>
      </w:hyperlink>
      <w:hyperlink r:id="rId6" w:tooltip="Tweet this" w:history="1">
        <w:r w:rsidRPr="004F590E">
          <w:rPr>
            <w:rFonts w:ascii="inherit" w:eastAsia="Times New Roman" w:hAnsi="inherit" w:cs="Times New Roman"/>
            <w:color w:val="0000FF"/>
            <w:sz w:val="23"/>
            <w:szCs w:val="23"/>
            <w:bdr w:val="none" w:sz="0" w:space="0" w:color="auto" w:frame="1"/>
            <w:lang w:eastAsia="es-UY"/>
          </w:rPr>
          <w:t> </w:t>
        </w:r>
      </w:hyperlink>
    </w:p>
    <w:p w:rsidR="004F590E" w:rsidRPr="004F590E" w:rsidRDefault="004F590E" w:rsidP="004F590E">
      <w:pPr>
        <w:shd w:val="clear" w:color="auto" w:fill="F8F8F8"/>
        <w:spacing w:after="0" w:line="240" w:lineRule="auto"/>
        <w:textAlignment w:val="baseline"/>
        <w:rPr>
          <w:rFonts w:ascii="inherit" w:eastAsia="Times New Roman" w:hAnsi="inherit" w:cs="Times New Roman"/>
          <w:color w:val="676767"/>
          <w:sz w:val="23"/>
          <w:szCs w:val="23"/>
          <w:lang w:eastAsia="es-UY"/>
        </w:rPr>
      </w:pPr>
      <w:r w:rsidRPr="004F590E">
        <w:rPr>
          <w:rFonts w:ascii="inherit" w:eastAsia="Times New Roman" w:hAnsi="inherit" w:cs="Times New Roman"/>
          <w:noProof/>
          <w:color w:val="676767"/>
          <w:sz w:val="23"/>
          <w:szCs w:val="23"/>
          <w:bdr w:val="none" w:sz="0" w:space="0" w:color="auto" w:frame="1"/>
          <w:lang w:eastAsia="es-UY"/>
        </w:rPr>
        <w:drawing>
          <wp:inline distT="0" distB="0" distL="0" distR="0" wp14:anchorId="74ED1FA3" wp14:editId="195E7F6C">
            <wp:extent cx="5847402" cy="3803650"/>
            <wp:effectExtent l="0" t="0" r="1270" b="6350"/>
            <wp:docPr id="1" name="Imagen 1" descr="populo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puloru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56233" cy="3809395"/>
                    </a:xfrm>
                    <a:prstGeom prst="rect">
                      <a:avLst/>
                    </a:prstGeom>
                    <a:noFill/>
                    <a:ln>
                      <a:noFill/>
                    </a:ln>
                  </pic:spPr>
                </pic:pic>
              </a:graphicData>
            </a:graphic>
          </wp:inline>
        </w:drawing>
      </w:r>
    </w:p>
    <w:p w:rsidR="004F590E" w:rsidRPr="004F590E" w:rsidRDefault="004F590E" w:rsidP="004F590E">
      <w:pPr>
        <w:shd w:val="clear" w:color="auto" w:fill="F8F8F8"/>
        <w:spacing w:after="0" w:line="240" w:lineRule="auto"/>
        <w:jc w:val="both"/>
        <w:textAlignment w:val="baseline"/>
        <w:rPr>
          <w:rFonts w:ascii="inherit" w:eastAsia="Times New Roman" w:hAnsi="inherit" w:cs="Times New Roman"/>
          <w:color w:val="676767"/>
          <w:sz w:val="23"/>
          <w:szCs w:val="23"/>
          <w:lang w:eastAsia="es-UY"/>
        </w:rPr>
      </w:pPr>
      <w:r w:rsidRPr="004F590E">
        <w:rPr>
          <w:rFonts w:ascii="inherit" w:eastAsia="Times New Roman" w:hAnsi="inherit" w:cs="Times New Roman"/>
          <w:color w:val="676767"/>
          <w:sz w:val="23"/>
          <w:szCs w:val="23"/>
          <w:lang w:eastAsia="es-UY"/>
        </w:rPr>
        <w:t>En 1947, dos años después de la conclusión de la segunda guerra mundial, comenzó -además de la “guerra fría” de los Estados Unidos y sus aliados contra la Unión Soviética- un intenso y enorme proceso de descolonización. Los primeros países en lograrlo fueron la India, Pakistán, Sri Lanka (entonces Ceylán) y Birmania, todos en Asia, y fueron seguidos en ese continente por varios otros. Pero África no se quedó atrás, ya que hasta 1980 eran casi 50 los países que habían conquistado su independencia. América Latina compartió tal ebullición, pues hasta 1987 fueron tres los países de Centro y Sur, y nueve las islas que consiguieron, al menos en teoría, su autonomía. Naturalmente que hubo países afectados, los hasta entonces colonizadores: Gran Bretaña y Francia, seguidos por Portugal y Bélgica, y de lejos por Italia y España.</w:t>
      </w:r>
    </w:p>
    <w:p w:rsidR="004F590E" w:rsidRPr="004F590E" w:rsidRDefault="004F590E" w:rsidP="004F590E">
      <w:pPr>
        <w:shd w:val="clear" w:color="auto" w:fill="F8F8F8"/>
        <w:spacing w:after="0" w:line="240" w:lineRule="auto"/>
        <w:jc w:val="both"/>
        <w:textAlignment w:val="baseline"/>
        <w:rPr>
          <w:rFonts w:ascii="inherit" w:eastAsia="Times New Roman" w:hAnsi="inherit" w:cs="Times New Roman"/>
          <w:color w:val="676767"/>
          <w:sz w:val="23"/>
          <w:szCs w:val="23"/>
          <w:lang w:eastAsia="es-UY"/>
        </w:rPr>
      </w:pPr>
      <w:r w:rsidRPr="004F590E">
        <w:rPr>
          <w:rFonts w:ascii="Lato" w:eastAsia="Times New Roman" w:hAnsi="Lato" w:cs="Times New Roman"/>
          <w:b/>
          <w:bCs/>
          <w:color w:val="676767"/>
          <w:sz w:val="23"/>
          <w:szCs w:val="23"/>
          <w:bdr w:val="none" w:sz="0" w:space="0" w:color="auto" w:frame="1"/>
          <w:lang w:eastAsia="es-UY"/>
        </w:rPr>
        <w:t>Complejos caminos a la independencia…</w:t>
      </w:r>
    </w:p>
    <w:p w:rsidR="004F590E" w:rsidRPr="004F590E" w:rsidRDefault="004F590E" w:rsidP="004F590E">
      <w:pPr>
        <w:shd w:val="clear" w:color="auto" w:fill="F8F8F8"/>
        <w:spacing w:after="0" w:line="240" w:lineRule="auto"/>
        <w:jc w:val="both"/>
        <w:textAlignment w:val="baseline"/>
        <w:rPr>
          <w:rFonts w:ascii="inherit" w:eastAsia="Times New Roman" w:hAnsi="inherit" w:cs="Times New Roman"/>
          <w:color w:val="676767"/>
          <w:sz w:val="23"/>
          <w:szCs w:val="23"/>
          <w:lang w:eastAsia="es-UY"/>
        </w:rPr>
      </w:pPr>
      <w:r w:rsidRPr="004F590E">
        <w:rPr>
          <w:rFonts w:ascii="inherit" w:eastAsia="Times New Roman" w:hAnsi="inherit" w:cs="Times New Roman"/>
          <w:color w:val="676767"/>
          <w:sz w:val="23"/>
          <w:szCs w:val="23"/>
          <w:lang w:eastAsia="es-UY"/>
        </w:rPr>
        <w:t>Pero los caminos seguidos para el logro de la independencia y los acontecimientos posteriores no fueron fáciles. Los movimientos pacifistas, como el de Gandhi en India alcanzaron éxito tras fuertes dificultades y víctimas; otros optaron por el conflicto armado, como Argelia e Indochina, y no faltaron situaciones internas de gran inestabilidad en África y algunos estados de Asia, que degeneraron en guerras civiles y dictaduras. En Cuba, país que era considerado autónomo, se optó por una revolución, que triunfó en enero de 1959, que dos años después se adhirió a la órbita comunista y apoyó procesos similares en Bolivia y en África. Es casi innecesario señalar los gobiernos militares de larga duración en gran parte de América Latina.</w:t>
      </w:r>
    </w:p>
    <w:p w:rsidR="004F590E" w:rsidRPr="004F590E" w:rsidRDefault="004F590E" w:rsidP="004F590E">
      <w:pPr>
        <w:shd w:val="clear" w:color="auto" w:fill="F8F8F8"/>
        <w:spacing w:after="0" w:line="240" w:lineRule="auto"/>
        <w:jc w:val="both"/>
        <w:textAlignment w:val="baseline"/>
        <w:rPr>
          <w:rFonts w:ascii="inherit" w:eastAsia="Times New Roman" w:hAnsi="inherit" w:cs="Times New Roman"/>
          <w:color w:val="676767"/>
          <w:sz w:val="23"/>
          <w:szCs w:val="23"/>
          <w:lang w:eastAsia="es-UY"/>
        </w:rPr>
      </w:pPr>
      <w:r w:rsidRPr="004F590E">
        <w:rPr>
          <w:rFonts w:ascii="inherit" w:eastAsia="Times New Roman" w:hAnsi="inherit" w:cs="Times New Roman"/>
          <w:color w:val="676767"/>
          <w:sz w:val="23"/>
          <w:szCs w:val="23"/>
          <w:lang w:eastAsia="es-UY"/>
        </w:rPr>
        <w:lastRenderedPageBreak/>
        <w:t xml:space="preserve">Ese proceso, cuya complejidad muchos hoy ignoran, fue quizá el mayor estímulo para que naciera y se agudizara la conciencia de muchos economistas respecto al enorme problema de la pobreza y de la desigualdad. Algunos pensaron –y muchos otros aún lo piensan- que la situación de “subdesarrollo” era algo solo material, explicable por un Producto Nacional Bruto muy bajo y escasez de recursos o utilización de los mismos. Pero muy pronto hubo quienes reaccionaron críticamente ante ese modo de pensar. Fueron economistas como </w:t>
      </w:r>
      <w:proofErr w:type="spellStart"/>
      <w:r w:rsidRPr="004F590E">
        <w:rPr>
          <w:rFonts w:ascii="inherit" w:eastAsia="Times New Roman" w:hAnsi="inherit" w:cs="Times New Roman"/>
          <w:color w:val="676767"/>
          <w:sz w:val="23"/>
          <w:szCs w:val="23"/>
          <w:lang w:eastAsia="es-UY"/>
        </w:rPr>
        <w:t>Oswald</w:t>
      </w:r>
      <w:proofErr w:type="spellEnd"/>
      <w:r w:rsidRPr="004F590E">
        <w:rPr>
          <w:rFonts w:ascii="inherit" w:eastAsia="Times New Roman" w:hAnsi="inherit" w:cs="Times New Roman"/>
          <w:color w:val="676767"/>
          <w:sz w:val="23"/>
          <w:szCs w:val="23"/>
          <w:lang w:eastAsia="es-UY"/>
        </w:rPr>
        <w:t xml:space="preserve"> von </w:t>
      </w:r>
      <w:proofErr w:type="spellStart"/>
      <w:r w:rsidRPr="004F590E">
        <w:rPr>
          <w:rFonts w:ascii="inherit" w:eastAsia="Times New Roman" w:hAnsi="inherit" w:cs="Times New Roman"/>
          <w:color w:val="676767"/>
          <w:sz w:val="23"/>
          <w:szCs w:val="23"/>
          <w:lang w:eastAsia="es-UY"/>
        </w:rPr>
        <w:t>Nell-Breunings</w:t>
      </w:r>
      <w:proofErr w:type="spellEnd"/>
      <w:r w:rsidRPr="004F590E">
        <w:rPr>
          <w:rFonts w:ascii="inherit" w:eastAsia="Times New Roman" w:hAnsi="inherit" w:cs="Times New Roman"/>
          <w:color w:val="676767"/>
          <w:sz w:val="23"/>
          <w:szCs w:val="23"/>
          <w:lang w:eastAsia="es-UY"/>
        </w:rPr>
        <w:t xml:space="preserve">, J. François </w:t>
      </w:r>
      <w:proofErr w:type="spellStart"/>
      <w:r w:rsidRPr="004F590E">
        <w:rPr>
          <w:rFonts w:ascii="inherit" w:eastAsia="Times New Roman" w:hAnsi="inherit" w:cs="Times New Roman"/>
          <w:color w:val="676767"/>
          <w:sz w:val="23"/>
          <w:szCs w:val="23"/>
          <w:lang w:eastAsia="es-UY"/>
        </w:rPr>
        <w:t>Perroux</w:t>
      </w:r>
      <w:proofErr w:type="spellEnd"/>
      <w:r w:rsidRPr="004F590E">
        <w:rPr>
          <w:rFonts w:ascii="inherit" w:eastAsia="Times New Roman" w:hAnsi="inherit" w:cs="Times New Roman"/>
          <w:color w:val="676767"/>
          <w:sz w:val="23"/>
          <w:szCs w:val="23"/>
          <w:lang w:eastAsia="es-UY"/>
        </w:rPr>
        <w:t xml:space="preserve"> y </w:t>
      </w:r>
      <w:proofErr w:type="spellStart"/>
      <w:r w:rsidRPr="004F590E">
        <w:rPr>
          <w:rFonts w:ascii="inherit" w:eastAsia="Times New Roman" w:hAnsi="inherit" w:cs="Times New Roman"/>
          <w:color w:val="676767"/>
          <w:sz w:val="23"/>
          <w:szCs w:val="23"/>
          <w:lang w:eastAsia="es-UY"/>
        </w:rPr>
        <w:t>Colin</w:t>
      </w:r>
      <w:proofErr w:type="spellEnd"/>
      <w:r w:rsidRPr="004F590E">
        <w:rPr>
          <w:rFonts w:ascii="inherit" w:eastAsia="Times New Roman" w:hAnsi="inherit" w:cs="Times New Roman"/>
          <w:color w:val="676767"/>
          <w:sz w:val="23"/>
          <w:szCs w:val="23"/>
          <w:lang w:eastAsia="es-UY"/>
        </w:rPr>
        <w:t xml:space="preserve"> Clark; pero lo hicieron con mayor agudeza colegas suyos que fueron a vivir y trabajar en países subdesarrollados, entre ellos algunos de América del Sur: Louis-J. </w:t>
      </w:r>
      <w:proofErr w:type="spellStart"/>
      <w:r w:rsidRPr="004F590E">
        <w:rPr>
          <w:rFonts w:ascii="inherit" w:eastAsia="Times New Roman" w:hAnsi="inherit" w:cs="Times New Roman"/>
          <w:color w:val="676767"/>
          <w:sz w:val="23"/>
          <w:szCs w:val="23"/>
          <w:lang w:eastAsia="es-UY"/>
        </w:rPr>
        <w:t>Lebret</w:t>
      </w:r>
      <w:proofErr w:type="spellEnd"/>
      <w:r w:rsidRPr="004F590E">
        <w:rPr>
          <w:rFonts w:ascii="inherit" w:eastAsia="Times New Roman" w:hAnsi="inherit" w:cs="Times New Roman"/>
          <w:color w:val="676767"/>
          <w:sz w:val="23"/>
          <w:szCs w:val="23"/>
          <w:lang w:eastAsia="es-UY"/>
        </w:rPr>
        <w:t xml:space="preserve"> </w:t>
      </w:r>
      <w:proofErr w:type="spellStart"/>
      <w:r w:rsidRPr="004F590E">
        <w:rPr>
          <w:rFonts w:ascii="inherit" w:eastAsia="Times New Roman" w:hAnsi="inherit" w:cs="Times New Roman"/>
          <w:color w:val="676767"/>
          <w:sz w:val="23"/>
          <w:szCs w:val="23"/>
          <w:lang w:eastAsia="es-UY"/>
        </w:rPr>
        <w:t>o.p.</w:t>
      </w:r>
      <w:proofErr w:type="spellEnd"/>
      <w:r w:rsidRPr="004F590E">
        <w:rPr>
          <w:rFonts w:ascii="inherit" w:eastAsia="Times New Roman" w:hAnsi="inherit" w:cs="Times New Roman"/>
          <w:color w:val="676767"/>
          <w:sz w:val="23"/>
          <w:szCs w:val="23"/>
          <w:lang w:eastAsia="es-UY"/>
        </w:rPr>
        <w:t xml:space="preserve"> y el franco-americano Denis </w:t>
      </w:r>
      <w:proofErr w:type="spellStart"/>
      <w:r w:rsidRPr="004F590E">
        <w:rPr>
          <w:rFonts w:ascii="inherit" w:eastAsia="Times New Roman" w:hAnsi="inherit" w:cs="Times New Roman"/>
          <w:color w:val="676767"/>
          <w:sz w:val="23"/>
          <w:szCs w:val="23"/>
          <w:lang w:eastAsia="es-UY"/>
        </w:rPr>
        <w:t>Goulet</w:t>
      </w:r>
      <w:proofErr w:type="spellEnd"/>
      <w:r w:rsidRPr="004F590E">
        <w:rPr>
          <w:rFonts w:ascii="inherit" w:eastAsia="Times New Roman" w:hAnsi="inherit" w:cs="Times New Roman"/>
          <w:color w:val="676767"/>
          <w:sz w:val="23"/>
          <w:szCs w:val="23"/>
          <w:lang w:eastAsia="es-UY"/>
        </w:rPr>
        <w:t>, quien publicó -originalmente en castellano- un libro muy importante sobre la complejidad de la ética en el camino al desarrollo.</w:t>
      </w:r>
    </w:p>
    <w:p w:rsidR="004F590E" w:rsidRPr="004F590E" w:rsidRDefault="004F590E" w:rsidP="004F590E">
      <w:pPr>
        <w:shd w:val="clear" w:color="auto" w:fill="F8F8F8"/>
        <w:spacing w:after="0" w:line="240" w:lineRule="auto"/>
        <w:jc w:val="both"/>
        <w:textAlignment w:val="baseline"/>
        <w:rPr>
          <w:rFonts w:ascii="inherit" w:eastAsia="Times New Roman" w:hAnsi="inherit" w:cs="Times New Roman"/>
          <w:color w:val="676767"/>
          <w:sz w:val="23"/>
          <w:szCs w:val="23"/>
          <w:lang w:eastAsia="es-UY"/>
        </w:rPr>
      </w:pPr>
      <w:r w:rsidRPr="004F590E">
        <w:rPr>
          <w:rFonts w:ascii="inherit" w:eastAsia="Times New Roman" w:hAnsi="inherit" w:cs="Times New Roman"/>
          <w:color w:val="676767"/>
          <w:sz w:val="23"/>
          <w:szCs w:val="23"/>
          <w:lang w:eastAsia="es-UY"/>
        </w:rPr>
        <w:t>La jerarquía de la Iglesia manifestó igualmente su preocupación por la miseria y la desigualdad en dos grandes documentos del magisterio: la encíclica </w:t>
      </w:r>
      <w:r w:rsidRPr="004F590E">
        <w:rPr>
          <w:rFonts w:ascii="Lato" w:eastAsia="Times New Roman" w:hAnsi="Lato" w:cs="Times New Roman"/>
          <w:i/>
          <w:iCs/>
          <w:color w:val="676767"/>
          <w:sz w:val="23"/>
          <w:szCs w:val="23"/>
          <w:bdr w:val="none" w:sz="0" w:space="0" w:color="auto" w:frame="1"/>
          <w:lang w:eastAsia="es-UY"/>
        </w:rPr>
        <w:t xml:space="preserve">Mater et </w:t>
      </w:r>
      <w:proofErr w:type="spellStart"/>
      <w:r w:rsidRPr="004F590E">
        <w:rPr>
          <w:rFonts w:ascii="Lato" w:eastAsia="Times New Roman" w:hAnsi="Lato" w:cs="Times New Roman"/>
          <w:i/>
          <w:iCs/>
          <w:color w:val="676767"/>
          <w:sz w:val="23"/>
          <w:szCs w:val="23"/>
          <w:bdr w:val="none" w:sz="0" w:space="0" w:color="auto" w:frame="1"/>
          <w:lang w:eastAsia="es-UY"/>
        </w:rPr>
        <w:t>Magistra</w:t>
      </w:r>
      <w:proofErr w:type="spellEnd"/>
      <w:r w:rsidRPr="004F590E">
        <w:rPr>
          <w:rFonts w:ascii="inherit" w:eastAsia="Times New Roman" w:hAnsi="inherit" w:cs="Times New Roman"/>
          <w:color w:val="676767"/>
          <w:sz w:val="23"/>
          <w:szCs w:val="23"/>
          <w:lang w:eastAsia="es-UY"/>
        </w:rPr>
        <w:t> (mayo 1961) del papa Juan XXIII, y la Constitución sobre la Iglesia en el Mundo Moderno del Concilio Vaticano II, </w:t>
      </w:r>
      <w:proofErr w:type="spellStart"/>
      <w:r w:rsidRPr="004F590E">
        <w:rPr>
          <w:rFonts w:ascii="Lato" w:eastAsia="Times New Roman" w:hAnsi="Lato" w:cs="Times New Roman"/>
          <w:i/>
          <w:iCs/>
          <w:color w:val="676767"/>
          <w:sz w:val="23"/>
          <w:szCs w:val="23"/>
          <w:bdr w:val="none" w:sz="0" w:space="0" w:color="auto" w:frame="1"/>
          <w:lang w:eastAsia="es-UY"/>
        </w:rPr>
        <w:t>Gaudium</w:t>
      </w:r>
      <w:proofErr w:type="spellEnd"/>
      <w:r w:rsidRPr="004F590E">
        <w:rPr>
          <w:rFonts w:ascii="Lato" w:eastAsia="Times New Roman" w:hAnsi="Lato" w:cs="Times New Roman"/>
          <w:i/>
          <w:iCs/>
          <w:color w:val="676767"/>
          <w:sz w:val="23"/>
          <w:szCs w:val="23"/>
          <w:bdr w:val="none" w:sz="0" w:space="0" w:color="auto" w:frame="1"/>
          <w:lang w:eastAsia="es-UY"/>
        </w:rPr>
        <w:t xml:space="preserve"> et </w:t>
      </w:r>
      <w:proofErr w:type="spellStart"/>
      <w:r w:rsidRPr="004F590E">
        <w:rPr>
          <w:rFonts w:ascii="Lato" w:eastAsia="Times New Roman" w:hAnsi="Lato" w:cs="Times New Roman"/>
          <w:i/>
          <w:iCs/>
          <w:color w:val="676767"/>
          <w:sz w:val="23"/>
          <w:szCs w:val="23"/>
          <w:bdr w:val="none" w:sz="0" w:space="0" w:color="auto" w:frame="1"/>
          <w:lang w:eastAsia="es-UY"/>
        </w:rPr>
        <w:t>Spes</w:t>
      </w:r>
      <w:proofErr w:type="spellEnd"/>
      <w:r w:rsidRPr="004F590E">
        <w:rPr>
          <w:rFonts w:ascii="inherit" w:eastAsia="Times New Roman" w:hAnsi="inherit" w:cs="Times New Roman"/>
          <w:color w:val="676767"/>
          <w:sz w:val="23"/>
          <w:szCs w:val="23"/>
          <w:lang w:eastAsia="es-UY"/>
        </w:rPr>
        <w:t> (diciembre 1965). Su perspectiva fue muy cercana a la de los especialistas antes nombrados, ya que sus análisis y propuestas fueron más allá de las carencias materiales.</w:t>
      </w:r>
    </w:p>
    <w:p w:rsidR="004F590E" w:rsidRPr="004F590E" w:rsidRDefault="004F590E" w:rsidP="004F590E">
      <w:pPr>
        <w:shd w:val="clear" w:color="auto" w:fill="F8F8F8"/>
        <w:spacing w:after="0" w:line="240" w:lineRule="auto"/>
        <w:jc w:val="both"/>
        <w:textAlignment w:val="baseline"/>
        <w:rPr>
          <w:rFonts w:ascii="inherit" w:eastAsia="Times New Roman" w:hAnsi="inherit" w:cs="Times New Roman"/>
          <w:color w:val="676767"/>
          <w:sz w:val="23"/>
          <w:szCs w:val="23"/>
          <w:lang w:eastAsia="es-UY"/>
        </w:rPr>
      </w:pPr>
      <w:r w:rsidRPr="004F590E">
        <w:rPr>
          <w:rFonts w:ascii="Lato" w:eastAsia="Times New Roman" w:hAnsi="Lato" w:cs="Times New Roman"/>
          <w:b/>
          <w:bCs/>
          <w:color w:val="676767"/>
          <w:sz w:val="23"/>
          <w:szCs w:val="23"/>
          <w:bdr w:val="none" w:sz="0" w:space="0" w:color="auto" w:frame="1"/>
          <w:lang w:eastAsia="es-UY"/>
        </w:rPr>
        <w:t>… y al desarrollo de los pueblos del Sur</w:t>
      </w:r>
    </w:p>
    <w:p w:rsidR="004F590E" w:rsidRPr="004F590E" w:rsidRDefault="004F590E" w:rsidP="004F590E">
      <w:pPr>
        <w:shd w:val="clear" w:color="auto" w:fill="F8F8F8"/>
        <w:spacing w:after="0" w:line="240" w:lineRule="auto"/>
        <w:jc w:val="both"/>
        <w:textAlignment w:val="baseline"/>
        <w:rPr>
          <w:rFonts w:ascii="inherit" w:eastAsia="Times New Roman" w:hAnsi="inherit" w:cs="Times New Roman"/>
          <w:color w:val="676767"/>
          <w:sz w:val="23"/>
          <w:szCs w:val="23"/>
          <w:lang w:eastAsia="es-UY"/>
        </w:rPr>
      </w:pPr>
      <w:r w:rsidRPr="004F590E">
        <w:rPr>
          <w:rFonts w:ascii="inherit" w:eastAsia="Times New Roman" w:hAnsi="inherit" w:cs="Times New Roman"/>
          <w:color w:val="676767"/>
          <w:sz w:val="23"/>
          <w:szCs w:val="23"/>
          <w:lang w:eastAsia="es-UY"/>
        </w:rPr>
        <w:t>Esa reacción motivó al papa Pablo VI, siempre atento a la realidad mundial, y figura muy importante en el Concilio Vaticano II, a escribir una encíclica sobre “el desarrollo de los pueblos”, </w:t>
      </w:r>
      <w:proofErr w:type="spellStart"/>
      <w:r w:rsidRPr="004F590E">
        <w:rPr>
          <w:rFonts w:ascii="Lato" w:eastAsia="Times New Roman" w:hAnsi="Lato" w:cs="Times New Roman"/>
          <w:i/>
          <w:iCs/>
          <w:color w:val="676767"/>
          <w:sz w:val="23"/>
          <w:szCs w:val="23"/>
          <w:bdr w:val="none" w:sz="0" w:space="0" w:color="auto" w:frame="1"/>
          <w:lang w:eastAsia="es-UY"/>
        </w:rPr>
        <w:t>Populorum</w:t>
      </w:r>
      <w:proofErr w:type="spellEnd"/>
      <w:r w:rsidRPr="004F590E">
        <w:rPr>
          <w:rFonts w:ascii="Lato" w:eastAsia="Times New Roman" w:hAnsi="Lato" w:cs="Times New Roman"/>
          <w:i/>
          <w:iCs/>
          <w:color w:val="676767"/>
          <w:sz w:val="23"/>
          <w:szCs w:val="23"/>
          <w:bdr w:val="none" w:sz="0" w:space="0" w:color="auto" w:frame="1"/>
          <w:lang w:eastAsia="es-UY"/>
        </w:rPr>
        <w:t xml:space="preserve"> </w:t>
      </w:r>
      <w:proofErr w:type="spellStart"/>
      <w:r w:rsidRPr="004F590E">
        <w:rPr>
          <w:rFonts w:ascii="Lato" w:eastAsia="Times New Roman" w:hAnsi="Lato" w:cs="Times New Roman"/>
          <w:i/>
          <w:iCs/>
          <w:color w:val="676767"/>
          <w:sz w:val="23"/>
          <w:szCs w:val="23"/>
          <w:bdr w:val="none" w:sz="0" w:space="0" w:color="auto" w:frame="1"/>
          <w:lang w:eastAsia="es-UY"/>
        </w:rPr>
        <w:t>Progressio</w:t>
      </w:r>
      <w:proofErr w:type="spellEnd"/>
      <w:r w:rsidRPr="004F590E">
        <w:rPr>
          <w:rFonts w:ascii="inherit" w:eastAsia="Times New Roman" w:hAnsi="inherit" w:cs="Times New Roman"/>
          <w:color w:val="676767"/>
          <w:sz w:val="23"/>
          <w:szCs w:val="23"/>
          <w:lang w:eastAsia="es-UY"/>
        </w:rPr>
        <w:t>, en la Pascua de 1967. Su propuesta frente a la grave situación de muchos países y de la mayoría de los pueblos fue asimismo el de la prioridad de las personas: desarrollo integral –que abarca todas las dimensiones del ser humano- y desarrollo solidario (práctica efectiva de solidaridad, justicia social y fraternidad).</w:t>
      </w:r>
    </w:p>
    <w:p w:rsidR="004F590E" w:rsidRPr="004F590E" w:rsidRDefault="004F590E" w:rsidP="004F590E">
      <w:pPr>
        <w:shd w:val="clear" w:color="auto" w:fill="F8F8F8"/>
        <w:spacing w:after="0" w:line="240" w:lineRule="auto"/>
        <w:jc w:val="both"/>
        <w:textAlignment w:val="baseline"/>
        <w:rPr>
          <w:rFonts w:ascii="inherit" w:eastAsia="Times New Roman" w:hAnsi="inherit" w:cs="Times New Roman"/>
          <w:color w:val="676767"/>
          <w:sz w:val="23"/>
          <w:szCs w:val="23"/>
          <w:lang w:eastAsia="es-UY"/>
        </w:rPr>
      </w:pPr>
      <w:r w:rsidRPr="004F590E">
        <w:rPr>
          <w:rFonts w:ascii="inherit" w:eastAsia="Times New Roman" w:hAnsi="inherit" w:cs="Times New Roman"/>
          <w:color w:val="676767"/>
          <w:sz w:val="23"/>
          <w:szCs w:val="23"/>
          <w:lang w:eastAsia="es-UY"/>
        </w:rPr>
        <w:t>Muchos de los nombrados y otros, entre ellos un gran obispo latinoamericano, D. Manuel Larraín, entonces presidente del CELAM</w:t>
      </w:r>
      <w:bookmarkStart w:id="0" w:name="_ftnref1"/>
      <w:r w:rsidRPr="004F590E">
        <w:rPr>
          <w:rFonts w:ascii="inherit" w:eastAsia="Times New Roman" w:hAnsi="inherit" w:cs="Times New Roman"/>
          <w:color w:val="676767"/>
          <w:sz w:val="23"/>
          <w:szCs w:val="23"/>
          <w:lang w:eastAsia="es-UY"/>
        </w:rPr>
        <w:fldChar w:fldCharType="begin"/>
      </w:r>
      <w:r w:rsidRPr="004F590E">
        <w:rPr>
          <w:rFonts w:ascii="inherit" w:eastAsia="Times New Roman" w:hAnsi="inherit" w:cs="Times New Roman"/>
          <w:color w:val="676767"/>
          <w:sz w:val="23"/>
          <w:szCs w:val="23"/>
          <w:lang w:eastAsia="es-UY"/>
        </w:rPr>
        <w:instrText xml:space="preserve"> HYPERLINK "http://www.obsur.org.uy/articulos/la-gran-enciclica-de-pablo-vi-populorum-progressio-en-su-tiempo-y-en-el-presente/" \l "_ftn1" </w:instrText>
      </w:r>
      <w:r w:rsidRPr="004F590E">
        <w:rPr>
          <w:rFonts w:ascii="inherit" w:eastAsia="Times New Roman" w:hAnsi="inherit" w:cs="Times New Roman"/>
          <w:color w:val="676767"/>
          <w:sz w:val="23"/>
          <w:szCs w:val="23"/>
          <w:lang w:eastAsia="es-UY"/>
        </w:rPr>
        <w:fldChar w:fldCharType="separate"/>
      </w:r>
      <w:r w:rsidRPr="004F590E">
        <w:rPr>
          <w:rFonts w:ascii="inherit" w:eastAsia="Times New Roman" w:hAnsi="inherit" w:cs="Times New Roman"/>
          <w:color w:val="1CC3C9"/>
          <w:sz w:val="23"/>
          <w:szCs w:val="23"/>
          <w:u w:val="single"/>
          <w:bdr w:val="none" w:sz="0" w:space="0" w:color="auto" w:frame="1"/>
          <w:lang w:eastAsia="es-UY"/>
        </w:rPr>
        <w:t>[1]</w:t>
      </w:r>
      <w:r w:rsidRPr="004F590E">
        <w:rPr>
          <w:rFonts w:ascii="inherit" w:eastAsia="Times New Roman" w:hAnsi="inherit" w:cs="Times New Roman"/>
          <w:color w:val="676767"/>
          <w:sz w:val="23"/>
          <w:szCs w:val="23"/>
          <w:lang w:eastAsia="es-UY"/>
        </w:rPr>
        <w:fldChar w:fldCharType="end"/>
      </w:r>
      <w:bookmarkEnd w:id="0"/>
      <w:r w:rsidRPr="004F590E">
        <w:rPr>
          <w:rFonts w:ascii="inherit" w:eastAsia="Times New Roman" w:hAnsi="inherit" w:cs="Times New Roman"/>
          <w:color w:val="676767"/>
          <w:sz w:val="23"/>
          <w:szCs w:val="23"/>
          <w:lang w:eastAsia="es-UY"/>
        </w:rPr>
        <w:t>, fueron consultados o cumplieron el papel de inspiradores. La Iglesia de este subcontinente se apresuró a asumir responsabilidades: la primera propuesta de la  Teología de la Liberación, por Gustavo Gutiérrez, y la Conferencia Episcopal de Medellín coincidieron (a mediados de 1968) en unir sus voces y aportar sus preocupaciones y perspectivas sobre el subdesarrollo. Se hizo sentir el llamado a una Iglesia pobre y su opción preferencial por los pobres.</w:t>
      </w:r>
    </w:p>
    <w:p w:rsidR="004F590E" w:rsidRPr="004F590E" w:rsidRDefault="004F590E" w:rsidP="004F590E">
      <w:pPr>
        <w:shd w:val="clear" w:color="auto" w:fill="F8F8F8"/>
        <w:spacing w:after="0" w:line="240" w:lineRule="auto"/>
        <w:jc w:val="both"/>
        <w:textAlignment w:val="baseline"/>
        <w:rPr>
          <w:rFonts w:ascii="inherit" w:eastAsia="Times New Roman" w:hAnsi="inherit" w:cs="Times New Roman"/>
          <w:color w:val="676767"/>
          <w:sz w:val="23"/>
          <w:szCs w:val="23"/>
          <w:lang w:eastAsia="es-UY"/>
        </w:rPr>
      </w:pPr>
      <w:r w:rsidRPr="004F590E">
        <w:rPr>
          <w:rFonts w:ascii="Lato" w:eastAsia="Times New Roman" w:hAnsi="Lato" w:cs="Times New Roman"/>
          <w:b/>
          <w:bCs/>
          <w:color w:val="676767"/>
          <w:sz w:val="23"/>
          <w:szCs w:val="23"/>
          <w:bdr w:val="none" w:sz="0" w:space="0" w:color="auto" w:frame="1"/>
          <w:lang w:eastAsia="es-UY"/>
        </w:rPr>
        <w:t>Desarrollo integral</w:t>
      </w:r>
    </w:p>
    <w:p w:rsidR="004F590E" w:rsidRPr="004F590E" w:rsidRDefault="004F590E" w:rsidP="004F590E">
      <w:pPr>
        <w:shd w:val="clear" w:color="auto" w:fill="F8F8F8"/>
        <w:spacing w:after="0" w:line="240" w:lineRule="auto"/>
        <w:jc w:val="both"/>
        <w:textAlignment w:val="baseline"/>
        <w:rPr>
          <w:rFonts w:ascii="inherit" w:eastAsia="Times New Roman" w:hAnsi="inherit" w:cs="Times New Roman"/>
          <w:color w:val="676767"/>
          <w:sz w:val="23"/>
          <w:szCs w:val="23"/>
          <w:lang w:eastAsia="es-UY"/>
        </w:rPr>
      </w:pPr>
      <w:r w:rsidRPr="004F590E">
        <w:rPr>
          <w:rFonts w:ascii="inherit" w:eastAsia="Times New Roman" w:hAnsi="inherit" w:cs="Times New Roman"/>
          <w:color w:val="676767"/>
          <w:sz w:val="23"/>
          <w:szCs w:val="23"/>
          <w:lang w:eastAsia="es-UY"/>
        </w:rPr>
        <w:t>Estamos celebrando actualmente 50 años de la </w:t>
      </w:r>
      <w:proofErr w:type="spellStart"/>
      <w:r w:rsidRPr="004F590E">
        <w:rPr>
          <w:rFonts w:ascii="Lato" w:eastAsia="Times New Roman" w:hAnsi="Lato" w:cs="Times New Roman"/>
          <w:i/>
          <w:iCs/>
          <w:color w:val="676767"/>
          <w:sz w:val="23"/>
          <w:szCs w:val="23"/>
          <w:bdr w:val="none" w:sz="0" w:space="0" w:color="auto" w:frame="1"/>
          <w:lang w:eastAsia="es-UY"/>
        </w:rPr>
        <w:t>Populorum</w:t>
      </w:r>
      <w:proofErr w:type="spellEnd"/>
      <w:r w:rsidRPr="004F590E">
        <w:rPr>
          <w:rFonts w:ascii="Lato" w:eastAsia="Times New Roman" w:hAnsi="Lato" w:cs="Times New Roman"/>
          <w:i/>
          <w:iCs/>
          <w:color w:val="676767"/>
          <w:sz w:val="23"/>
          <w:szCs w:val="23"/>
          <w:bdr w:val="none" w:sz="0" w:space="0" w:color="auto" w:frame="1"/>
          <w:lang w:eastAsia="es-UY"/>
        </w:rPr>
        <w:t xml:space="preserve"> </w:t>
      </w:r>
      <w:proofErr w:type="spellStart"/>
      <w:r w:rsidRPr="004F590E">
        <w:rPr>
          <w:rFonts w:ascii="Lato" w:eastAsia="Times New Roman" w:hAnsi="Lato" w:cs="Times New Roman"/>
          <w:i/>
          <w:iCs/>
          <w:color w:val="676767"/>
          <w:sz w:val="23"/>
          <w:szCs w:val="23"/>
          <w:bdr w:val="none" w:sz="0" w:space="0" w:color="auto" w:frame="1"/>
          <w:lang w:eastAsia="es-UY"/>
        </w:rPr>
        <w:t>Progressio</w:t>
      </w:r>
      <w:proofErr w:type="spellEnd"/>
      <w:r w:rsidRPr="004F590E">
        <w:rPr>
          <w:rFonts w:ascii="inherit" w:eastAsia="Times New Roman" w:hAnsi="inherit" w:cs="Times New Roman"/>
          <w:color w:val="676767"/>
          <w:sz w:val="23"/>
          <w:szCs w:val="23"/>
          <w:lang w:eastAsia="es-UY"/>
        </w:rPr>
        <w:t xml:space="preserve">, dirigida también “a todos los hombres de buena voluntad”, y que F. </w:t>
      </w:r>
      <w:proofErr w:type="spellStart"/>
      <w:r w:rsidRPr="004F590E">
        <w:rPr>
          <w:rFonts w:ascii="inherit" w:eastAsia="Times New Roman" w:hAnsi="inherit" w:cs="Times New Roman"/>
          <w:color w:val="676767"/>
          <w:sz w:val="23"/>
          <w:szCs w:val="23"/>
          <w:lang w:eastAsia="es-UY"/>
        </w:rPr>
        <w:t>Perroux</w:t>
      </w:r>
      <w:proofErr w:type="spellEnd"/>
      <w:r w:rsidRPr="004F590E">
        <w:rPr>
          <w:rFonts w:ascii="inherit" w:eastAsia="Times New Roman" w:hAnsi="inherit" w:cs="Times New Roman"/>
          <w:color w:val="676767"/>
          <w:sz w:val="23"/>
          <w:szCs w:val="23"/>
          <w:lang w:eastAsia="es-UY"/>
        </w:rPr>
        <w:t xml:space="preserve"> llamó “la encíclica de la Resurrección”, no solo por la ocasión en que fue proclamada, el día de Pascua, sino por la importancia del tema y el serio tratamiento que le dio. Es bueno consignar brevemente algunos de sus planteamientos.</w:t>
      </w:r>
    </w:p>
    <w:p w:rsidR="004F590E" w:rsidRPr="004F590E" w:rsidRDefault="004F590E" w:rsidP="004F590E">
      <w:pPr>
        <w:shd w:val="clear" w:color="auto" w:fill="F8F8F8"/>
        <w:spacing w:after="0" w:line="240" w:lineRule="auto"/>
        <w:jc w:val="both"/>
        <w:textAlignment w:val="baseline"/>
        <w:rPr>
          <w:rFonts w:ascii="inherit" w:eastAsia="Times New Roman" w:hAnsi="inherit" w:cs="Times New Roman"/>
          <w:color w:val="676767"/>
          <w:sz w:val="23"/>
          <w:szCs w:val="23"/>
          <w:lang w:eastAsia="es-UY"/>
        </w:rPr>
      </w:pPr>
      <w:r w:rsidRPr="004F590E">
        <w:rPr>
          <w:rFonts w:ascii="inherit" w:eastAsia="Times New Roman" w:hAnsi="inherit" w:cs="Times New Roman"/>
          <w:color w:val="676767"/>
          <w:sz w:val="23"/>
          <w:szCs w:val="23"/>
          <w:lang w:eastAsia="es-UY"/>
        </w:rPr>
        <w:t xml:space="preserve">El documento empieza constatando la gravedad de quienes viven el subdesarrollo. La miseria, la inseguridad, las carencias en salud y empleo, situaciones de opresión y humillación llevan a desear la libertad, la participación social, la educación, lo que se expresa breve y densamente: “en una palabra, hacer, conocer y tener más para ser más” (n. 6), con lo que se identifica diversas actividades básicas de los seres humanos (ver n. 13), y las ordena a su plena realización. Se señala “la dura realidad de la economía moderna”, cuyo “mecanismo conduce al mundo hacia una agravación (…) en la disparidad de los niveles de vida” (n. 8); se critica al “que considera el provecho como motor esencial del progreso económico”, y considera un “liberalismo sin freno que conduce a la dictadura” y, como Pío XI (1931), denuncia el «imperialismo internacional del dinero» (n. 26). Es que el desarrollismo provoca la inquietud de los pobres y en particular de los campesinos, porque la desigualdad se hace patente: “mientras que en </w:t>
      </w:r>
      <w:r w:rsidRPr="004F590E">
        <w:rPr>
          <w:rFonts w:ascii="inherit" w:eastAsia="Times New Roman" w:hAnsi="inherit" w:cs="Times New Roman"/>
          <w:color w:val="676767"/>
          <w:sz w:val="23"/>
          <w:szCs w:val="23"/>
          <w:lang w:eastAsia="es-UY"/>
        </w:rPr>
        <w:lastRenderedPageBreak/>
        <w:t>algunas regiones una oligarquía goza de una civilización refinada, el resto de la población, pobre y dispersa” vive en condiciones “indignas de la persona humana” (n. 9), y ello puede conducir a la violencia (</w:t>
      </w:r>
      <w:proofErr w:type="spellStart"/>
      <w:r w:rsidRPr="004F590E">
        <w:rPr>
          <w:rFonts w:ascii="inherit" w:eastAsia="Times New Roman" w:hAnsi="inherit" w:cs="Times New Roman"/>
          <w:color w:val="676767"/>
          <w:sz w:val="23"/>
          <w:szCs w:val="23"/>
          <w:lang w:eastAsia="es-UY"/>
        </w:rPr>
        <w:t>ns</w:t>
      </w:r>
      <w:proofErr w:type="spellEnd"/>
      <w:r w:rsidRPr="004F590E">
        <w:rPr>
          <w:rFonts w:ascii="inherit" w:eastAsia="Times New Roman" w:hAnsi="inherit" w:cs="Times New Roman"/>
          <w:color w:val="676767"/>
          <w:sz w:val="23"/>
          <w:szCs w:val="23"/>
          <w:lang w:eastAsia="es-UY"/>
        </w:rPr>
        <w:t>. 11 y 31s.). Frente a ello, Pablo VI llama a “una acción concreta, en favor del </w:t>
      </w:r>
      <w:r w:rsidRPr="004F590E">
        <w:rPr>
          <w:rFonts w:ascii="Lato" w:eastAsia="Times New Roman" w:hAnsi="Lato" w:cs="Times New Roman"/>
          <w:b/>
          <w:bCs/>
          <w:color w:val="676767"/>
          <w:sz w:val="23"/>
          <w:szCs w:val="23"/>
          <w:bdr w:val="none" w:sz="0" w:space="0" w:color="auto" w:frame="1"/>
          <w:lang w:eastAsia="es-UY"/>
        </w:rPr>
        <w:t>desarrollo integral</w:t>
      </w:r>
      <w:r w:rsidRPr="004F590E">
        <w:rPr>
          <w:rFonts w:ascii="inherit" w:eastAsia="Times New Roman" w:hAnsi="inherit" w:cs="Times New Roman"/>
          <w:color w:val="676767"/>
          <w:sz w:val="23"/>
          <w:szCs w:val="23"/>
          <w:lang w:eastAsia="es-UY"/>
        </w:rPr>
        <w:t> del hombre y el </w:t>
      </w:r>
      <w:r w:rsidRPr="004F590E">
        <w:rPr>
          <w:rFonts w:ascii="Lato" w:eastAsia="Times New Roman" w:hAnsi="Lato" w:cs="Times New Roman"/>
          <w:b/>
          <w:bCs/>
          <w:color w:val="676767"/>
          <w:sz w:val="23"/>
          <w:szCs w:val="23"/>
          <w:bdr w:val="none" w:sz="0" w:space="0" w:color="auto" w:frame="1"/>
          <w:lang w:eastAsia="es-UY"/>
        </w:rPr>
        <w:t>desarrollo solidario</w:t>
      </w:r>
      <w:r w:rsidRPr="004F590E">
        <w:rPr>
          <w:rFonts w:ascii="inherit" w:eastAsia="Times New Roman" w:hAnsi="inherit" w:cs="Times New Roman"/>
          <w:color w:val="676767"/>
          <w:sz w:val="23"/>
          <w:szCs w:val="23"/>
          <w:lang w:eastAsia="es-UY"/>
        </w:rPr>
        <w:t> de la humanidad” (n. 5), ya que “el desarrollo no se reduce al simple crecimiento económico. Para ser auténtico debe (…) promover a todos los hombres y a todo el hombre” (n. 14). Se añade que “el verdadero desarrollo (…) es el paso, para cada uno y para todos, de condiciones de vida menos humanas a condiciones más humanas” (n. 20), precisando que se tienen en cuenta también las carencias morales y las estructuras opresoras, así como el reconocimiento de la dignidad de cada cual, la cooperación en el bien común, el reconocimiento de los valores supremos y de Dios y la fe (n. 21). Esta propuesta “exige transformaciones audaces, profundamente innovadoras” (n. 32), que implican la responsabilidad del Estado (</w:t>
      </w:r>
      <w:proofErr w:type="spellStart"/>
      <w:r w:rsidRPr="004F590E">
        <w:rPr>
          <w:rFonts w:ascii="inherit" w:eastAsia="Times New Roman" w:hAnsi="inherit" w:cs="Times New Roman"/>
          <w:color w:val="676767"/>
          <w:sz w:val="23"/>
          <w:szCs w:val="23"/>
          <w:lang w:eastAsia="es-UY"/>
        </w:rPr>
        <w:t>ns</w:t>
      </w:r>
      <w:proofErr w:type="spellEnd"/>
      <w:r w:rsidRPr="004F590E">
        <w:rPr>
          <w:rFonts w:ascii="inherit" w:eastAsia="Times New Roman" w:hAnsi="inherit" w:cs="Times New Roman"/>
          <w:color w:val="676767"/>
          <w:sz w:val="23"/>
          <w:szCs w:val="23"/>
          <w:lang w:eastAsia="es-UY"/>
        </w:rPr>
        <w:t>. 33-ss.) y también de la sociedad (</w:t>
      </w:r>
      <w:proofErr w:type="spellStart"/>
      <w:r w:rsidRPr="004F590E">
        <w:rPr>
          <w:rFonts w:ascii="inherit" w:eastAsia="Times New Roman" w:hAnsi="inherit" w:cs="Times New Roman"/>
          <w:color w:val="676767"/>
          <w:sz w:val="23"/>
          <w:szCs w:val="23"/>
          <w:lang w:eastAsia="es-UY"/>
        </w:rPr>
        <w:t>ns</w:t>
      </w:r>
      <w:proofErr w:type="spellEnd"/>
      <w:r w:rsidRPr="004F590E">
        <w:rPr>
          <w:rFonts w:ascii="inherit" w:eastAsia="Times New Roman" w:hAnsi="inherit" w:cs="Times New Roman"/>
          <w:color w:val="676767"/>
          <w:sz w:val="23"/>
          <w:szCs w:val="23"/>
          <w:lang w:eastAsia="es-UY"/>
        </w:rPr>
        <w:t>. 36 y 38 a 40), subraya lo que hoy llamamos la “agencia” de cada uno: “dotado de inteligencia y de libertad, el hombre es responsable de su crecimiento (…) por solo el esfuerzo de su inteligencia y de su voluntad, cada hombre puede crecer en humanidad, valer más, ser más” (n. 15).</w:t>
      </w:r>
    </w:p>
    <w:p w:rsidR="004F590E" w:rsidRPr="004F590E" w:rsidRDefault="004F590E" w:rsidP="004F590E">
      <w:pPr>
        <w:shd w:val="clear" w:color="auto" w:fill="F8F8F8"/>
        <w:spacing w:after="0" w:line="240" w:lineRule="auto"/>
        <w:jc w:val="both"/>
        <w:textAlignment w:val="baseline"/>
        <w:rPr>
          <w:rFonts w:ascii="inherit" w:eastAsia="Times New Roman" w:hAnsi="inherit" w:cs="Times New Roman"/>
          <w:color w:val="676767"/>
          <w:sz w:val="23"/>
          <w:szCs w:val="23"/>
          <w:lang w:eastAsia="es-UY"/>
        </w:rPr>
      </w:pPr>
      <w:r w:rsidRPr="004F590E">
        <w:rPr>
          <w:rFonts w:ascii="Lato" w:eastAsia="Times New Roman" w:hAnsi="Lato" w:cs="Times New Roman"/>
          <w:b/>
          <w:bCs/>
          <w:color w:val="676767"/>
          <w:sz w:val="23"/>
          <w:szCs w:val="23"/>
          <w:bdr w:val="none" w:sz="0" w:space="0" w:color="auto" w:frame="1"/>
          <w:lang w:eastAsia="es-UY"/>
        </w:rPr>
        <w:t>Y desarrollo solidario</w:t>
      </w:r>
    </w:p>
    <w:p w:rsidR="004F590E" w:rsidRPr="004F590E" w:rsidRDefault="004F590E" w:rsidP="004F590E">
      <w:pPr>
        <w:shd w:val="clear" w:color="auto" w:fill="F8F8F8"/>
        <w:spacing w:after="0" w:line="240" w:lineRule="auto"/>
        <w:jc w:val="both"/>
        <w:textAlignment w:val="baseline"/>
        <w:rPr>
          <w:rFonts w:ascii="inherit" w:eastAsia="Times New Roman" w:hAnsi="inherit" w:cs="Times New Roman"/>
          <w:color w:val="676767"/>
          <w:sz w:val="23"/>
          <w:szCs w:val="23"/>
          <w:lang w:eastAsia="es-UY"/>
        </w:rPr>
      </w:pPr>
      <w:r w:rsidRPr="004F590E">
        <w:rPr>
          <w:rFonts w:ascii="inherit" w:eastAsia="Times New Roman" w:hAnsi="inherit" w:cs="Times New Roman"/>
          <w:color w:val="676767"/>
          <w:sz w:val="23"/>
          <w:szCs w:val="23"/>
          <w:lang w:eastAsia="es-UY"/>
        </w:rPr>
        <w:t>En la segunda parte la encíclica versa sobre el desarrollo solidario</w:t>
      </w:r>
      <w:r w:rsidRPr="004F590E">
        <w:rPr>
          <w:rFonts w:ascii="Lato" w:eastAsia="Times New Roman" w:hAnsi="Lato" w:cs="Times New Roman"/>
          <w:b/>
          <w:bCs/>
          <w:color w:val="676767"/>
          <w:sz w:val="23"/>
          <w:szCs w:val="23"/>
          <w:bdr w:val="none" w:sz="0" w:space="0" w:color="auto" w:frame="1"/>
          <w:lang w:eastAsia="es-UY"/>
        </w:rPr>
        <w:t>. </w:t>
      </w:r>
      <w:r w:rsidRPr="004F590E">
        <w:rPr>
          <w:rFonts w:ascii="inherit" w:eastAsia="Times New Roman" w:hAnsi="inherit" w:cs="Times New Roman"/>
          <w:color w:val="676767"/>
          <w:sz w:val="23"/>
          <w:szCs w:val="23"/>
          <w:lang w:eastAsia="es-UY"/>
        </w:rPr>
        <w:t>El deber de solidaridad no se limita a la ayuda económica de los países ricos</w:t>
      </w:r>
      <w:bookmarkStart w:id="1" w:name="_ftnref2"/>
      <w:r w:rsidRPr="004F590E">
        <w:rPr>
          <w:rFonts w:ascii="inherit" w:eastAsia="Times New Roman" w:hAnsi="inherit" w:cs="Times New Roman"/>
          <w:color w:val="676767"/>
          <w:sz w:val="23"/>
          <w:szCs w:val="23"/>
          <w:lang w:eastAsia="es-UY"/>
        </w:rPr>
        <w:fldChar w:fldCharType="begin"/>
      </w:r>
      <w:r w:rsidRPr="004F590E">
        <w:rPr>
          <w:rFonts w:ascii="inherit" w:eastAsia="Times New Roman" w:hAnsi="inherit" w:cs="Times New Roman"/>
          <w:color w:val="676767"/>
          <w:sz w:val="23"/>
          <w:szCs w:val="23"/>
          <w:lang w:eastAsia="es-UY"/>
        </w:rPr>
        <w:instrText xml:space="preserve"> HYPERLINK "http://www.obsur.org.uy/articulos/la-gran-enciclica-de-pablo-vi-populorum-progressio-en-su-tiempo-y-en-el-presente/" \l "_ftn2" </w:instrText>
      </w:r>
      <w:r w:rsidRPr="004F590E">
        <w:rPr>
          <w:rFonts w:ascii="inherit" w:eastAsia="Times New Roman" w:hAnsi="inherit" w:cs="Times New Roman"/>
          <w:color w:val="676767"/>
          <w:sz w:val="23"/>
          <w:szCs w:val="23"/>
          <w:lang w:eastAsia="es-UY"/>
        </w:rPr>
        <w:fldChar w:fldCharType="separate"/>
      </w:r>
      <w:r w:rsidRPr="004F590E">
        <w:rPr>
          <w:rFonts w:ascii="inherit" w:eastAsia="Times New Roman" w:hAnsi="inherit" w:cs="Times New Roman"/>
          <w:color w:val="1CC3C9"/>
          <w:sz w:val="23"/>
          <w:szCs w:val="23"/>
          <w:u w:val="single"/>
          <w:bdr w:val="none" w:sz="0" w:space="0" w:color="auto" w:frame="1"/>
          <w:lang w:eastAsia="es-UY"/>
        </w:rPr>
        <w:t>[2]</w:t>
      </w:r>
      <w:r w:rsidRPr="004F590E">
        <w:rPr>
          <w:rFonts w:ascii="inherit" w:eastAsia="Times New Roman" w:hAnsi="inherit" w:cs="Times New Roman"/>
          <w:color w:val="676767"/>
          <w:sz w:val="23"/>
          <w:szCs w:val="23"/>
          <w:lang w:eastAsia="es-UY"/>
        </w:rPr>
        <w:fldChar w:fldCharType="end"/>
      </w:r>
      <w:bookmarkEnd w:id="1"/>
      <w:r w:rsidRPr="004F590E">
        <w:rPr>
          <w:rFonts w:ascii="inherit" w:eastAsia="Times New Roman" w:hAnsi="inherit" w:cs="Times New Roman"/>
          <w:color w:val="676767"/>
          <w:sz w:val="23"/>
          <w:szCs w:val="23"/>
          <w:lang w:eastAsia="es-UY"/>
        </w:rPr>
        <w:t>  a los países pobres (n. 44), ya que “se trata de construir un mundo donde todo hombre, sin excepción (…) pueda vivir una vida plenamente humana” (47). Respecto al deber de justicia social</w:t>
      </w:r>
      <w:bookmarkStart w:id="2" w:name="_ftnref3"/>
      <w:r w:rsidRPr="004F590E">
        <w:rPr>
          <w:rFonts w:ascii="inherit" w:eastAsia="Times New Roman" w:hAnsi="inherit" w:cs="Times New Roman"/>
          <w:color w:val="676767"/>
          <w:sz w:val="23"/>
          <w:szCs w:val="23"/>
          <w:lang w:eastAsia="es-UY"/>
        </w:rPr>
        <w:fldChar w:fldCharType="begin"/>
      </w:r>
      <w:r w:rsidRPr="004F590E">
        <w:rPr>
          <w:rFonts w:ascii="inherit" w:eastAsia="Times New Roman" w:hAnsi="inherit" w:cs="Times New Roman"/>
          <w:color w:val="676767"/>
          <w:sz w:val="23"/>
          <w:szCs w:val="23"/>
          <w:lang w:eastAsia="es-UY"/>
        </w:rPr>
        <w:instrText xml:space="preserve"> HYPERLINK "http://www.obsur.org.uy/articulos/la-gran-enciclica-de-pablo-vi-populorum-progressio-en-su-tiempo-y-en-el-presente/" \l "_ftn3" </w:instrText>
      </w:r>
      <w:r w:rsidRPr="004F590E">
        <w:rPr>
          <w:rFonts w:ascii="inherit" w:eastAsia="Times New Roman" w:hAnsi="inherit" w:cs="Times New Roman"/>
          <w:color w:val="676767"/>
          <w:sz w:val="23"/>
          <w:szCs w:val="23"/>
          <w:lang w:eastAsia="es-UY"/>
        </w:rPr>
        <w:fldChar w:fldCharType="separate"/>
      </w:r>
      <w:r w:rsidRPr="004F590E">
        <w:rPr>
          <w:rFonts w:ascii="inherit" w:eastAsia="Times New Roman" w:hAnsi="inherit" w:cs="Times New Roman"/>
          <w:color w:val="1CC3C9"/>
          <w:sz w:val="23"/>
          <w:szCs w:val="23"/>
          <w:u w:val="single"/>
          <w:bdr w:val="none" w:sz="0" w:space="0" w:color="auto" w:frame="1"/>
          <w:lang w:eastAsia="es-UY"/>
        </w:rPr>
        <w:t>[3]</w:t>
      </w:r>
      <w:r w:rsidRPr="004F590E">
        <w:rPr>
          <w:rFonts w:ascii="inherit" w:eastAsia="Times New Roman" w:hAnsi="inherit" w:cs="Times New Roman"/>
          <w:color w:val="676767"/>
          <w:sz w:val="23"/>
          <w:szCs w:val="23"/>
          <w:lang w:eastAsia="es-UY"/>
        </w:rPr>
        <w:fldChar w:fldCharType="end"/>
      </w:r>
      <w:bookmarkEnd w:id="2"/>
      <w:r w:rsidRPr="004F590E">
        <w:rPr>
          <w:rFonts w:ascii="inherit" w:eastAsia="Times New Roman" w:hAnsi="inherit" w:cs="Times New Roman"/>
          <w:color w:val="676767"/>
          <w:sz w:val="23"/>
          <w:szCs w:val="23"/>
          <w:lang w:eastAsia="es-UY"/>
        </w:rPr>
        <w:t>, se dice que “una economía de intercambio no puede seguir descansando sobre la sola ley de la libre concurrencia, que engendra (…) demasiado a menudo una dictadura económica” (n. 59). En cuanto al deber de fraternidad o caridad universal, se postula la hospitalidad a quienes migran (n. 67) y se trata largamente de las misiones de desarrollo, cuyos agentes “se esforzarán sinceramente por descubrir, junto con su historia, los componentes y las riquezas culturales del país que les recibe” (n. 72). Mención aparte merecen la reiterada afirmación de la soberanía delos pueblos (n. 54), por su condición de “artífices de su destino” (n. 65) y de “primeros responsables” de su propio  desarrollo (n. 70), como la propuesta de “instaurar una autoridad mundial que pueda actuar eficazmente en el terreno jurídico y en el de la política” (n. 78).</w:t>
      </w:r>
    </w:p>
    <w:p w:rsidR="004F590E" w:rsidRPr="004F590E" w:rsidRDefault="004F590E" w:rsidP="004F590E">
      <w:pPr>
        <w:shd w:val="clear" w:color="auto" w:fill="F8F8F8"/>
        <w:spacing w:after="0" w:line="240" w:lineRule="auto"/>
        <w:jc w:val="both"/>
        <w:textAlignment w:val="baseline"/>
        <w:rPr>
          <w:rFonts w:ascii="inherit" w:eastAsia="Times New Roman" w:hAnsi="inherit" w:cs="Times New Roman"/>
          <w:color w:val="676767"/>
          <w:sz w:val="23"/>
          <w:szCs w:val="23"/>
          <w:lang w:eastAsia="es-UY"/>
        </w:rPr>
      </w:pPr>
      <w:r w:rsidRPr="004F590E">
        <w:rPr>
          <w:rFonts w:ascii="Lato" w:eastAsia="Times New Roman" w:hAnsi="Lato" w:cs="Times New Roman"/>
          <w:b/>
          <w:bCs/>
          <w:color w:val="676767"/>
          <w:sz w:val="23"/>
          <w:szCs w:val="23"/>
          <w:bdr w:val="none" w:sz="0" w:space="0" w:color="auto" w:frame="1"/>
          <w:lang w:eastAsia="es-UY"/>
        </w:rPr>
        <w:t>A los 50 años sigue creciendo la desigualdad</w:t>
      </w:r>
    </w:p>
    <w:p w:rsidR="004F590E" w:rsidRPr="004F590E" w:rsidRDefault="004F590E" w:rsidP="004F590E">
      <w:pPr>
        <w:shd w:val="clear" w:color="auto" w:fill="F8F8F8"/>
        <w:spacing w:after="0" w:line="240" w:lineRule="auto"/>
        <w:jc w:val="both"/>
        <w:textAlignment w:val="baseline"/>
        <w:rPr>
          <w:rFonts w:ascii="inherit" w:eastAsia="Times New Roman" w:hAnsi="inherit" w:cs="Times New Roman"/>
          <w:color w:val="676767"/>
          <w:sz w:val="23"/>
          <w:szCs w:val="23"/>
          <w:lang w:eastAsia="es-UY"/>
        </w:rPr>
      </w:pPr>
      <w:r w:rsidRPr="004F590E">
        <w:rPr>
          <w:rFonts w:ascii="inherit" w:eastAsia="Times New Roman" w:hAnsi="inherit" w:cs="Times New Roman"/>
          <w:color w:val="676767"/>
          <w:sz w:val="23"/>
          <w:szCs w:val="23"/>
          <w:lang w:eastAsia="es-UY"/>
        </w:rPr>
        <w:t>Cincuenta años después de </w:t>
      </w:r>
      <w:proofErr w:type="spellStart"/>
      <w:r w:rsidRPr="004F590E">
        <w:rPr>
          <w:rFonts w:ascii="Lato" w:eastAsia="Times New Roman" w:hAnsi="Lato" w:cs="Times New Roman"/>
          <w:i/>
          <w:iCs/>
          <w:color w:val="676767"/>
          <w:sz w:val="23"/>
          <w:szCs w:val="23"/>
          <w:bdr w:val="none" w:sz="0" w:space="0" w:color="auto" w:frame="1"/>
          <w:lang w:eastAsia="es-UY"/>
        </w:rPr>
        <w:t>Populorum</w:t>
      </w:r>
      <w:proofErr w:type="spellEnd"/>
      <w:r w:rsidRPr="004F590E">
        <w:rPr>
          <w:rFonts w:ascii="Lato" w:eastAsia="Times New Roman" w:hAnsi="Lato" w:cs="Times New Roman"/>
          <w:i/>
          <w:iCs/>
          <w:color w:val="676767"/>
          <w:sz w:val="23"/>
          <w:szCs w:val="23"/>
          <w:bdr w:val="none" w:sz="0" w:space="0" w:color="auto" w:frame="1"/>
          <w:lang w:eastAsia="es-UY"/>
        </w:rPr>
        <w:t xml:space="preserve"> </w:t>
      </w:r>
      <w:proofErr w:type="spellStart"/>
      <w:r w:rsidRPr="004F590E">
        <w:rPr>
          <w:rFonts w:ascii="Lato" w:eastAsia="Times New Roman" w:hAnsi="Lato" w:cs="Times New Roman"/>
          <w:i/>
          <w:iCs/>
          <w:color w:val="676767"/>
          <w:sz w:val="23"/>
          <w:szCs w:val="23"/>
          <w:bdr w:val="none" w:sz="0" w:space="0" w:color="auto" w:frame="1"/>
          <w:lang w:eastAsia="es-UY"/>
        </w:rPr>
        <w:t>Progressio</w:t>
      </w:r>
      <w:proofErr w:type="spellEnd"/>
      <w:r w:rsidRPr="004F590E">
        <w:rPr>
          <w:rFonts w:ascii="inherit" w:eastAsia="Times New Roman" w:hAnsi="inherit" w:cs="Times New Roman"/>
          <w:color w:val="676767"/>
          <w:sz w:val="23"/>
          <w:szCs w:val="23"/>
          <w:lang w:eastAsia="es-UY"/>
        </w:rPr>
        <w:t>, el problema sigue siendo arduo, aún en países que son considerados y se dicen católicos. No se puede desconocer ciertos avances -mayores en unos pocos países y en regiones centrales de otros- pero los datos que nos dan los organismos que conforman las NN.UU. (el PNUD) y hasta el BM, así como dirigentes y empresarios de países privilegiados hacen ver que, aunque la pobreza y pobreza extrema -medidas ellas con criterios economicistas mínimos- han disminuido en diversos lugares, subsiste muy netamente en el África subsahariana y, para abreviar, en las regiones rurales de muchísimos países, y que la desigualdad ha seguido creciendo. Si los informes de OXFAM sobre el 2014 y 2015 fueron tremendos, el que presentó en la reciente asamblea del Foro Económico Mundial fue aplastante: ocho personas, claramente identificadas, poseen en conjunto tantos bienes cuanto la mitad más pobre de la población mundial: 3.600.000.000; es decir, una relación promedio de 450.000.000 a 1.</w:t>
      </w:r>
    </w:p>
    <w:p w:rsidR="004F590E" w:rsidRPr="004F590E" w:rsidRDefault="004F590E" w:rsidP="004F590E">
      <w:pPr>
        <w:shd w:val="clear" w:color="auto" w:fill="F8F8F8"/>
        <w:spacing w:after="0" w:line="240" w:lineRule="auto"/>
        <w:jc w:val="both"/>
        <w:textAlignment w:val="baseline"/>
        <w:rPr>
          <w:rFonts w:ascii="inherit" w:eastAsia="Times New Roman" w:hAnsi="inherit" w:cs="Times New Roman"/>
          <w:color w:val="676767"/>
          <w:sz w:val="23"/>
          <w:szCs w:val="23"/>
          <w:lang w:eastAsia="es-UY"/>
        </w:rPr>
      </w:pPr>
      <w:r w:rsidRPr="004F590E">
        <w:rPr>
          <w:rFonts w:ascii="inherit" w:eastAsia="Times New Roman" w:hAnsi="inherit" w:cs="Times New Roman"/>
          <w:color w:val="676767"/>
          <w:sz w:val="23"/>
          <w:szCs w:val="23"/>
          <w:lang w:eastAsia="es-UY"/>
        </w:rPr>
        <w:t xml:space="preserve">Ocurre que el capitalismo internacional fue fortalecido por la globalización de los mercados y de la propaganda, por el surgimiento de las transnacionales y la concentración de empresas, la caída de la URSS y el consenso de Washington (ambos en 1989), la hegemonía alcanzada durante tres décadas por el neoliberalismo apoyado por los organismos financieros internacionales. Ese fortalecimiento se produjo no solo en la </w:t>
      </w:r>
      <w:r w:rsidRPr="004F590E">
        <w:rPr>
          <w:rFonts w:ascii="inherit" w:eastAsia="Times New Roman" w:hAnsi="inherit" w:cs="Times New Roman"/>
          <w:color w:val="676767"/>
          <w:sz w:val="23"/>
          <w:szCs w:val="23"/>
          <w:lang w:eastAsia="es-UY"/>
        </w:rPr>
        <w:lastRenderedPageBreak/>
        <w:t>dirección dada a la economía (</w:t>
      </w:r>
      <w:proofErr w:type="spellStart"/>
      <w:r w:rsidRPr="004F590E">
        <w:rPr>
          <w:rFonts w:ascii="inherit" w:eastAsia="Times New Roman" w:hAnsi="inherit" w:cs="Times New Roman"/>
          <w:color w:val="676767"/>
          <w:sz w:val="23"/>
          <w:szCs w:val="23"/>
          <w:lang w:eastAsia="es-UY"/>
        </w:rPr>
        <w:t>extractivismo</w:t>
      </w:r>
      <w:proofErr w:type="spellEnd"/>
      <w:r w:rsidRPr="004F590E">
        <w:rPr>
          <w:rFonts w:ascii="inherit" w:eastAsia="Times New Roman" w:hAnsi="inherit" w:cs="Times New Roman"/>
          <w:color w:val="676767"/>
          <w:sz w:val="23"/>
          <w:szCs w:val="23"/>
          <w:lang w:eastAsia="es-UY"/>
        </w:rPr>
        <w:t xml:space="preserve">) sino en el “sentido común” -el menos común de los sentidos- en la opinión de trabajadores y de excluidos. Agréguese que el poder de las nuevas técnicas productivas y comunicativas, y la intensa migración de científicos de pueblos poco desarrollados a los países nórdicos, han impulsado la tecnocracia, o sea el poder casi absoluto de la técnica, y esta ha provocado en gran medida el calentamiento global, como se ha experimentado claramente sentido en los últimos </w:t>
      </w:r>
      <w:proofErr w:type="spellStart"/>
      <w:r w:rsidRPr="004F590E">
        <w:rPr>
          <w:rFonts w:ascii="inherit" w:eastAsia="Times New Roman" w:hAnsi="inherit" w:cs="Times New Roman"/>
          <w:color w:val="676767"/>
          <w:sz w:val="23"/>
          <w:szCs w:val="23"/>
          <w:lang w:eastAsia="es-UY"/>
        </w:rPr>
        <w:t>años.A</w:t>
      </w:r>
      <w:proofErr w:type="spellEnd"/>
      <w:r w:rsidRPr="004F590E">
        <w:rPr>
          <w:rFonts w:ascii="inherit" w:eastAsia="Times New Roman" w:hAnsi="inherit" w:cs="Times New Roman"/>
          <w:color w:val="676767"/>
          <w:sz w:val="23"/>
          <w:szCs w:val="23"/>
          <w:lang w:eastAsia="es-UY"/>
        </w:rPr>
        <w:t xml:space="preserve"> ello se suman, en muchos de los países de Latinoamérica, la atracción de la mayoría de personas y empresas por modelos que están en crisis, la renuncia persistente a la soberanía, la fragilidad de las instituciones, y la notoria irresponsabilidad y hasta la corrupción de muchos gobernantes.</w:t>
      </w:r>
    </w:p>
    <w:p w:rsidR="004F590E" w:rsidRPr="004F590E" w:rsidRDefault="004F590E" w:rsidP="004F590E">
      <w:pPr>
        <w:shd w:val="clear" w:color="auto" w:fill="F8F8F8"/>
        <w:spacing w:after="0" w:line="240" w:lineRule="auto"/>
        <w:jc w:val="both"/>
        <w:textAlignment w:val="baseline"/>
        <w:rPr>
          <w:rFonts w:ascii="inherit" w:eastAsia="Times New Roman" w:hAnsi="inherit" w:cs="Times New Roman"/>
          <w:color w:val="676767"/>
          <w:sz w:val="23"/>
          <w:szCs w:val="23"/>
          <w:lang w:eastAsia="es-UY"/>
        </w:rPr>
      </w:pPr>
      <w:r w:rsidRPr="004F590E">
        <w:rPr>
          <w:rFonts w:ascii="inherit" w:eastAsia="Times New Roman" w:hAnsi="inherit" w:cs="Times New Roman"/>
          <w:color w:val="676767"/>
          <w:sz w:val="23"/>
          <w:szCs w:val="23"/>
          <w:lang w:eastAsia="es-UY"/>
        </w:rPr>
        <w:t>¿Cuál es, entonces, el sentido de nuestra celebración? No se trata de un bello recuerdo, es por el contrario la memoria viva de una responsabilidad, pues el mal subsiste: avances monetarios con indicadores mínimos contra crecimiento de la desigualdad, y desatención notoria a las condiciones humanas más urgentes y profundas.</w:t>
      </w:r>
    </w:p>
    <w:p w:rsidR="004F590E" w:rsidRPr="004F590E" w:rsidRDefault="004F590E" w:rsidP="004F590E">
      <w:pPr>
        <w:shd w:val="clear" w:color="auto" w:fill="F8F8F8"/>
        <w:spacing w:after="0" w:line="240" w:lineRule="auto"/>
        <w:jc w:val="both"/>
        <w:textAlignment w:val="baseline"/>
        <w:rPr>
          <w:rFonts w:ascii="inherit" w:eastAsia="Times New Roman" w:hAnsi="inherit" w:cs="Times New Roman"/>
          <w:color w:val="676767"/>
          <w:sz w:val="23"/>
          <w:szCs w:val="23"/>
          <w:lang w:eastAsia="es-UY"/>
        </w:rPr>
      </w:pPr>
      <w:r w:rsidRPr="004F590E">
        <w:rPr>
          <w:rFonts w:ascii="Lato" w:eastAsia="Times New Roman" w:hAnsi="Lato" w:cs="Times New Roman"/>
          <w:b/>
          <w:bCs/>
          <w:color w:val="676767"/>
          <w:sz w:val="23"/>
          <w:szCs w:val="23"/>
          <w:bdr w:val="none" w:sz="0" w:space="0" w:color="auto" w:frame="1"/>
          <w:lang w:eastAsia="es-UY"/>
        </w:rPr>
        <w:t>Aunque ha también señales positivas</w:t>
      </w:r>
    </w:p>
    <w:p w:rsidR="004F590E" w:rsidRPr="004F590E" w:rsidRDefault="004F590E" w:rsidP="004F590E">
      <w:pPr>
        <w:shd w:val="clear" w:color="auto" w:fill="F8F8F8"/>
        <w:spacing w:after="0" w:line="240" w:lineRule="auto"/>
        <w:jc w:val="both"/>
        <w:textAlignment w:val="baseline"/>
        <w:rPr>
          <w:rFonts w:ascii="inherit" w:eastAsia="Times New Roman" w:hAnsi="inherit" w:cs="Times New Roman"/>
          <w:color w:val="676767"/>
          <w:sz w:val="23"/>
          <w:szCs w:val="23"/>
          <w:lang w:eastAsia="es-UY"/>
        </w:rPr>
      </w:pPr>
      <w:r w:rsidRPr="004F590E">
        <w:rPr>
          <w:rFonts w:ascii="inherit" w:eastAsia="Times New Roman" w:hAnsi="inherit" w:cs="Times New Roman"/>
          <w:color w:val="676767"/>
          <w:sz w:val="23"/>
          <w:szCs w:val="23"/>
          <w:lang w:eastAsia="es-UY"/>
        </w:rPr>
        <w:t xml:space="preserve">Felizmente, hay otros hechos que atraen nuestra atención. Frente a las propuestas “desarrollistas“ del Foro Económico Mundial, que desde 1991 reúne en </w:t>
      </w:r>
      <w:proofErr w:type="spellStart"/>
      <w:r w:rsidRPr="004F590E">
        <w:rPr>
          <w:rFonts w:ascii="inherit" w:eastAsia="Times New Roman" w:hAnsi="inherit" w:cs="Times New Roman"/>
          <w:color w:val="676767"/>
          <w:sz w:val="23"/>
          <w:szCs w:val="23"/>
          <w:lang w:eastAsia="es-UY"/>
        </w:rPr>
        <w:t>Davos</w:t>
      </w:r>
      <w:proofErr w:type="spellEnd"/>
      <w:r w:rsidRPr="004F590E">
        <w:rPr>
          <w:rFonts w:ascii="inherit" w:eastAsia="Times New Roman" w:hAnsi="inherit" w:cs="Times New Roman"/>
          <w:color w:val="676767"/>
          <w:sz w:val="23"/>
          <w:szCs w:val="23"/>
          <w:lang w:eastAsia="es-UY"/>
        </w:rPr>
        <w:t xml:space="preserve"> (Suiza) a representantes de empresarios y gobernantes de los países ricos, y también de la Organización Mundial del Comercio, surgió en Brasil el Foro Social Mundial (2001) con el lema “Otro mundo es posible”. Es así que, años después, ante la anunciada crisis financiera y debilitamiento de los planteamientos neoliberales, las “burbujas financieras” y el </w:t>
      </w:r>
      <w:proofErr w:type="spellStart"/>
      <w:r w:rsidRPr="004F590E">
        <w:rPr>
          <w:rFonts w:ascii="Lato" w:eastAsia="Times New Roman" w:hAnsi="Lato" w:cs="Times New Roman"/>
          <w:i/>
          <w:iCs/>
          <w:color w:val="676767"/>
          <w:sz w:val="23"/>
          <w:szCs w:val="23"/>
          <w:bdr w:val="none" w:sz="0" w:space="0" w:color="auto" w:frame="1"/>
          <w:lang w:eastAsia="es-UY"/>
        </w:rPr>
        <w:t>crak</w:t>
      </w:r>
      <w:proofErr w:type="spellEnd"/>
      <w:r w:rsidRPr="004F590E">
        <w:rPr>
          <w:rFonts w:ascii="inherit" w:eastAsia="Times New Roman" w:hAnsi="inherit" w:cs="Times New Roman"/>
          <w:color w:val="676767"/>
          <w:sz w:val="23"/>
          <w:szCs w:val="23"/>
          <w:lang w:eastAsia="es-UY"/>
        </w:rPr>
        <w:t> de conocidos bancos de los EE.UU. en setiembre del 2008, el Consejo Pontificio de Justicia y Paz, hizo pública la creciente concordancia de especialistas sobre los límites del sistema y la imposibilidad de universalizar el modo de desarrollo de los países ricos.</w:t>
      </w:r>
    </w:p>
    <w:p w:rsidR="004F590E" w:rsidRPr="004F590E" w:rsidRDefault="004F590E" w:rsidP="004F590E">
      <w:pPr>
        <w:shd w:val="clear" w:color="auto" w:fill="F8F8F8"/>
        <w:spacing w:after="0" w:line="240" w:lineRule="auto"/>
        <w:jc w:val="both"/>
        <w:textAlignment w:val="baseline"/>
        <w:rPr>
          <w:rFonts w:ascii="inherit" w:eastAsia="Times New Roman" w:hAnsi="inherit" w:cs="Times New Roman"/>
          <w:color w:val="676767"/>
          <w:sz w:val="23"/>
          <w:szCs w:val="23"/>
          <w:lang w:eastAsia="es-UY"/>
        </w:rPr>
      </w:pPr>
      <w:r w:rsidRPr="004F590E">
        <w:rPr>
          <w:rFonts w:ascii="inherit" w:eastAsia="Times New Roman" w:hAnsi="inherit" w:cs="Times New Roman"/>
          <w:color w:val="676767"/>
          <w:sz w:val="23"/>
          <w:szCs w:val="23"/>
          <w:lang w:eastAsia="es-UY"/>
        </w:rPr>
        <w:t>En el mundo académico y político han surgido después de </w:t>
      </w:r>
      <w:proofErr w:type="spellStart"/>
      <w:r w:rsidRPr="004F590E">
        <w:rPr>
          <w:rFonts w:ascii="Lato" w:eastAsia="Times New Roman" w:hAnsi="Lato" w:cs="Times New Roman"/>
          <w:i/>
          <w:iCs/>
          <w:color w:val="676767"/>
          <w:sz w:val="23"/>
          <w:szCs w:val="23"/>
          <w:bdr w:val="none" w:sz="0" w:space="0" w:color="auto" w:frame="1"/>
          <w:lang w:eastAsia="es-UY"/>
        </w:rPr>
        <w:t>Populorum</w:t>
      </w:r>
      <w:proofErr w:type="spellEnd"/>
      <w:r w:rsidRPr="004F590E">
        <w:rPr>
          <w:rFonts w:ascii="Lato" w:eastAsia="Times New Roman" w:hAnsi="Lato" w:cs="Times New Roman"/>
          <w:i/>
          <w:iCs/>
          <w:color w:val="676767"/>
          <w:sz w:val="23"/>
          <w:szCs w:val="23"/>
          <w:bdr w:val="none" w:sz="0" w:space="0" w:color="auto" w:frame="1"/>
          <w:lang w:eastAsia="es-UY"/>
        </w:rPr>
        <w:t xml:space="preserve"> </w:t>
      </w:r>
      <w:proofErr w:type="spellStart"/>
      <w:r w:rsidRPr="004F590E">
        <w:rPr>
          <w:rFonts w:ascii="Lato" w:eastAsia="Times New Roman" w:hAnsi="Lato" w:cs="Times New Roman"/>
          <w:i/>
          <w:iCs/>
          <w:color w:val="676767"/>
          <w:sz w:val="23"/>
          <w:szCs w:val="23"/>
          <w:bdr w:val="none" w:sz="0" w:space="0" w:color="auto" w:frame="1"/>
          <w:lang w:eastAsia="es-UY"/>
        </w:rPr>
        <w:t>Progressio</w:t>
      </w:r>
      <w:proofErr w:type="spellEnd"/>
      <w:r w:rsidRPr="004F590E">
        <w:rPr>
          <w:rFonts w:ascii="inherit" w:eastAsia="Times New Roman" w:hAnsi="inherit" w:cs="Times New Roman"/>
          <w:color w:val="676767"/>
          <w:sz w:val="23"/>
          <w:szCs w:val="23"/>
          <w:lang w:eastAsia="es-UY"/>
        </w:rPr>
        <w:t> nuevas y valiosas propuestas:</w:t>
      </w:r>
    </w:p>
    <w:p w:rsidR="004F590E" w:rsidRPr="004F590E" w:rsidRDefault="004F590E" w:rsidP="004F590E">
      <w:pPr>
        <w:shd w:val="clear" w:color="auto" w:fill="F8F8F8"/>
        <w:spacing w:after="0" w:line="240" w:lineRule="auto"/>
        <w:jc w:val="both"/>
        <w:textAlignment w:val="baseline"/>
        <w:rPr>
          <w:rFonts w:ascii="inherit" w:eastAsia="Times New Roman" w:hAnsi="inherit" w:cs="Times New Roman"/>
          <w:color w:val="676767"/>
          <w:sz w:val="23"/>
          <w:szCs w:val="23"/>
          <w:lang w:eastAsia="es-UY"/>
        </w:rPr>
      </w:pPr>
      <w:r w:rsidRPr="004F590E">
        <w:rPr>
          <w:rFonts w:ascii="inherit" w:eastAsia="Times New Roman" w:hAnsi="inherit" w:cs="Times New Roman"/>
          <w:color w:val="676767"/>
          <w:sz w:val="23"/>
          <w:szCs w:val="23"/>
          <w:lang w:eastAsia="es-UY"/>
        </w:rPr>
        <w:t xml:space="preserve">* </w:t>
      </w:r>
      <w:proofErr w:type="spellStart"/>
      <w:r w:rsidRPr="004F590E">
        <w:rPr>
          <w:rFonts w:ascii="inherit" w:eastAsia="Times New Roman" w:hAnsi="inherit" w:cs="Times New Roman"/>
          <w:color w:val="676767"/>
          <w:sz w:val="23"/>
          <w:szCs w:val="23"/>
          <w:lang w:eastAsia="es-UY"/>
        </w:rPr>
        <w:t>Manfred</w:t>
      </w:r>
      <w:proofErr w:type="spellEnd"/>
      <w:r w:rsidRPr="004F590E">
        <w:rPr>
          <w:rFonts w:ascii="inherit" w:eastAsia="Times New Roman" w:hAnsi="inherit" w:cs="Times New Roman"/>
          <w:color w:val="676767"/>
          <w:sz w:val="23"/>
          <w:szCs w:val="23"/>
          <w:lang w:eastAsia="es-UY"/>
        </w:rPr>
        <w:t xml:space="preserve"> Max-</w:t>
      </w:r>
      <w:proofErr w:type="spellStart"/>
      <w:r w:rsidRPr="004F590E">
        <w:rPr>
          <w:rFonts w:ascii="inherit" w:eastAsia="Times New Roman" w:hAnsi="inherit" w:cs="Times New Roman"/>
          <w:color w:val="676767"/>
          <w:sz w:val="23"/>
          <w:szCs w:val="23"/>
          <w:lang w:eastAsia="es-UY"/>
        </w:rPr>
        <w:t>Neef</w:t>
      </w:r>
      <w:proofErr w:type="spellEnd"/>
      <w:r w:rsidRPr="004F590E">
        <w:rPr>
          <w:rFonts w:ascii="inherit" w:eastAsia="Times New Roman" w:hAnsi="inherit" w:cs="Times New Roman"/>
          <w:color w:val="676767"/>
          <w:sz w:val="23"/>
          <w:szCs w:val="23"/>
          <w:lang w:eastAsia="es-UY"/>
        </w:rPr>
        <w:t xml:space="preserve"> y su lista de necesidades existenciales y axiológicas en varios niveles complementarios y de los “satisfactores” correspondientes;</w:t>
      </w:r>
    </w:p>
    <w:p w:rsidR="004F590E" w:rsidRPr="004F590E" w:rsidRDefault="004F590E" w:rsidP="004F590E">
      <w:pPr>
        <w:shd w:val="clear" w:color="auto" w:fill="F8F8F8"/>
        <w:spacing w:after="0" w:line="240" w:lineRule="auto"/>
        <w:jc w:val="both"/>
        <w:textAlignment w:val="baseline"/>
        <w:rPr>
          <w:rFonts w:ascii="inherit" w:eastAsia="Times New Roman" w:hAnsi="inherit" w:cs="Times New Roman"/>
          <w:color w:val="676767"/>
          <w:sz w:val="23"/>
          <w:szCs w:val="23"/>
          <w:lang w:eastAsia="es-UY"/>
        </w:rPr>
      </w:pPr>
      <w:r w:rsidRPr="004F590E">
        <w:rPr>
          <w:rFonts w:ascii="inherit" w:eastAsia="Times New Roman" w:hAnsi="inherit" w:cs="Times New Roman"/>
          <w:color w:val="676767"/>
          <w:sz w:val="23"/>
          <w:szCs w:val="23"/>
          <w:lang w:eastAsia="es-UY"/>
        </w:rPr>
        <w:t xml:space="preserve">* la Economía Solidaria, presente en nuestros países pero también en Canadá y Europa; desde 1990, el Informe anual del PNUD, impulsado en su origen por el economista pakistaní </w:t>
      </w:r>
      <w:proofErr w:type="spellStart"/>
      <w:r w:rsidRPr="004F590E">
        <w:rPr>
          <w:rFonts w:ascii="inherit" w:eastAsia="Times New Roman" w:hAnsi="inherit" w:cs="Times New Roman"/>
          <w:color w:val="676767"/>
          <w:sz w:val="23"/>
          <w:szCs w:val="23"/>
          <w:lang w:eastAsia="es-UY"/>
        </w:rPr>
        <w:t>Mahbub</w:t>
      </w:r>
      <w:proofErr w:type="spellEnd"/>
      <w:r w:rsidRPr="004F590E">
        <w:rPr>
          <w:rFonts w:ascii="inherit" w:eastAsia="Times New Roman" w:hAnsi="inherit" w:cs="Times New Roman"/>
          <w:color w:val="676767"/>
          <w:sz w:val="23"/>
          <w:szCs w:val="23"/>
          <w:lang w:eastAsia="es-UY"/>
        </w:rPr>
        <w:t xml:space="preserve"> </w:t>
      </w:r>
      <w:proofErr w:type="spellStart"/>
      <w:r w:rsidRPr="004F590E">
        <w:rPr>
          <w:rFonts w:ascii="inherit" w:eastAsia="Times New Roman" w:hAnsi="inherit" w:cs="Times New Roman"/>
          <w:color w:val="676767"/>
          <w:sz w:val="23"/>
          <w:szCs w:val="23"/>
          <w:lang w:eastAsia="es-UY"/>
        </w:rPr>
        <w:t>Ul</w:t>
      </w:r>
      <w:proofErr w:type="spellEnd"/>
      <w:r w:rsidRPr="004F590E">
        <w:rPr>
          <w:rFonts w:ascii="inherit" w:eastAsia="Times New Roman" w:hAnsi="inherit" w:cs="Times New Roman"/>
          <w:color w:val="676767"/>
          <w:sz w:val="23"/>
          <w:szCs w:val="23"/>
          <w:lang w:eastAsia="es-UY"/>
        </w:rPr>
        <w:t xml:space="preserve"> </w:t>
      </w:r>
      <w:proofErr w:type="spellStart"/>
      <w:r w:rsidRPr="004F590E">
        <w:rPr>
          <w:rFonts w:ascii="inherit" w:eastAsia="Times New Roman" w:hAnsi="inherit" w:cs="Times New Roman"/>
          <w:color w:val="676767"/>
          <w:sz w:val="23"/>
          <w:szCs w:val="23"/>
          <w:lang w:eastAsia="es-UY"/>
        </w:rPr>
        <w:t>Hak</w:t>
      </w:r>
      <w:proofErr w:type="spellEnd"/>
      <w:r w:rsidRPr="004F590E">
        <w:rPr>
          <w:rFonts w:ascii="inherit" w:eastAsia="Times New Roman" w:hAnsi="inherit" w:cs="Times New Roman"/>
          <w:color w:val="676767"/>
          <w:sz w:val="23"/>
          <w:szCs w:val="23"/>
          <w:lang w:eastAsia="es-UY"/>
        </w:rPr>
        <w:t xml:space="preserve"> (1934-1998), que creó el Índice de Desarrollo Humano (IDH);</w:t>
      </w:r>
    </w:p>
    <w:p w:rsidR="004F590E" w:rsidRPr="004F590E" w:rsidRDefault="004F590E" w:rsidP="004F590E">
      <w:pPr>
        <w:shd w:val="clear" w:color="auto" w:fill="F8F8F8"/>
        <w:spacing w:after="0" w:line="240" w:lineRule="auto"/>
        <w:jc w:val="both"/>
        <w:textAlignment w:val="baseline"/>
        <w:rPr>
          <w:rFonts w:ascii="inherit" w:eastAsia="Times New Roman" w:hAnsi="inherit" w:cs="Times New Roman"/>
          <w:color w:val="676767"/>
          <w:sz w:val="23"/>
          <w:szCs w:val="23"/>
          <w:lang w:eastAsia="es-UY"/>
        </w:rPr>
      </w:pPr>
      <w:r w:rsidRPr="004F590E">
        <w:rPr>
          <w:rFonts w:ascii="inherit" w:eastAsia="Times New Roman" w:hAnsi="inherit" w:cs="Times New Roman"/>
          <w:color w:val="676767"/>
          <w:sz w:val="23"/>
          <w:szCs w:val="23"/>
          <w:lang w:eastAsia="es-UY"/>
        </w:rPr>
        <w:t xml:space="preserve">* y sobre todo el enfoque de Desarrollo Humano y Capacidades (HDCA, por sus siglas en inglés), que gira en torno a </w:t>
      </w:r>
      <w:proofErr w:type="spellStart"/>
      <w:r w:rsidRPr="004F590E">
        <w:rPr>
          <w:rFonts w:ascii="inherit" w:eastAsia="Times New Roman" w:hAnsi="inherit" w:cs="Times New Roman"/>
          <w:color w:val="676767"/>
          <w:sz w:val="23"/>
          <w:szCs w:val="23"/>
          <w:lang w:eastAsia="es-UY"/>
        </w:rPr>
        <w:t>Amartya</w:t>
      </w:r>
      <w:proofErr w:type="spellEnd"/>
      <w:r w:rsidRPr="004F590E">
        <w:rPr>
          <w:rFonts w:ascii="inherit" w:eastAsia="Times New Roman" w:hAnsi="inherit" w:cs="Times New Roman"/>
          <w:color w:val="676767"/>
          <w:sz w:val="23"/>
          <w:szCs w:val="23"/>
          <w:lang w:eastAsia="es-UY"/>
        </w:rPr>
        <w:t xml:space="preserve"> </w:t>
      </w:r>
      <w:proofErr w:type="spellStart"/>
      <w:r w:rsidRPr="004F590E">
        <w:rPr>
          <w:rFonts w:ascii="inherit" w:eastAsia="Times New Roman" w:hAnsi="inherit" w:cs="Times New Roman"/>
          <w:color w:val="676767"/>
          <w:sz w:val="23"/>
          <w:szCs w:val="23"/>
          <w:lang w:eastAsia="es-UY"/>
        </w:rPr>
        <w:t>Sen</w:t>
      </w:r>
      <w:proofErr w:type="spellEnd"/>
      <w:r w:rsidRPr="004F590E">
        <w:rPr>
          <w:rFonts w:ascii="inherit" w:eastAsia="Times New Roman" w:hAnsi="inherit" w:cs="Times New Roman"/>
          <w:color w:val="676767"/>
          <w:sz w:val="23"/>
          <w:szCs w:val="23"/>
          <w:lang w:eastAsia="es-UY"/>
        </w:rPr>
        <w:t xml:space="preserve">, Premio Nobel de Economía 1998, con gran apertura interdisciplinaria y particularmente filosófica, y con presencia en los diversos continentes. Este enfoque pretende el desarrollo de las capacidades y libertades, al plantear que “primero es la gente”; reconoce la </w:t>
      </w:r>
      <w:proofErr w:type="spellStart"/>
      <w:r w:rsidRPr="004F590E">
        <w:rPr>
          <w:rFonts w:ascii="inherit" w:eastAsia="Times New Roman" w:hAnsi="inherit" w:cs="Times New Roman"/>
          <w:color w:val="676767"/>
          <w:sz w:val="23"/>
          <w:szCs w:val="23"/>
          <w:lang w:eastAsia="es-UY"/>
        </w:rPr>
        <w:t>multidimensionalidad</w:t>
      </w:r>
      <w:proofErr w:type="spellEnd"/>
      <w:r w:rsidRPr="004F590E">
        <w:rPr>
          <w:rFonts w:ascii="inherit" w:eastAsia="Times New Roman" w:hAnsi="inherit" w:cs="Times New Roman"/>
          <w:color w:val="676767"/>
          <w:sz w:val="23"/>
          <w:szCs w:val="23"/>
          <w:lang w:eastAsia="es-UY"/>
        </w:rPr>
        <w:t xml:space="preserve"> de la pobreza y del bienestar deseado; pone énfasis en los más vulnerables: campesinos y pueblos originarios, personas con capacidades diferentes, refugiados, migrantes, mujeres; y advierte la complejidad de las decisiones éticas.</w:t>
      </w:r>
    </w:p>
    <w:p w:rsidR="004F590E" w:rsidRPr="004F590E" w:rsidRDefault="004F590E" w:rsidP="004F590E">
      <w:pPr>
        <w:shd w:val="clear" w:color="auto" w:fill="F8F8F8"/>
        <w:spacing w:after="0" w:line="240" w:lineRule="auto"/>
        <w:jc w:val="both"/>
        <w:textAlignment w:val="baseline"/>
        <w:rPr>
          <w:rFonts w:ascii="inherit" w:eastAsia="Times New Roman" w:hAnsi="inherit" w:cs="Times New Roman"/>
          <w:color w:val="676767"/>
          <w:sz w:val="23"/>
          <w:szCs w:val="23"/>
          <w:lang w:eastAsia="es-UY"/>
        </w:rPr>
      </w:pPr>
      <w:proofErr w:type="spellStart"/>
      <w:r w:rsidRPr="004F590E">
        <w:rPr>
          <w:rFonts w:ascii="Lato" w:eastAsia="Times New Roman" w:hAnsi="Lato" w:cs="Times New Roman"/>
          <w:b/>
          <w:bCs/>
          <w:i/>
          <w:iCs/>
          <w:color w:val="676767"/>
          <w:sz w:val="23"/>
          <w:szCs w:val="23"/>
          <w:bdr w:val="none" w:sz="0" w:space="0" w:color="auto" w:frame="1"/>
          <w:lang w:eastAsia="es-UY"/>
        </w:rPr>
        <w:t>Populorum</w:t>
      </w:r>
      <w:proofErr w:type="spellEnd"/>
      <w:r w:rsidRPr="004F590E">
        <w:rPr>
          <w:rFonts w:ascii="Lato" w:eastAsia="Times New Roman" w:hAnsi="Lato" w:cs="Times New Roman"/>
          <w:b/>
          <w:bCs/>
          <w:i/>
          <w:iCs/>
          <w:color w:val="676767"/>
          <w:sz w:val="23"/>
          <w:szCs w:val="23"/>
          <w:bdr w:val="none" w:sz="0" w:space="0" w:color="auto" w:frame="1"/>
          <w:lang w:eastAsia="es-UY"/>
        </w:rPr>
        <w:t xml:space="preserve"> </w:t>
      </w:r>
      <w:proofErr w:type="spellStart"/>
      <w:r w:rsidRPr="004F590E">
        <w:rPr>
          <w:rFonts w:ascii="Lato" w:eastAsia="Times New Roman" w:hAnsi="Lato" w:cs="Times New Roman"/>
          <w:b/>
          <w:bCs/>
          <w:i/>
          <w:iCs/>
          <w:color w:val="676767"/>
          <w:sz w:val="23"/>
          <w:szCs w:val="23"/>
          <w:bdr w:val="none" w:sz="0" w:space="0" w:color="auto" w:frame="1"/>
          <w:lang w:eastAsia="es-UY"/>
        </w:rPr>
        <w:t>Progressio</w:t>
      </w:r>
      <w:proofErr w:type="spellEnd"/>
      <w:r w:rsidRPr="004F590E">
        <w:rPr>
          <w:rFonts w:ascii="Lato" w:eastAsia="Times New Roman" w:hAnsi="Lato" w:cs="Times New Roman"/>
          <w:b/>
          <w:bCs/>
          <w:i/>
          <w:iCs/>
          <w:color w:val="676767"/>
          <w:sz w:val="23"/>
          <w:szCs w:val="23"/>
          <w:bdr w:val="none" w:sz="0" w:space="0" w:color="auto" w:frame="1"/>
          <w:lang w:eastAsia="es-UY"/>
        </w:rPr>
        <w:t> </w:t>
      </w:r>
      <w:r w:rsidRPr="004F590E">
        <w:rPr>
          <w:rFonts w:ascii="Lato" w:eastAsia="Times New Roman" w:hAnsi="Lato" w:cs="Times New Roman"/>
          <w:b/>
          <w:bCs/>
          <w:color w:val="676767"/>
          <w:sz w:val="23"/>
          <w:szCs w:val="23"/>
          <w:bdr w:val="none" w:sz="0" w:space="0" w:color="auto" w:frame="1"/>
          <w:lang w:eastAsia="es-UY"/>
        </w:rPr>
        <w:t>hoy</w:t>
      </w:r>
    </w:p>
    <w:p w:rsidR="004F590E" w:rsidRPr="004F590E" w:rsidRDefault="004F590E" w:rsidP="004F590E">
      <w:pPr>
        <w:shd w:val="clear" w:color="auto" w:fill="F8F8F8"/>
        <w:spacing w:after="0" w:line="240" w:lineRule="auto"/>
        <w:jc w:val="both"/>
        <w:textAlignment w:val="baseline"/>
        <w:rPr>
          <w:rFonts w:ascii="inherit" w:eastAsia="Times New Roman" w:hAnsi="inherit" w:cs="Times New Roman"/>
          <w:color w:val="676767"/>
          <w:sz w:val="23"/>
          <w:szCs w:val="23"/>
          <w:lang w:eastAsia="es-UY"/>
        </w:rPr>
      </w:pPr>
      <w:r w:rsidRPr="004F590E">
        <w:rPr>
          <w:rFonts w:ascii="inherit" w:eastAsia="Times New Roman" w:hAnsi="inherit" w:cs="Times New Roman"/>
          <w:color w:val="676767"/>
          <w:sz w:val="23"/>
          <w:szCs w:val="23"/>
          <w:lang w:eastAsia="es-UY"/>
        </w:rPr>
        <w:t>¿Qué propone para la actualidad una relectura de esta encíclica? Subsiste el llamado a los creyentes, para que no se centren en una “espiritualidad” etérea,  sino que vivan la fe en todos los aspectos de la vida y de la realidad; y también a las personas “de buena voluntad”, que orientan su vida con una perspectiva abierta a la fraternidad. Insta a “conocer, hacer y tener más para ser más”, o sea  a la realización plena de los seres humanos, capaces de elegir, e invita a pasar “a condiciones más humanas”, en las que cada persona tienda a trascenderse a sí misma, por su fuerza interior y su resiliencia. Mueve a trabajar organizada y solidariamente, para contrarrestar la estrechez de miras de personas y países que desatendieron tales llamados durante varias décadas.</w:t>
      </w:r>
    </w:p>
    <w:p w:rsidR="004F590E" w:rsidRPr="004F590E" w:rsidRDefault="004F590E" w:rsidP="004F590E">
      <w:pPr>
        <w:shd w:val="clear" w:color="auto" w:fill="F8F8F8"/>
        <w:spacing w:after="0" w:line="240" w:lineRule="auto"/>
        <w:jc w:val="both"/>
        <w:textAlignment w:val="baseline"/>
        <w:rPr>
          <w:rFonts w:ascii="inherit" w:eastAsia="Times New Roman" w:hAnsi="inherit" w:cs="Times New Roman"/>
          <w:color w:val="676767"/>
          <w:sz w:val="23"/>
          <w:szCs w:val="23"/>
          <w:lang w:eastAsia="es-UY"/>
        </w:rPr>
      </w:pPr>
      <w:r w:rsidRPr="004F590E">
        <w:rPr>
          <w:rFonts w:ascii="inherit" w:eastAsia="Times New Roman" w:hAnsi="inherit" w:cs="Times New Roman"/>
          <w:color w:val="676767"/>
          <w:sz w:val="23"/>
          <w:szCs w:val="23"/>
          <w:lang w:eastAsia="es-UY"/>
        </w:rPr>
        <w:lastRenderedPageBreak/>
        <w:t>Finalmente, Francisco propuso desde el inicio del pontificado una “Iglesia en salida” hacia las peri-ferias. En </w:t>
      </w:r>
      <w:proofErr w:type="spellStart"/>
      <w:r w:rsidRPr="004F590E">
        <w:rPr>
          <w:rFonts w:ascii="Lato" w:eastAsia="Times New Roman" w:hAnsi="Lato" w:cs="Times New Roman"/>
          <w:i/>
          <w:iCs/>
          <w:color w:val="676767"/>
          <w:sz w:val="23"/>
          <w:szCs w:val="23"/>
          <w:bdr w:val="none" w:sz="0" w:space="0" w:color="auto" w:frame="1"/>
          <w:lang w:eastAsia="es-UY"/>
        </w:rPr>
        <w:t>Laudato</w:t>
      </w:r>
      <w:proofErr w:type="spellEnd"/>
      <w:r w:rsidRPr="004F590E">
        <w:rPr>
          <w:rFonts w:ascii="Lato" w:eastAsia="Times New Roman" w:hAnsi="Lato" w:cs="Times New Roman"/>
          <w:i/>
          <w:iCs/>
          <w:color w:val="676767"/>
          <w:sz w:val="23"/>
          <w:szCs w:val="23"/>
          <w:bdr w:val="none" w:sz="0" w:space="0" w:color="auto" w:frame="1"/>
          <w:lang w:eastAsia="es-UY"/>
        </w:rPr>
        <w:t xml:space="preserve"> si´ </w:t>
      </w:r>
      <w:r w:rsidRPr="004F590E">
        <w:rPr>
          <w:rFonts w:ascii="inherit" w:eastAsia="Times New Roman" w:hAnsi="inherit" w:cs="Times New Roman"/>
          <w:color w:val="676767"/>
          <w:sz w:val="23"/>
          <w:szCs w:val="23"/>
          <w:lang w:eastAsia="es-UY"/>
        </w:rPr>
        <w:t>(mayo 2015), además de exhortar al cuidado de la “casa común”, hizo una fuerte crítica al poder –también mediático- de la tecnocracia. Ha mostrado un notable estímulo a los Movimientos Populares, y ha creado una congregación vaticana para el Servicio del Desarrollo Humano Integral, de cuya sección consagrada a refugiados y migrantes ha asumido la responsabilidad </w:t>
      </w:r>
      <w:r w:rsidRPr="004F590E">
        <w:rPr>
          <w:rFonts w:ascii="Lato" w:eastAsia="Times New Roman" w:hAnsi="Lato" w:cs="Times New Roman"/>
          <w:i/>
          <w:iCs/>
          <w:color w:val="676767"/>
          <w:sz w:val="23"/>
          <w:szCs w:val="23"/>
          <w:bdr w:val="none" w:sz="0" w:space="0" w:color="auto" w:frame="1"/>
          <w:lang w:eastAsia="es-UY"/>
        </w:rPr>
        <w:t xml:space="preserve">ad </w:t>
      </w:r>
      <w:proofErr w:type="spellStart"/>
      <w:r w:rsidRPr="004F590E">
        <w:rPr>
          <w:rFonts w:ascii="Lato" w:eastAsia="Times New Roman" w:hAnsi="Lato" w:cs="Times New Roman"/>
          <w:i/>
          <w:iCs/>
          <w:color w:val="676767"/>
          <w:sz w:val="23"/>
          <w:szCs w:val="23"/>
          <w:bdr w:val="none" w:sz="0" w:space="0" w:color="auto" w:frame="1"/>
          <w:lang w:eastAsia="es-UY"/>
        </w:rPr>
        <w:t>tempus</w:t>
      </w:r>
      <w:proofErr w:type="spellEnd"/>
      <w:r w:rsidRPr="004F590E">
        <w:rPr>
          <w:rFonts w:ascii="inherit" w:eastAsia="Times New Roman" w:hAnsi="inherit" w:cs="Times New Roman"/>
          <w:color w:val="676767"/>
          <w:sz w:val="23"/>
          <w:szCs w:val="23"/>
          <w:lang w:eastAsia="es-UY"/>
        </w:rPr>
        <w:t>, coherente con sus frecuentes tomas de posición.</w:t>
      </w:r>
    </w:p>
    <w:p w:rsidR="004F590E" w:rsidRPr="004F590E" w:rsidRDefault="004F590E" w:rsidP="004F590E">
      <w:pPr>
        <w:shd w:val="clear" w:color="auto" w:fill="F8F8F8"/>
        <w:spacing w:after="0" w:line="240" w:lineRule="auto"/>
        <w:jc w:val="both"/>
        <w:textAlignment w:val="baseline"/>
        <w:rPr>
          <w:rFonts w:ascii="inherit" w:eastAsia="Times New Roman" w:hAnsi="inherit" w:cs="Times New Roman"/>
          <w:color w:val="676767"/>
          <w:sz w:val="23"/>
          <w:szCs w:val="23"/>
          <w:lang w:eastAsia="es-UY"/>
        </w:rPr>
      </w:pPr>
      <w:r w:rsidRPr="004F590E">
        <w:rPr>
          <w:rFonts w:ascii="inherit" w:eastAsia="Times New Roman" w:hAnsi="inherit" w:cs="Times New Roman"/>
          <w:color w:val="676767"/>
          <w:sz w:val="23"/>
          <w:szCs w:val="23"/>
          <w:lang w:eastAsia="es-UY"/>
        </w:rPr>
        <w:t>Quiera Dios que no desaprovechemos más el tiempo que nos ha sido dado.</w:t>
      </w:r>
    </w:p>
    <w:p w:rsidR="004F590E" w:rsidRPr="004F590E" w:rsidRDefault="004F590E" w:rsidP="004F590E">
      <w:pPr>
        <w:shd w:val="clear" w:color="auto" w:fill="F8F8F8"/>
        <w:spacing w:after="0" w:line="240" w:lineRule="auto"/>
        <w:jc w:val="both"/>
        <w:textAlignment w:val="baseline"/>
        <w:rPr>
          <w:rFonts w:ascii="inherit" w:eastAsia="Times New Roman" w:hAnsi="inherit" w:cs="Times New Roman"/>
          <w:color w:val="676767"/>
          <w:sz w:val="23"/>
          <w:szCs w:val="23"/>
          <w:lang w:eastAsia="es-UY"/>
        </w:rPr>
      </w:pPr>
      <w:r w:rsidRPr="004F590E">
        <w:rPr>
          <w:rFonts w:ascii="inherit" w:eastAsia="Times New Roman" w:hAnsi="inherit" w:cs="Times New Roman"/>
          <w:color w:val="676767"/>
          <w:sz w:val="23"/>
          <w:szCs w:val="23"/>
          <w:lang w:eastAsia="es-UY"/>
        </w:rPr>
        <w:t>_________________________</w:t>
      </w:r>
    </w:p>
    <w:p w:rsidR="004F590E" w:rsidRPr="004F590E" w:rsidRDefault="004F590E" w:rsidP="004F590E">
      <w:pPr>
        <w:shd w:val="clear" w:color="auto" w:fill="F8F8F8"/>
        <w:spacing w:after="0" w:line="240" w:lineRule="auto"/>
        <w:textAlignment w:val="baseline"/>
        <w:rPr>
          <w:rFonts w:ascii="inherit" w:eastAsia="Times New Roman" w:hAnsi="inherit" w:cs="Times New Roman"/>
          <w:color w:val="676767"/>
          <w:sz w:val="23"/>
          <w:szCs w:val="23"/>
          <w:lang w:eastAsia="es-UY"/>
        </w:rPr>
      </w:pPr>
      <w:r w:rsidRPr="004F590E">
        <w:rPr>
          <w:rFonts w:ascii="inherit" w:eastAsia="Times New Roman" w:hAnsi="inherit" w:cs="Times New Roman"/>
          <w:color w:val="676767"/>
          <w:sz w:val="23"/>
          <w:szCs w:val="23"/>
          <w:lang w:eastAsia="es-UY"/>
        </w:rPr>
        <w:t xml:space="preserve">* Felipe Zegarra es sacerdote de la arquidiócesis de Lima, licenciado en teología y profesor en la misma disciplina en la Pontificia Universidad Católica del Perú. Párroco en varias parroquias de Lima y El Callao. Ha escrito este artículo especialmente para Carta </w:t>
      </w:r>
      <w:proofErr w:type="spellStart"/>
      <w:r w:rsidRPr="004F590E">
        <w:rPr>
          <w:rFonts w:ascii="inherit" w:eastAsia="Times New Roman" w:hAnsi="inherit" w:cs="Times New Roman"/>
          <w:color w:val="676767"/>
          <w:sz w:val="23"/>
          <w:szCs w:val="23"/>
          <w:lang w:eastAsia="es-UY"/>
        </w:rPr>
        <w:t>Obsur</w:t>
      </w:r>
      <w:proofErr w:type="spellEnd"/>
      <w:r w:rsidRPr="004F590E">
        <w:rPr>
          <w:rFonts w:ascii="inherit" w:eastAsia="Times New Roman" w:hAnsi="inherit" w:cs="Times New Roman"/>
          <w:color w:val="676767"/>
          <w:sz w:val="23"/>
          <w:szCs w:val="23"/>
          <w:lang w:eastAsia="es-UY"/>
        </w:rPr>
        <w:t>, lo que agradecemos.</w:t>
      </w:r>
    </w:p>
    <w:bookmarkStart w:id="3" w:name="_ftn1"/>
    <w:p w:rsidR="004F590E" w:rsidRPr="004F590E" w:rsidRDefault="004F590E" w:rsidP="004F590E">
      <w:pPr>
        <w:shd w:val="clear" w:color="auto" w:fill="F8F8F8"/>
        <w:spacing w:after="0" w:line="240" w:lineRule="auto"/>
        <w:jc w:val="both"/>
        <w:textAlignment w:val="baseline"/>
        <w:rPr>
          <w:rFonts w:ascii="inherit" w:eastAsia="Times New Roman" w:hAnsi="inherit" w:cs="Times New Roman"/>
          <w:color w:val="676767"/>
          <w:sz w:val="23"/>
          <w:szCs w:val="23"/>
          <w:lang w:eastAsia="es-UY"/>
        </w:rPr>
      </w:pPr>
      <w:r w:rsidRPr="004F590E">
        <w:rPr>
          <w:rFonts w:ascii="inherit" w:eastAsia="Times New Roman" w:hAnsi="inherit" w:cs="Times New Roman"/>
          <w:color w:val="676767"/>
          <w:sz w:val="23"/>
          <w:szCs w:val="23"/>
          <w:lang w:eastAsia="es-UY"/>
        </w:rPr>
        <w:fldChar w:fldCharType="begin"/>
      </w:r>
      <w:r w:rsidRPr="004F590E">
        <w:rPr>
          <w:rFonts w:ascii="inherit" w:eastAsia="Times New Roman" w:hAnsi="inherit" w:cs="Times New Roman"/>
          <w:color w:val="676767"/>
          <w:sz w:val="23"/>
          <w:szCs w:val="23"/>
          <w:lang w:eastAsia="es-UY"/>
        </w:rPr>
        <w:instrText xml:space="preserve"> HYPERLINK "http://www.obsur.org.uy/articulos/la-gran-enciclica-de-pablo-vi-populorum-progressio-en-su-tiempo-y-en-el-presente/" \l "_ftnref1" </w:instrText>
      </w:r>
      <w:r w:rsidRPr="004F590E">
        <w:rPr>
          <w:rFonts w:ascii="inherit" w:eastAsia="Times New Roman" w:hAnsi="inherit" w:cs="Times New Roman"/>
          <w:color w:val="676767"/>
          <w:sz w:val="23"/>
          <w:szCs w:val="23"/>
          <w:lang w:eastAsia="es-UY"/>
        </w:rPr>
        <w:fldChar w:fldCharType="separate"/>
      </w:r>
      <w:r w:rsidRPr="004F590E">
        <w:rPr>
          <w:rFonts w:ascii="inherit" w:eastAsia="Times New Roman" w:hAnsi="inherit" w:cs="Times New Roman"/>
          <w:color w:val="1CC3C9"/>
          <w:sz w:val="23"/>
          <w:szCs w:val="23"/>
          <w:u w:val="single"/>
          <w:bdr w:val="none" w:sz="0" w:space="0" w:color="auto" w:frame="1"/>
          <w:lang w:eastAsia="es-UY"/>
        </w:rPr>
        <w:t>[1]</w:t>
      </w:r>
      <w:r w:rsidRPr="004F590E">
        <w:rPr>
          <w:rFonts w:ascii="inherit" w:eastAsia="Times New Roman" w:hAnsi="inherit" w:cs="Times New Roman"/>
          <w:color w:val="676767"/>
          <w:sz w:val="23"/>
          <w:szCs w:val="23"/>
          <w:lang w:eastAsia="es-UY"/>
        </w:rPr>
        <w:fldChar w:fldCharType="end"/>
      </w:r>
      <w:bookmarkEnd w:id="3"/>
      <w:r w:rsidRPr="004F590E">
        <w:rPr>
          <w:rFonts w:ascii="inherit" w:eastAsia="Times New Roman" w:hAnsi="inherit" w:cs="Times New Roman"/>
          <w:color w:val="676767"/>
          <w:sz w:val="23"/>
          <w:szCs w:val="23"/>
          <w:lang w:eastAsia="es-UY"/>
        </w:rPr>
        <w:t> Ver el n. 32 de la encíclica con la aclaración en la nota 27.</w:t>
      </w:r>
    </w:p>
    <w:bookmarkStart w:id="4" w:name="_ftn2"/>
    <w:p w:rsidR="004F590E" w:rsidRPr="004F590E" w:rsidRDefault="004F590E" w:rsidP="004F590E">
      <w:pPr>
        <w:shd w:val="clear" w:color="auto" w:fill="F8F8F8"/>
        <w:spacing w:after="0" w:line="240" w:lineRule="auto"/>
        <w:jc w:val="both"/>
        <w:textAlignment w:val="baseline"/>
        <w:rPr>
          <w:rFonts w:ascii="inherit" w:eastAsia="Times New Roman" w:hAnsi="inherit" w:cs="Times New Roman"/>
          <w:color w:val="676767"/>
          <w:sz w:val="23"/>
          <w:szCs w:val="23"/>
          <w:lang w:eastAsia="es-UY"/>
        </w:rPr>
      </w:pPr>
      <w:r w:rsidRPr="004F590E">
        <w:rPr>
          <w:rFonts w:ascii="inherit" w:eastAsia="Times New Roman" w:hAnsi="inherit" w:cs="Times New Roman"/>
          <w:color w:val="676767"/>
          <w:sz w:val="23"/>
          <w:szCs w:val="23"/>
          <w:lang w:eastAsia="es-UY"/>
        </w:rPr>
        <w:fldChar w:fldCharType="begin"/>
      </w:r>
      <w:r w:rsidRPr="004F590E">
        <w:rPr>
          <w:rFonts w:ascii="inherit" w:eastAsia="Times New Roman" w:hAnsi="inherit" w:cs="Times New Roman"/>
          <w:color w:val="676767"/>
          <w:sz w:val="23"/>
          <w:szCs w:val="23"/>
          <w:lang w:eastAsia="es-UY"/>
        </w:rPr>
        <w:instrText xml:space="preserve"> HYPERLINK "http://www.obsur.org.uy/articulos/la-gran-enciclica-de-pablo-vi-populorum-progressio-en-su-tiempo-y-en-el-presente/" \l "_ftnref2" </w:instrText>
      </w:r>
      <w:r w:rsidRPr="004F590E">
        <w:rPr>
          <w:rFonts w:ascii="inherit" w:eastAsia="Times New Roman" w:hAnsi="inherit" w:cs="Times New Roman"/>
          <w:color w:val="676767"/>
          <w:sz w:val="23"/>
          <w:szCs w:val="23"/>
          <w:lang w:eastAsia="es-UY"/>
        </w:rPr>
        <w:fldChar w:fldCharType="separate"/>
      </w:r>
      <w:r w:rsidRPr="004F590E">
        <w:rPr>
          <w:rFonts w:ascii="inherit" w:eastAsia="Times New Roman" w:hAnsi="inherit" w:cs="Times New Roman"/>
          <w:color w:val="1CC3C9"/>
          <w:sz w:val="23"/>
          <w:szCs w:val="23"/>
          <w:u w:val="single"/>
          <w:bdr w:val="none" w:sz="0" w:space="0" w:color="auto" w:frame="1"/>
          <w:lang w:eastAsia="es-UY"/>
        </w:rPr>
        <w:t>[2]</w:t>
      </w:r>
      <w:r w:rsidRPr="004F590E">
        <w:rPr>
          <w:rFonts w:ascii="inherit" w:eastAsia="Times New Roman" w:hAnsi="inherit" w:cs="Times New Roman"/>
          <w:color w:val="676767"/>
          <w:sz w:val="23"/>
          <w:szCs w:val="23"/>
          <w:lang w:eastAsia="es-UY"/>
        </w:rPr>
        <w:fldChar w:fldCharType="end"/>
      </w:r>
      <w:bookmarkEnd w:id="4"/>
      <w:r w:rsidRPr="004F590E">
        <w:rPr>
          <w:rFonts w:ascii="inherit" w:eastAsia="Times New Roman" w:hAnsi="inherit" w:cs="Times New Roman"/>
          <w:color w:val="676767"/>
          <w:sz w:val="23"/>
          <w:szCs w:val="23"/>
          <w:lang w:eastAsia="es-UY"/>
        </w:rPr>
        <w:t> El compromiso de estos países ante las NN.UU. ha sido casi siempre incumplido, salvo alguna excepción.</w:t>
      </w:r>
    </w:p>
    <w:bookmarkStart w:id="5" w:name="_ftn3"/>
    <w:p w:rsidR="004F590E" w:rsidRPr="004F590E" w:rsidRDefault="004F590E" w:rsidP="004F590E">
      <w:pPr>
        <w:shd w:val="clear" w:color="auto" w:fill="F8F8F8"/>
        <w:spacing w:after="0" w:line="240" w:lineRule="auto"/>
        <w:jc w:val="both"/>
        <w:textAlignment w:val="baseline"/>
        <w:rPr>
          <w:rFonts w:ascii="inherit" w:eastAsia="Times New Roman" w:hAnsi="inherit" w:cs="Times New Roman"/>
          <w:color w:val="676767"/>
          <w:sz w:val="23"/>
          <w:szCs w:val="23"/>
          <w:lang w:eastAsia="es-UY"/>
        </w:rPr>
      </w:pPr>
      <w:r w:rsidRPr="004F590E">
        <w:rPr>
          <w:rFonts w:ascii="inherit" w:eastAsia="Times New Roman" w:hAnsi="inherit" w:cs="Times New Roman"/>
          <w:color w:val="676767"/>
          <w:sz w:val="23"/>
          <w:szCs w:val="23"/>
          <w:lang w:eastAsia="es-UY"/>
        </w:rPr>
        <w:fldChar w:fldCharType="begin"/>
      </w:r>
      <w:r w:rsidRPr="004F590E">
        <w:rPr>
          <w:rFonts w:ascii="inherit" w:eastAsia="Times New Roman" w:hAnsi="inherit" w:cs="Times New Roman"/>
          <w:color w:val="676767"/>
          <w:sz w:val="23"/>
          <w:szCs w:val="23"/>
          <w:lang w:eastAsia="es-UY"/>
        </w:rPr>
        <w:instrText xml:space="preserve"> HYPERLINK "http://www.obsur.org.uy/articulos/la-gran-enciclica-de-pablo-vi-populorum-progressio-en-su-tiempo-y-en-el-presente/" \l "_ftnref3" </w:instrText>
      </w:r>
      <w:r w:rsidRPr="004F590E">
        <w:rPr>
          <w:rFonts w:ascii="inherit" w:eastAsia="Times New Roman" w:hAnsi="inherit" w:cs="Times New Roman"/>
          <w:color w:val="676767"/>
          <w:sz w:val="23"/>
          <w:szCs w:val="23"/>
          <w:lang w:eastAsia="es-UY"/>
        </w:rPr>
        <w:fldChar w:fldCharType="separate"/>
      </w:r>
      <w:r w:rsidRPr="004F590E">
        <w:rPr>
          <w:rFonts w:ascii="inherit" w:eastAsia="Times New Roman" w:hAnsi="inherit" w:cs="Times New Roman"/>
          <w:color w:val="1CC3C9"/>
          <w:sz w:val="23"/>
          <w:szCs w:val="23"/>
          <w:u w:val="single"/>
          <w:bdr w:val="none" w:sz="0" w:space="0" w:color="auto" w:frame="1"/>
          <w:lang w:eastAsia="es-UY"/>
        </w:rPr>
        <w:t>[3]</w:t>
      </w:r>
      <w:r w:rsidRPr="004F590E">
        <w:rPr>
          <w:rFonts w:ascii="inherit" w:eastAsia="Times New Roman" w:hAnsi="inherit" w:cs="Times New Roman"/>
          <w:color w:val="676767"/>
          <w:sz w:val="23"/>
          <w:szCs w:val="23"/>
          <w:lang w:eastAsia="es-UY"/>
        </w:rPr>
        <w:fldChar w:fldCharType="end"/>
      </w:r>
      <w:bookmarkEnd w:id="5"/>
      <w:r w:rsidRPr="004F590E">
        <w:rPr>
          <w:rFonts w:ascii="inherit" w:eastAsia="Times New Roman" w:hAnsi="inherit" w:cs="Times New Roman"/>
          <w:color w:val="676767"/>
          <w:sz w:val="23"/>
          <w:szCs w:val="23"/>
          <w:lang w:eastAsia="es-UY"/>
        </w:rPr>
        <w:t xml:space="preserve"> El inspirador del neoliberalismo, von </w:t>
      </w:r>
      <w:proofErr w:type="spellStart"/>
      <w:r w:rsidRPr="004F590E">
        <w:rPr>
          <w:rFonts w:ascii="inherit" w:eastAsia="Times New Roman" w:hAnsi="inherit" w:cs="Times New Roman"/>
          <w:color w:val="676767"/>
          <w:sz w:val="23"/>
          <w:szCs w:val="23"/>
          <w:lang w:eastAsia="es-UY"/>
        </w:rPr>
        <w:t>Hayek</w:t>
      </w:r>
      <w:proofErr w:type="spellEnd"/>
      <w:r w:rsidRPr="004F590E">
        <w:rPr>
          <w:rFonts w:ascii="inherit" w:eastAsia="Times New Roman" w:hAnsi="inherit" w:cs="Times New Roman"/>
          <w:color w:val="676767"/>
          <w:sz w:val="23"/>
          <w:szCs w:val="23"/>
          <w:lang w:eastAsia="es-UY"/>
        </w:rPr>
        <w:t>, escribió en 1978 un ataque al “atavismo de la justicia social”.</w:t>
      </w:r>
    </w:p>
    <w:p w:rsidR="002E2F5B" w:rsidRDefault="002E2F5B"/>
    <w:p w:rsidR="004F590E" w:rsidRDefault="004F590E"/>
    <w:p w:rsidR="004F590E" w:rsidRDefault="004F590E">
      <w:r w:rsidRPr="004F590E">
        <w:rPr>
          <w:highlight w:val="yellow"/>
        </w:rPr>
        <w:t>http://www.obsur.org.uy/articulos/la-gran-enciclica-de-pablo-vi-populorum-progressio-en-su-tiempo-y-en-el-presente/</w:t>
      </w:r>
      <w:bookmarkStart w:id="6" w:name="_GoBack"/>
      <w:bookmarkEnd w:id="6"/>
    </w:p>
    <w:sectPr w:rsidR="004F590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altName w:val="Segoe UI"/>
    <w:panose1 w:val="00000000000000000000"/>
    <w:charset w:val="00"/>
    <w:family w:val="roman"/>
    <w:notTrueType/>
    <w:pitch w:val="default"/>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590E"/>
    <w:rsid w:val="002E2F5B"/>
    <w:rsid w:val="004F590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A708D"/>
  <w15:chartTrackingRefBased/>
  <w15:docId w15:val="{84581831-18E9-4B5B-B519-FDACA8B5E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2531601">
      <w:bodyDiv w:val="1"/>
      <w:marLeft w:val="0"/>
      <w:marRight w:val="0"/>
      <w:marTop w:val="0"/>
      <w:marBottom w:val="0"/>
      <w:divBdr>
        <w:top w:val="none" w:sz="0" w:space="0" w:color="auto"/>
        <w:left w:val="none" w:sz="0" w:space="0" w:color="auto"/>
        <w:bottom w:val="none" w:sz="0" w:space="0" w:color="auto"/>
        <w:right w:val="none" w:sz="0" w:space="0" w:color="auto"/>
      </w:divBdr>
      <w:divsChild>
        <w:div w:id="1166553958">
          <w:marLeft w:val="0"/>
          <w:marRight w:val="0"/>
          <w:marTop w:val="0"/>
          <w:marBottom w:val="525"/>
          <w:divBdr>
            <w:top w:val="none" w:sz="0" w:space="0" w:color="auto"/>
            <w:left w:val="none" w:sz="0" w:space="0" w:color="auto"/>
            <w:bottom w:val="single" w:sz="6" w:space="26" w:color="DDDDDD"/>
            <w:right w:val="none" w:sz="0" w:space="0" w:color="auto"/>
          </w:divBdr>
          <w:divsChild>
            <w:div w:id="1822041009">
              <w:marLeft w:val="0"/>
              <w:marRight w:val="0"/>
              <w:marTop w:val="0"/>
              <w:marBottom w:val="210"/>
              <w:divBdr>
                <w:top w:val="none" w:sz="0" w:space="0" w:color="auto"/>
                <w:left w:val="none" w:sz="0" w:space="0" w:color="auto"/>
                <w:bottom w:val="none" w:sz="0" w:space="0" w:color="auto"/>
                <w:right w:val="none" w:sz="0" w:space="0" w:color="auto"/>
              </w:divBdr>
              <w:divsChild>
                <w:div w:id="1745298260">
                  <w:marLeft w:val="0"/>
                  <w:marRight w:val="0"/>
                  <w:marTop w:val="120"/>
                  <w:marBottom w:val="0"/>
                  <w:divBdr>
                    <w:top w:val="none" w:sz="0" w:space="0" w:color="auto"/>
                    <w:left w:val="none" w:sz="0" w:space="0" w:color="auto"/>
                    <w:bottom w:val="none" w:sz="0" w:space="0" w:color="auto"/>
                    <w:right w:val="none" w:sz="0" w:space="0" w:color="auto"/>
                  </w:divBdr>
                </w:div>
                <w:div w:id="1900286213">
                  <w:marLeft w:val="0"/>
                  <w:marRight w:val="0"/>
                  <w:marTop w:val="60"/>
                  <w:marBottom w:val="0"/>
                  <w:divBdr>
                    <w:top w:val="none" w:sz="0" w:space="0" w:color="auto"/>
                    <w:left w:val="none" w:sz="0" w:space="0" w:color="auto"/>
                    <w:bottom w:val="none" w:sz="0" w:space="0" w:color="auto"/>
                    <w:right w:val="none" w:sz="0" w:space="0" w:color="auto"/>
                  </w:divBdr>
                  <w:divsChild>
                    <w:div w:id="587006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6353479">
          <w:marLeft w:val="0"/>
          <w:marRight w:val="0"/>
          <w:marTop w:val="0"/>
          <w:marBottom w:val="0"/>
          <w:divBdr>
            <w:top w:val="none" w:sz="0" w:space="0" w:color="auto"/>
            <w:left w:val="none" w:sz="0" w:space="0" w:color="auto"/>
            <w:bottom w:val="none" w:sz="0" w:space="0" w:color="auto"/>
            <w:right w:val="none" w:sz="0" w:space="0" w:color="auto"/>
          </w:divBdr>
          <w:divsChild>
            <w:div w:id="1859584875">
              <w:marLeft w:val="0"/>
              <w:marRight w:val="325"/>
              <w:marTop w:val="60"/>
              <w:marBottom w:val="0"/>
              <w:divBdr>
                <w:top w:val="none" w:sz="0" w:space="0" w:color="auto"/>
                <w:left w:val="none" w:sz="0" w:space="0" w:color="auto"/>
                <w:bottom w:val="none" w:sz="0" w:space="0" w:color="auto"/>
                <w:right w:val="none" w:sz="0" w:space="0" w:color="auto"/>
              </w:divBdr>
              <w:divsChild>
                <w:div w:id="1008220143">
                  <w:marLeft w:val="0"/>
                  <w:marRight w:val="0"/>
                  <w:marTop w:val="0"/>
                  <w:marBottom w:val="0"/>
                  <w:divBdr>
                    <w:top w:val="none" w:sz="0" w:space="0" w:color="auto"/>
                    <w:left w:val="none" w:sz="0" w:space="0" w:color="auto"/>
                    <w:bottom w:val="none" w:sz="0" w:space="0" w:color="auto"/>
                    <w:right w:val="none" w:sz="0" w:space="0" w:color="auto"/>
                  </w:divBdr>
                  <w:divsChild>
                    <w:div w:id="1958564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obsur.org.uy/articulos/la-gran-enciclica-de-pablo-vi-populorum-progressio-en-su-tiempo-y-en-el-presente/" TargetMode="External"/><Relationship Id="rId5" Type="http://schemas.openxmlformats.org/officeDocument/2006/relationships/hyperlink" Target="http://www.obsur.org.uy/articulos/la-gran-enciclica-de-pablo-vi-populorum-progressio-en-su-tiempo-y-en-el-presente/" TargetMode="External"/><Relationship Id="rId4" Type="http://schemas.openxmlformats.org/officeDocument/2006/relationships/hyperlink" Target="http://www.obsur.org.uy/articulos/la-gran-enciclica-de-pablo-vi-populorum-progressio-en-su-tiempo-y-en-el-presente/"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2511</Words>
  <Characters>13811</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2017-06-28T21:05:00Z</dcterms:created>
  <dcterms:modified xsi:type="dcterms:W3CDTF">2017-06-28T21:06:00Z</dcterms:modified>
</cp:coreProperties>
</file>