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51B" w:rsidRPr="0052351B" w:rsidRDefault="0052351B" w:rsidP="0052351B">
      <w:pPr>
        <w:shd w:val="clear" w:color="auto" w:fill="FFFFFF"/>
        <w:spacing w:after="0" w:line="293" w:lineRule="atLeast"/>
        <w:textAlignment w:val="baseline"/>
        <w:rPr>
          <w:rFonts w:ascii="Arial" w:eastAsia="Times New Roman" w:hAnsi="Arial" w:cs="Arial"/>
          <w:color w:val="000000"/>
          <w:sz w:val="20"/>
          <w:szCs w:val="20"/>
          <w:lang w:eastAsia="es-ES"/>
        </w:rPr>
      </w:pPr>
      <w:r>
        <w:rPr>
          <w:rFonts w:ascii="Arial" w:eastAsia="Times New Roman" w:hAnsi="Arial" w:cs="Arial"/>
          <w:noProof/>
          <w:color w:val="000000"/>
          <w:sz w:val="20"/>
          <w:szCs w:val="20"/>
          <w:lang w:eastAsia="es-ES"/>
        </w:rPr>
        <w:drawing>
          <wp:inline distT="0" distB="0" distL="0" distR="0">
            <wp:extent cx="5334000" cy="2667000"/>
            <wp:effectExtent l="19050" t="0" r="0" b="0"/>
            <wp:docPr id="1" name="Imagen 1" descr="http://www.periodistadigital.com/imagenes/2016/04/18/amori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4/18/amoris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52351B" w:rsidRPr="0052351B" w:rsidRDefault="0052351B" w:rsidP="0052351B">
      <w:pPr>
        <w:shd w:val="clear" w:color="auto" w:fill="FFFFFF"/>
        <w:spacing w:before="68" w:after="171" w:line="293" w:lineRule="atLeast"/>
        <w:textAlignment w:val="baseline"/>
        <w:rPr>
          <w:rFonts w:ascii="Arial" w:eastAsia="Times New Roman" w:hAnsi="Arial" w:cs="Arial"/>
          <w:color w:val="003366"/>
          <w:sz w:val="17"/>
          <w:szCs w:val="17"/>
          <w:lang w:eastAsia="es-ES"/>
        </w:rPr>
      </w:pPr>
      <w:proofErr w:type="spellStart"/>
      <w:r w:rsidRPr="0052351B">
        <w:rPr>
          <w:rFonts w:ascii="Arial" w:eastAsia="Times New Roman" w:hAnsi="Arial" w:cs="Arial"/>
          <w:color w:val="003366"/>
          <w:sz w:val="17"/>
          <w:szCs w:val="17"/>
          <w:lang w:eastAsia="es-ES"/>
        </w:rPr>
        <w:t>Amoris</w:t>
      </w:r>
      <w:proofErr w:type="spellEnd"/>
    </w:p>
    <w:p w:rsidR="0052351B" w:rsidRPr="0052351B" w:rsidRDefault="0052351B" w:rsidP="0052351B">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sidRPr="0052351B">
        <w:rPr>
          <w:rFonts w:ascii="Trebuchet MS" w:eastAsia="Times New Roman" w:hAnsi="Trebuchet MS" w:cs="Times New Roman"/>
          <w:b/>
          <w:bCs/>
          <w:color w:val="666666"/>
          <w:sz w:val="36"/>
          <w:szCs w:val="36"/>
          <w:lang w:eastAsia="es-ES"/>
        </w:rPr>
        <w:t>Una especialista rebate las tesis rigoristas sobre la "</w:t>
      </w:r>
      <w:proofErr w:type="spellStart"/>
      <w:r w:rsidRPr="0052351B">
        <w:rPr>
          <w:rFonts w:ascii="Trebuchet MS" w:eastAsia="Times New Roman" w:hAnsi="Trebuchet MS" w:cs="Times New Roman"/>
          <w:b/>
          <w:bCs/>
          <w:color w:val="666666"/>
          <w:sz w:val="36"/>
          <w:szCs w:val="36"/>
          <w:lang w:eastAsia="es-ES"/>
        </w:rPr>
        <w:t>Amoris</w:t>
      </w:r>
      <w:proofErr w:type="spellEnd"/>
      <w:r w:rsidRPr="0052351B">
        <w:rPr>
          <w:rFonts w:ascii="Trebuchet MS" w:eastAsia="Times New Roman" w:hAnsi="Trebuchet MS" w:cs="Times New Roman"/>
          <w:b/>
          <w:bCs/>
          <w:color w:val="666666"/>
          <w:sz w:val="36"/>
          <w:szCs w:val="36"/>
          <w:lang w:eastAsia="es-ES"/>
        </w:rPr>
        <w:t xml:space="preserve"> </w:t>
      </w:r>
      <w:proofErr w:type="spellStart"/>
      <w:r w:rsidRPr="0052351B">
        <w:rPr>
          <w:rFonts w:ascii="Trebuchet MS" w:eastAsia="Times New Roman" w:hAnsi="Trebuchet MS" w:cs="Times New Roman"/>
          <w:b/>
          <w:bCs/>
          <w:color w:val="666666"/>
          <w:sz w:val="36"/>
          <w:szCs w:val="36"/>
          <w:lang w:eastAsia="es-ES"/>
        </w:rPr>
        <w:t>Laetitia</w:t>
      </w:r>
      <w:proofErr w:type="spellEnd"/>
      <w:r w:rsidRPr="0052351B">
        <w:rPr>
          <w:rFonts w:ascii="Trebuchet MS" w:eastAsia="Times New Roman" w:hAnsi="Trebuchet MS" w:cs="Times New Roman"/>
          <w:b/>
          <w:bCs/>
          <w:color w:val="666666"/>
          <w:sz w:val="36"/>
          <w:szCs w:val="36"/>
          <w:lang w:eastAsia="es-ES"/>
        </w:rPr>
        <w:t>"</w:t>
      </w:r>
    </w:p>
    <w:p w:rsidR="0052351B" w:rsidRPr="0052351B" w:rsidRDefault="0052351B" w:rsidP="0052351B">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ES"/>
        </w:rPr>
      </w:pPr>
      <w:r w:rsidRPr="0052351B">
        <w:rPr>
          <w:rFonts w:ascii="Times New Roman" w:eastAsia="Times New Roman" w:hAnsi="Times New Roman" w:cs="Times New Roman"/>
          <w:color w:val="B07300"/>
          <w:sz w:val="55"/>
          <w:szCs w:val="55"/>
          <w:lang w:eastAsia="es-ES"/>
        </w:rPr>
        <w:t xml:space="preserve">Francisco, de disimulado </w:t>
      </w:r>
      <w:proofErr w:type="gramStart"/>
      <w:r w:rsidRPr="0052351B">
        <w:rPr>
          <w:rFonts w:ascii="Times New Roman" w:eastAsia="Times New Roman" w:hAnsi="Times New Roman" w:cs="Times New Roman"/>
          <w:color w:val="B07300"/>
          <w:sz w:val="55"/>
          <w:szCs w:val="55"/>
          <w:lang w:eastAsia="es-ES"/>
        </w:rPr>
        <w:t>a</w:t>
      </w:r>
      <w:proofErr w:type="gramEnd"/>
      <w:r w:rsidRPr="0052351B">
        <w:rPr>
          <w:rFonts w:ascii="Times New Roman" w:eastAsia="Times New Roman" w:hAnsi="Times New Roman" w:cs="Times New Roman"/>
          <w:color w:val="B07300"/>
          <w:sz w:val="55"/>
          <w:szCs w:val="55"/>
          <w:lang w:eastAsia="es-ES"/>
        </w:rPr>
        <w:t xml:space="preserve"> condenado</w:t>
      </w:r>
    </w:p>
    <w:p w:rsidR="0052351B" w:rsidRPr="0052351B" w:rsidRDefault="0052351B" w:rsidP="0052351B">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52351B">
        <w:rPr>
          <w:rFonts w:ascii="Trebuchet MS" w:eastAsia="Times New Roman" w:hAnsi="Trebuchet MS" w:cs="Times New Roman"/>
          <w:b/>
          <w:bCs/>
          <w:color w:val="666666"/>
          <w:sz w:val="30"/>
          <w:szCs w:val="30"/>
          <w:lang w:eastAsia="es-ES"/>
        </w:rPr>
        <w:t>¿Puede el Papa enseñar algo nuevo o Vicarios de Cristo eran sólo los de antes?</w:t>
      </w:r>
    </w:p>
    <w:p w:rsidR="0052351B" w:rsidRPr="0052351B" w:rsidRDefault="0052351B" w:rsidP="0052351B">
      <w:pPr>
        <w:shd w:val="clear" w:color="auto" w:fill="FFFFFF"/>
        <w:spacing w:after="0" w:line="293" w:lineRule="atLeast"/>
        <w:textAlignment w:val="baseline"/>
        <w:rPr>
          <w:rFonts w:ascii="Arial" w:eastAsia="Times New Roman" w:hAnsi="Arial" w:cs="Arial"/>
          <w:b/>
          <w:color w:val="1F497D" w:themeColor="text2"/>
          <w:sz w:val="20"/>
          <w:szCs w:val="20"/>
          <w:lang w:eastAsia="es-ES"/>
        </w:rPr>
      </w:pPr>
      <w:r w:rsidRPr="0052351B">
        <w:rPr>
          <w:rFonts w:ascii="Arial" w:eastAsia="Times New Roman" w:hAnsi="Arial" w:cs="Arial"/>
          <w:b/>
          <w:color w:val="1F497D" w:themeColor="text2"/>
          <w:sz w:val="18"/>
          <w:lang w:eastAsia="es-ES"/>
        </w:rPr>
        <w:t xml:space="preserve">Doctora </w:t>
      </w:r>
      <w:proofErr w:type="spellStart"/>
      <w:r w:rsidRPr="0052351B">
        <w:rPr>
          <w:rFonts w:ascii="Arial" w:eastAsia="Times New Roman" w:hAnsi="Arial" w:cs="Arial"/>
          <w:b/>
          <w:color w:val="1F497D" w:themeColor="text2"/>
          <w:sz w:val="18"/>
          <w:lang w:eastAsia="es-ES"/>
        </w:rPr>
        <w:t>Elske</w:t>
      </w:r>
      <w:proofErr w:type="spellEnd"/>
      <w:r w:rsidRPr="0052351B">
        <w:rPr>
          <w:rFonts w:ascii="Arial" w:eastAsia="Times New Roman" w:hAnsi="Arial" w:cs="Arial"/>
          <w:b/>
          <w:color w:val="1F497D" w:themeColor="text2"/>
          <w:sz w:val="18"/>
          <w:lang w:eastAsia="es-ES"/>
        </w:rPr>
        <w:t xml:space="preserve"> </w:t>
      </w:r>
      <w:proofErr w:type="spellStart"/>
      <w:r w:rsidRPr="0052351B">
        <w:rPr>
          <w:rFonts w:ascii="Arial" w:eastAsia="Times New Roman" w:hAnsi="Arial" w:cs="Arial"/>
          <w:b/>
          <w:color w:val="1F497D" w:themeColor="text2"/>
          <w:sz w:val="18"/>
          <w:lang w:eastAsia="es-ES"/>
        </w:rPr>
        <w:t>Rasmussen</w:t>
      </w:r>
      <w:proofErr w:type="spellEnd"/>
      <w:r w:rsidRPr="0052351B">
        <w:rPr>
          <w:rFonts w:ascii="Arial" w:eastAsia="Times New Roman" w:hAnsi="Arial" w:cs="Arial"/>
          <w:b/>
          <w:color w:val="1F497D" w:themeColor="text2"/>
          <w:sz w:val="18"/>
          <w:lang w:eastAsia="es-ES"/>
        </w:rPr>
        <w:t>, 28 de abril de 2016 a las 19:42</w:t>
      </w:r>
    </w:p>
    <w:p w:rsidR="0052351B" w:rsidRPr="0052351B" w:rsidRDefault="0052351B" w:rsidP="0052351B">
      <w:pPr>
        <w:shd w:val="clear" w:color="auto" w:fill="F4F4F4"/>
        <w:spacing w:after="0" w:line="293" w:lineRule="atLeast"/>
        <w:ind w:right="75"/>
        <w:textAlignment w:val="baseline"/>
        <w:rPr>
          <w:rFonts w:ascii="Arial" w:eastAsia="Times New Roman" w:hAnsi="Arial" w:cs="Arial"/>
          <w:color w:val="000000"/>
          <w:sz w:val="20"/>
          <w:szCs w:val="20"/>
          <w:lang w:eastAsia="es-ES"/>
        </w:rPr>
      </w:pPr>
    </w:p>
    <w:p w:rsidR="0052351B" w:rsidRPr="0052351B" w:rsidRDefault="0052351B" w:rsidP="0052351B">
      <w:pPr>
        <w:shd w:val="clear" w:color="auto" w:fill="F5ECD0"/>
        <w:spacing w:after="150" w:line="336" w:lineRule="atLeast"/>
        <w:textAlignment w:val="baseline"/>
        <w:rPr>
          <w:rFonts w:ascii="Trebuchet MS" w:eastAsia="Times New Roman" w:hAnsi="Trebuchet MS" w:cs="Arial"/>
          <w:color w:val="334455"/>
          <w:sz w:val="27"/>
          <w:szCs w:val="27"/>
          <w:lang w:eastAsia="es-ES"/>
        </w:rPr>
      </w:pPr>
      <w:r w:rsidRPr="0052351B">
        <w:rPr>
          <w:rFonts w:ascii="Trebuchet MS" w:eastAsia="Times New Roman" w:hAnsi="Trebuchet MS" w:cs="Arial"/>
          <w:color w:val="334455"/>
          <w:sz w:val="27"/>
          <w:lang w:eastAsia="es-ES"/>
        </w:rPr>
        <w:t> </w:t>
      </w:r>
      <w:r w:rsidRPr="0052351B">
        <w:rPr>
          <w:rFonts w:ascii="Trebuchet MS" w:eastAsia="Times New Roman" w:hAnsi="Trebuchet MS" w:cs="Arial"/>
          <w:color w:val="334455"/>
          <w:sz w:val="27"/>
          <w:szCs w:val="27"/>
          <w:lang w:eastAsia="es-ES"/>
        </w:rPr>
        <w:t>No le neguemos al Papa Francisco, que también es Vicario de Cristo y también posee la asistencia del Espíritu, la posibilidad de enriquecer a la Iglesia con una mejor comprensión de su enseñanza moral y de su disciplina</w:t>
      </w:r>
    </w:p>
    <w:p w:rsidR="0052351B" w:rsidRPr="0052351B" w:rsidRDefault="0052351B" w:rsidP="0052351B">
      <w:pPr>
        <w:shd w:val="clear" w:color="auto" w:fill="FFFFFF"/>
        <w:spacing w:after="0" w:line="293" w:lineRule="atLeast"/>
        <w:textAlignment w:val="baseline"/>
        <w:rPr>
          <w:rFonts w:ascii="Arial" w:eastAsia="Times New Roman" w:hAnsi="Arial" w:cs="Arial"/>
          <w:color w:val="CC3300"/>
          <w:sz w:val="20"/>
          <w:szCs w:val="20"/>
          <w:lang w:eastAsia="es-ES"/>
        </w:rPr>
      </w:pPr>
      <w:r>
        <w:rPr>
          <w:rFonts w:ascii="Arial" w:eastAsia="Times New Roman" w:hAnsi="Arial" w:cs="Arial"/>
          <w:noProof/>
          <w:color w:val="CC3300"/>
          <w:sz w:val="20"/>
          <w:szCs w:val="20"/>
          <w:lang w:eastAsia="es-ES"/>
        </w:rPr>
        <w:drawing>
          <wp:anchor distT="0" distB="0" distL="114300" distR="114300" simplePos="0" relativeHeight="251659264" behindDoc="1" locked="0" layoutInCell="1" allowOverlap="1">
            <wp:simplePos x="0" y="0"/>
            <wp:positionH relativeFrom="column">
              <wp:posOffset>15240</wp:posOffset>
            </wp:positionH>
            <wp:positionV relativeFrom="paragraph">
              <wp:posOffset>635</wp:posOffset>
            </wp:positionV>
            <wp:extent cx="2571750" cy="2381250"/>
            <wp:effectExtent l="19050" t="0" r="0" b="0"/>
            <wp:wrapTight wrapText="bothSides">
              <wp:wrapPolygon edited="0">
                <wp:start x="-160" y="0"/>
                <wp:lineTo x="-160" y="21427"/>
                <wp:lineTo x="21600" y="21427"/>
                <wp:lineTo x="21600" y="0"/>
                <wp:lineTo x="-160" y="0"/>
              </wp:wrapPolygon>
            </wp:wrapTight>
            <wp:docPr id="2" name="Imagen 2" descr="Ejemplares de Amoris laetit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jemplares de Amoris laetitia"/>
                    <pic:cNvPicPr>
                      <a:picLocks noChangeAspect="1" noChangeArrowheads="1"/>
                    </pic:cNvPicPr>
                  </pic:nvPicPr>
                  <pic:blipFill>
                    <a:blip r:embed="rId6"/>
                    <a:srcRect/>
                    <a:stretch>
                      <a:fillRect/>
                    </a:stretch>
                  </pic:blipFill>
                  <pic:spPr bwMode="auto">
                    <a:xfrm>
                      <a:off x="0" y="0"/>
                      <a:ext cx="2571750" cy="2381250"/>
                    </a:xfrm>
                    <a:prstGeom prst="rect">
                      <a:avLst/>
                    </a:prstGeom>
                    <a:noFill/>
                    <a:ln w="9525">
                      <a:noFill/>
                      <a:miter lim="800000"/>
                      <a:headEnd/>
                      <a:tailEnd/>
                    </a:ln>
                  </pic:spPr>
                </pic:pic>
              </a:graphicData>
            </a:graphic>
          </wp:anchor>
        </w:drawing>
      </w:r>
    </w:p>
    <w:p w:rsid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color w:val="000000"/>
          <w:sz w:val="24"/>
          <w:szCs w:val="24"/>
          <w:lang w:eastAsia="es-ES"/>
        </w:rPr>
        <w:t xml:space="preserve"> (</w:t>
      </w:r>
      <w:r w:rsidRPr="0052351B">
        <w:rPr>
          <w:rFonts w:ascii="Arial" w:eastAsia="Times New Roman" w:hAnsi="Arial" w:cs="Arial"/>
          <w:i/>
          <w:iCs/>
          <w:color w:val="000000"/>
          <w:sz w:val="24"/>
          <w:szCs w:val="24"/>
          <w:bdr w:val="none" w:sz="0" w:space="0" w:color="auto" w:frame="1"/>
          <w:lang w:eastAsia="es-ES"/>
        </w:rPr>
        <w:t xml:space="preserve">Doctora </w:t>
      </w:r>
      <w:proofErr w:type="spellStart"/>
      <w:r w:rsidRPr="0052351B">
        <w:rPr>
          <w:rFonts w:ascii="Arial" w:eastAsia="Times New Roman" w:hAnsi="Arial" w:cs="Arial"/>
          <w:i/>
          <w:iCs/>
          <w:color w:val="000000"/>
          <w:sz w:val="24"/>
          <w:szCs w:val="24"/>
          <w:bdr w:val="none" w:sz="0" w:space="0" w:color="auto" w:frame="1"/>
          <w:lang w:eastAsia="es-ES"/>
        </w:rPr>
        <w:t>Elske</w:t>
      </w:r>
      <w:proofErr w:type="spellEnd"/>
      <w:r w:rsidRPr="0052351B">
        <w:rPr>
          <w:rFonts w:ascii="Arial" w:eastAsia="Times New Roman" w:hAnsi="Arial" w:cs="Arial"/>
          <w:i/>
          <w:iCs/>
          <w:color w:val="000000"/>
          <w:sz w:val="24"/>
          <w:szCs w:val="24"/>
          <w:bdr w:val="none" w:sz="0" w:space="0" w:color="auto" w:frame="1"/>
          <w:lang w:eastAsia="es-ES"/>
        </w:rPr>
        <w:t xml:space="preserve"> </w:t>
      </w:r>
      <w:proofErr w:type="spellStart"/>
      <w:r w:rsidRPr="0052351B">
        <w:rPr>
          <w:rFonts w:ascii="Arial" w:eastAsia="Times New Roman" w:hAnsi="Arial" w:cs="Arial"/>
          <w:i/>
          <w:iCs/>
          <w:color w:val="000000"/>
          <w:sz w:val="24"/>
          <w:szCs w:val="24"/>
          <w:bdr w:val="none" w:sz="0" w:space="0" w:color="auto" w:frame="1"/>
          <w:lang w:eastAsia="es-ES"/>
        </w:rPr>
        <w:t>Rasmussen</w:t>
      </w:r>
      <w:proofErr w:type="spellEnd"/>
      <w:r w:rsidRPr="0052351B">
        <w:rPr>
          <w:rFonts w:ascii="Arial" w:eastAsia="Times New Roman" w:hAnsi="Arial" w:cs="Arial"/>
          <w:color w:val="000000"/>
          <w:sz w:val="24"/>
          <w:szCs w:val="24"/>
          <w:lang w:eastAsia="es-ES"/>
        </w:rPr>
        <w:t>).- </w:t>
      </w: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b/>
          <w:bCs/>
          <w:i/>
          <w:iCs/>
          <w:color w:val="000000"/>
          <w:sz w:val="24"/>
          <w:szCs w:val="24"/>
          <w:bdr w:val="none" w:sz="0" w:space="0" w:color="auto" w:frame="1"/>
          <w:lang w:eastAsia="es-ES"/>
        </w:rPr>
        <w:t>1. Francisco disimulado</w:t>
      </w:r>
      <w:r w:rsidRPr="0052351B">
        <w:rPr>
          <w:rFonts w:ascii="Arial" w:eastAsia="Times New Roman" w:hAnsi="Arial" w:cs="Arial"/>
          <w:color w:val="000000"/>
          <w:sz w:val="24"/>
          <w:szCs w:val="24"/>
          <w:lang w:eastAsia="es-ES"/>
        </w:rPr>
        <w:t>. Es llamativo cómo algunos portales católicos tratan al Papa Francisco, sobre todo después de </w:t>
      </w:r>
      <w:proofErr w:type="spellStart"/>
      <w:r w:rsidRPr="0052351B">
        <w:rPr>
          <w:rFonts w:ascii="Arial" w:eastAsia="Times New Roman" w:hAnsi="Arial" w:cs="Arial"/>
          <w:i/>
          <w:iCs/>
          <w:color w:val="000000"/>
          <w:sz w:val="24"/>
          <w:szCs w:val="24"/>
          <w:bdr w:val="none" w:sz="0" w:space="0" w:color="auto" w:frame="1"/>
          <w:lang w:eastAsia="es-ES"/>
        </w:rPr>
        <w:t>Amoris</w:t>
      </w:r>
      <w:proofErr w:type="spellEnd"/>
      <w:r w:rsidRPr="0052351B">
        <w:rPr>
          <w:rFonts w:ascii="Arial" w:eastAsia="Times New Roman" w:hAnsi="Arial" w:cs="Arial"/>
          <w:i/>
          <w:iCs/>
          <w:color w:val="000000"/>
          <w:sz w:val="24"/>
          <w:szCs w:val="24"/>
          <w:bdr w:val="none" w:sz="0" w:space="0" w:color="auto" w:frame="1"/>
          <w:lang w:eastAsia="es-ES"/>
        </w:rPr>
        <w:t xml:space="preserve"> </w:t>
      </w:r>
      <w:proofErr w:type="spellStart"/>
      <w:r w:rsidRPr="0052351B">
        <w:rPr>
          <w:rFonts w:ascii="Arial" w:eastAsia="Times New Roman" w:hAnsi="Arial" w:cs="Arial"/>
          <w:i/>
          <w:iCs/>
          <w:color w:val="000000"/>
          <w:sz w:val="24"/>
          <w:szCs w:val="24"/>
          <w:bdr w:val="none" w:sz="0" w:space="0" w:color="auto" w:frame="1"/>
          <w:lang w:eastAsia="es-ES"/>
        </w:rPr>
        <w:t>Laetitia</w:t>
      </w:r>
      <w:proofErr w:type="spellEnd"/>
      <w:r w:rsidRPr="0052351B">
        <w:rPr>
          <w:rFonts w:ascii="Arial" w:eastAsia="Times New Roman" w:hAnsi="Arial" w:cs="Arial"/>
          <w:color w:val="000000"/>
          <w:sz w:val="24"/>
          <w:szCs w:val="24"/>
          <w:lang w:eastAsia="es-ES"/>
        </w:rPr>
        <w:t>. Por una parte, se leen notas de Melina, Pérez Soba y otros, que afirman: "aquí no ha pasado nada, todo sigue igual, la disciplina se mantiene inalterada". Pero allí están las notas al pie del capítulo 8, donde Francisco ya despeja las dudas.</w:t>
      </w:r>
    </w:p>
    <w:p w:rsid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color w:val="000000"/>
          <w:sz w:val="24"/>
          <w:szCs w:val="24"/>
          <w:lang w:eastAsia="es-ES"/>
        </w:rPr>
        <w:lastRenderedPageBreak/>
        <w:t>Por si acaso, en el regreso de Lesbos le hicieron una pregunta sumamente precisa, para que no quedaran sombras de vacilación: "Algunos sostienen que </w:t>
      </w:r>
      <w:r w:rsidRPr="0052351B">
        <w:rPr>
          <w:rFonts w:ascii="Arial" w:eastAsia="Times New Roman" w:hAnsi="Arial" w:cs="Arial"/>
          <w:b/>
          <w:bCs/>
          <w:color w:val="000000"/>
          <w:sz w:val="24"/>
          <w:szCs w:val="24"/>
          <w:bdr w:val="none" w:sz="0" w:space="0" w:color="auto" w:frame="1"/>
          <w:lang w:eastAsia="es-ES"/>
        </w:rPr>
        <w:t>no ha cambiado nada</w:t>
      </w:r>
      <w:r w:rsidRPr="0052351B">
        <w:rPr>
          <w:rFonts w:ascii="Arial" w:eastAsia="Times New Roman" w:hAnsi="Arial" w:cs="Arial"/>
          <w:color w:val="000000"/>
          <w:sz w:val="24"/>
          <w:szCs w:val="24"/>
          <w:lang w:eastAsia="es-ES"/>
        </w:rPr>
        <w:t> para que los divorciados que se han vuelto a casar </w:t>
      </w:r>
      <w:r w:rsidRPr="0052351B">
        <w:rPr>
          <w:rFonts w:ascii="Arial" w:eastAsia="Times New Roman" w:hAnsi="Arial" w:cs="Arial"/>
          <w:b/>
          <w:bCs/>
          <w:color w:val="000000"/>
          <w:sz w:val="24"/>
          <w:szCs w:val="24"/>
          <w:bdr w:val="none" w:sz="0" w:space="0" w:color="auto" w:frame="1"/>
          <w:lang w:eastAsia="es-ES"/>
        </w:rPr>
        <w:t>accedan a los sacramentos</w:t>
      </w:r>
      <w:r w:rsidRPr="0052351B">
        <w:rPr>
          <w:rFonts w:ascii="Arial" w:eastAsia="Times New Roman" w:hAnsi="Arial" w:cs="Arial"/>
          <w:color w:val="000000"/>
          <w:sz w:val="24"/>
          <w:szCs w:val="24"/>
          <w:lang w:eastAsia="es-ES"/>
        </w:rPr>
        <w:t>; otros sostienen que ha cambiado mucho y que hay muchas </w:t>
      </w:r>
      <w:r w:rsidRPr="0052351B">
        <w:rPr>
          <w:rFonts w:ascii="Arial" w:eastAsia="Times New Roman" w:hAnsi="Arial" w:cs="Arial"/>
          <w:b/>
          <w:bCs/>
          <w:color w:val="000000"/>
          <w:sz w:val="24"/>
          <w:szCs w:val="24"/>
          <w:bdr w:val="none" w:sz="0" w:space="0" w:color="auto" w:frame="1"/>
          <w:lang w:eastAsia="es-ES"/>
        </w:rPr>
        <w:t>nuevas</w:t>
      </w:r>
      <w:r w:rsidRPr="0052351B">
        <w:rPr>
          <w:rFonts w:ascii="Arial" w:eastAsia="Times New Roman" w:hAnsi="Arial" w:cs="Arial"/>
          <w:color w:val="000000"/>
          <w:sz w:val="24"/>
          <w:szCs w:val="24"/>
          <w:lang w:eastAsia="es-ES"/>
        </w:rPr>
        <w:t xml:space="preserve"> aperturas. ¿Hay nuevas posibilidades concretas o no?". La pregunta procuraba que el Papa explicitara si se trata sólo de mantener lo ya dicho </w:t>
      </w:r>
      <w:proofErr w:type="spellStart"/>
      <w:r w:rsidRPr="0052351B">
        <w:rPr>
          <w:rFonts w:ascii="Arial" w:eastAsia="Times New Roman" w:hAnsi="Arial" w:cs="Arial"/>
          <w:color w:val="000000"/>
          <w:sz w:val="24"/>
          <w:szCs w:val="24"/>
          <w:lang w:eastAsia="es-ES"/>
        </w:rPr>
        <w:t>en</w:t>
      </w:r>
      <w:r w:rsidRPr="0052351B">
        <w:rPr>
          <w:rFonts w:ascii="Arial" w:eastAsia="Times New Roman" w:hAnsi="Arial" w:cs="Arial"/>
          <w:i/>
          <w:iCs/>
          <w:color w:val="000000"/>
          <w:sz w:val="24"/>
          <w:szCs w:val="24"/>
          <w:bdr w:val="none" w:sz="0" w:space="0" w:color="auto" w:frame="1"/>
          <w:lang w:eastAsia="es-ES"/>
        </w:rPr>
        <w:t>Familiaris</w:t>
      </w:r>
      <w:proofErr w:type="spellEnd"/>
      <w:r w:rsidRPr="0052351B">
        <w:rPr>
          <w:rFonts w:ascii="Arial" w:eastAsia="Times New Roman" w:hAnsi="Arial" w:cs="Arial"/>
          <w:i/>
          <w:iCs/>
          <w:color w:val="000000"/>
          <w:sz w:val="24"/>
          <w:szCs w:val="24"/>
          <w:bdr w:val="none" w:sz="0" w:space="0" w:color="auto" w:frame="1"/>
          <w:lang w:eastAsia="es-ES"/>
        </w:rPr>
        <w:t xml:space="preserve"> </w:t>
      </w:r>
      <w:proofErr w:type="spellStart"/>
      <w:r w:rsidRPr="0052351B">
        <w:rPr>
          <w:rFonts w:ascii="Arial" w:eastAsia="Times New Roman" w:hAnsi="Arial" w:cs="Arial"/>
          <w:i/>
          <w:iCs/>
          <w:color w:val="000000"/>
          <w:sz w:val="24"/>
          <w:szCs w:val="24"/>
          <w:bdr w:val="none" w:sz="0" w:space="0" w:color="auto" w:frame="1"/>
          <w:lang w:eastAsia="es-ES"/>
        </w:rPr>
        <w:t>Consortio</w:t>
      </w:r>
      <w:proofErr w:type="spellEnd"/>
      <w:r w:rsidRPr="0052351B">
        <w:rPr>
          <w:rFonts w:ascii="Arial" w:eastAsia="Times New Roman" w:hAnsi="Arial" w:cs="Arial"/>
          <w:color w:val="000000"/>
          <w:sz w:val="24"/>
          <w:szCs w:val="24"/>
          <w:lang w:eastAsia="es-ES"/>
        </w:rPr>
        <w:t xml:space="preserve"> o si, sobre ese tema concreto, se han abierto "posibilidades nuevas". Francisco respondió: "Yo puedo decir que sí". No me detendré sobre este punto porque ya lo ha explicado muy claramente el escritor José </w:t>
      </w:r>
      <w:proofErr w:type="spellStart"/>
      <w:r w:rsidRPr="0052351B">
        <w:rPr>
          <w:rFonts w:ascii="Arial" w:eastAsia="Times New Roman" w:hAnsi="Arial" w:cs="Arial"/>
          <w:color w:val="000000"/>
          <w:sz w:val="24"/>
          <w:szCs w:val="24"/>
          <w:lang w:eastAsia="es-ES"/>
        </w:rPr>
        <w:t>Antula</w:t>
      </w:r>
      <w:proofErr w:type="spellEnd"/>
      <w:r w:rsidRPr="0052351B">
        <w:rPr>
          <w:rFonts w:ascii="Arial" w:eastAsia="Times New Roman" w:hAnsi="Arial" w:cs="Arial"/>
          <w:color w:val="000000"/>
          <w:sz w:val="24"/>
          <w:szCs w:val="24"/>
          <w:lang w:eastAsia="es-ES"/>
        </w:rPr>
        <w:t xml:space="preserve"> en su nota: "La verdadera novedad de </w:t>
      </w:r>
      <w:proofErr w:type="spellStart"/>
      <w:r w:rsidRPr="0052351B">
        <w:rPr>
          <w:rFonts w:ascii="Arial" w:eastAsia="Times New Roman" w:hAnsi="Arial" w:cs="Arial"/>
          <w:color w:val="000000"/>
          <w:sz w:val="24"/>
          <w:szCs w:val="24"/>
          <w:lang w:eastAsia="es-ES"/>
        </w:rPr>
        <w:t>Amoris</w:t>
      </w:r>
      <w:proofErr w:type="spellEnd"/>
      <w:r w:rsidRPr="0052351B">
        <w:rPr>
          <w:rFonts w:ascii="Arial" w:eastAsia="Times New Roman" w:hAnsi="Arial" w:cs="Arial"/>
          <w:color w:val="000000"/>
          <w:sz w:val="24"/>
          <w:szCs w:val="24"/>
          <w:lang w:eastAsia="es-ES"/>
        </w:rPr>
        <w:t xml:space="preserve"> </w:t>
      </w:r>
      <w:proofErr w:type="spellStart"/>
      <w:r w:rsidRPr="0052351B">
        <w:rPr>
          <w:rFonts w:ascii="Arial" w:eastAsia="Times New Roman" w:hAnsi="Arial" w:cs="Arial"/>
          <w:color w:val="000000"/>
          <w:sz w:val="24"/>
          <w:szCs w:val="24"/>
          <w:lang w:eastAsia="es-ES"/>
        </w:rPr>
        <w:t>Laetitia</w:t>
      </w:r>
      <w:proofErr w:type="spellEnd"/>
      <w:r w:rsidRPr="0052351B">
        <w:rPr>
          <w:rFonts w:ascii="Arial" w:eastAsia="Times New Roman" w:hAnsi="Arial" w:cs="Arial"/>
          <w:color w:val="000000"/>
          <w:sz w:val="24"/>
          <w:szCs w:val="24"/>
          <w:lang w:eastAsia="es-ES"/>
        </w:rPr>
        <w:t>".</w:t>
      </w: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b/>
          <w:bCs/>
          <w:i/>
          <w:iCs/>
          <w:color w:val="000000"/>
          <w:sz w:val="24"/>
          <w:szCs w:val="24"/>
          <w:bdr w:val="none" w:sz="0" w:space="0" w:color="auto" w:frame="1"/>
          <w:lang w:eastAsia="es-ES"/>
        </w:rPr>
        <w:t>2. Francisco condenado</w:t>
      </w:r>
    </w:p>
    <w:p w:rsid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color w:val="000000"/>
          <w:sz w:val="24"/>
          <w:szCs w:val="24"/>
          <w:lang w:eastAsia="es-ES"/>
        </w:rPr>
        <w:t>Pero junto con el intento de disimular la novedad de </w:t>
      </w:r>
      <w:proofErr w:type="spellStart"/>
      <w:r w:rsidRPr="0052351B">
        <w:rPr>
          <w:rFonts w:ascii="Arial" w:eastAsia="Times New Roman" w:hAnsi="Arial" w:cs="Arial"/>
          <w:i/>
          <w:iCs/>
          <w:color w:val="000000"/>
          <w:sz w:val="24"/>
          <w:szCs w:val="24"/>
          <w:bdr w:val="none" w:sz="0" w:space="0" w:color="auto" w:frame="1"/>
          <w:lang w:eastAsia="es-ES"/>
        </w:rPr>
        <w:t>Amoris</w:t>
      </w:r>
      <w:proofErr w:type="spellEnd"/>
      <w:r w:rsidRPr="0052351B">
        <w:rPr>
          <w:rFonts w:ascii="Arial" w:eastAsia="Times New Roman" w:hAnsi="Arial" w:cs="Arial"/>
          <w:i/>
          <w:iCs/>
          <w:color w:val="000000"/>
          <w:sz w:val="24"/>
          <w:szCs w:val="24"/>
          <w:bdr w:val="none" w:sz="0" w:space="0" w:color="auto" w:frame="1"/>
          <w:lang w:eastAsia="es-ES"/>
        </w:rPr>
        <w:t xml:space="preserve"> </w:t>
      </w:r>
      <w:proofErr w:type="spellStart"/>
      <w:r w:rsidRPr="0052351B">
        <w:rPr>
          <w:rFonts w:ascii="Arial" w:eastAsia="Times New Roman" w:hAnsi="Arial" w:cs="Arial"/>
          <w:i/>
          <w:iCs/>
          <w:color w:val="000000"/>
          <w:sz w:val="24"/>
          <w:szCs w:val="24"/>
          <w:bdr w:val="none" w:sz="0" w:space="0" w:color="auto" w:frame="1"/>
          <w:lang w:eastAsia="es-ES"/>
        </w:rPr>
        <w:t>Laetitia</w:t>
      </w:r>
      <w:proofErr w:type="spellEnd"/>
      <w:r w:rsidRPr="0052351B">
        <w:rPr>
          <w:rFonts w:ascii="Arial" w:eastAsia="Times New Roman" w:hAnsi="Arial" w:cs="Arial"/>
          <w:color w:val="000000"/>
          <w:sz w:val="24"/>
          <w:szCs w:val="24"/>
          <w:lang w:eastAsia="es-ES"/>
        </w:rPr>
        <w:t>, están quienes han percibido claramente, y con amargura, que el cambio es realmente muy importante, porque da origen a otro modo de discernir y de actuar en la pastoral. Estos, entonces, intentan negar que la Exhortación sea parte del Magisterio, o bien </w:t>
      </w:r>
      <w:r w:rsidRPr="0052351B">
        <w:rPr>
          <w:rFonts w:ascii="Arial" w:eastAsia="Times New Roman" w:hAnsi="Arial" w:cs="Arial"/>
          <w:b/>
          <w:bCs/>
          <w:color w:val="000000"/>
          <w:sz w:val="24"/>
          <w:szCs w:val="24"/>
          <w:bdr w:val="none" w:sz="0" w:space="0" w:color="auto" w:frame="1"/>
          <w:lang w:eastAsia="es-ES"/>
        </w:rPr>
        <w:t>crean la impresión de que el Papa ha caído dentro de alguna condena</w:t>
      </w:r>
      <w:r w:rsidRPr="0052351B">
        <w:rPr>
          <w:rFonts w:ascii="Arial" w:eastAsia="Times New Roman" w:hAnsi="Arial" w:cs="Arial"/>
          <w:color w:val="000000"/>
          <w:sz w:val="24"/>
          <w:szCs w:val="24"/>
          <w:lang w:eastAsia="es-ES"/>
        </w:rPr>
        <w:t>, porque afirma cosas que el Magisterio anterior había rechazado.</w:t>
      </w: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color w:val="000000"/>
          <w:sz w:val="24"/>
          <w:szCs w:val="24"/>
          <w:lang w:eastAsia="es-ES"/>
        </w:rPr>
        <w:t>Basta considerar dos ejemplos. Uno es un artículo titulado </w:t>
      </w:r>
      <w:r w:rsidRPr="0052351B">
        <w:rPr>
          <w:rFonts w:ascii="Arial" w:eastAsia="Times New Roman" w:hAnsi="Arial" w:cs="Arial"/>
          <w:i/>
          <w:iCs/>
          <w:color w:val="000000"/>
          <w:sz w:val="24"/>
          <w:szCs w:val="24"/>
          <w:bdr w:val="none" w:sz="0" w:space="0" w:color="auto" w:frame="1"/>
          <w:lang w:eastAsia="es-ES"/>
        </w:rPr>
        <w:t>"</w:t>
      </w:r>
      <w:hyperlink r:id="rId7" w:tgtFrame="_blank" w:history="1">
        <w:r w:rsidRPr="0052351B">
          <w:rPr>
            <w:rFonts w:ascii="Arial" w:eastAsia="Times New Roman" w:hAnsi="Arial" w:cs="Arial"/>
            <w:b/>
            <w:bCs/>
            <w:i/>
            <w:iCs/>
            <w:color w:val="0080FF"/>
            <w:sz w:val="24"/>
            <w:szCs w:val="24"/>
            <w:u w:val="single"/>
            <w:lang w:eastAsia="es-ES"/>
          </w:rPr>
          <w:t xml:space="preserve">Inconveniencias eclesiales IV: uso de lenguaje situacional en </w:t>
        </w:r>
        <w:proofErr w:type="spellStart"/>
        <w:r w:rsidRPr="0052351B">
          <w:rPr>
            <w:rFonts w:ascii="Arial" w:eastAsia="Times New Roman" w:hAnsi="Arial" w:cs="Arial"/>
            <w:b/>
            <w:bCs/>
            <w:i/>
            <w:iCs/>
            <w:color w:val="0080FF"/>
            <w:sz w:val="24"/>
            <w:szCs w:val="24"/>
            <w:u w:val="single"/>
            <w:lang w:eastAsia="es-ES"/>
          </w:rPr>
          <w:t>Amoris</w:t>
        </w:r>
        <w:proofErr w:type="spellEnd"/>
        <w:r w:rsidRPr="0052351B">
          <w:rPr>
            <w:rFonts w:ascii="Arial" w:eastAsia="Times New Roman" w:hAnsi="Arial" w:cs="Arial"/>
            <w:b/>
            <w:bCs/>
            <w:i/>
            <w:iCs/>
            <w:color w:val="0080FF"/>
            <w:sz w:val="24"/>
            <w:szCs w:val="24"/>
            <w:u w:val="single"/>
            <w:lang w:eastAsia="es-ES"/>
          </w:rPr>
          <w:t xml:space="preserve"> </w:t>
        </w:r>
        <w:proofErr w:type="spellStart"/>
        <w:r w:rsidRPr="0052351B">
          <w:rPr>
            <w:rFonts w:ascii="Arial" w:eastAsia="Times New Roman" w:hAnsi="Arial" w:cs="Arial"/>
            <w:b/>
            <w:bCs/>
            <w:i/>
            <w:iCs/>
            <w:color w:val="0080FF"/>
            <w:sz w:val="24"/>
            <w:szCs w:val="24"/>
            <w:u w:val="single"/>
            <w:lang w:eastAsia="es-ES"/>
          </w:rPr>
          <w:t>Laetitia</w:t>
        </w:r>
        <w:proofErr w:type="spellEnd"/>
        <w:r w:rsidRPr="0052351B">
          <w:rPr>
            <w:rFonts w:ascii="Arial" w:eastAsia="Times New Roman" w:hAnsi="Arial" w:cs="Arial"/>
            <w:b/>
            <w:bCs/>
            <w:i/>
            <w:iCs/>
            <w:color w:val="0080FF"/>
            <w:sz w:val="24"/>
            <w:szCs w:val="24"/>
            <w:u w:val="single"/>
            <w:lang w:eastAsia="es-ES"/>
          </w:rPr>
          <w:t>, I: puntos 291 a 300</w:t>
        </w:r>
      </w:hyperlink>
      <w:r w:rsidRPr="0052351B">
        <w:rPr>
          <w:rFonts w:ascii="Arial" w:eastAsia="Times New Roman" w:hAnsi="Arial" w:cs="Arial"/>
          <w:i/>
          <w:iCs/>
          <w:color w:val="000000"/>
          <w:sz w:val="24"/>
          <w:szCs w:val="24"/>
          <w:bdr w:val="none" w:sz="0" w:space="0" w:color="auto" w:frame="1"/>
          <w:lang w:eastAsia="es-ES"/>
        </w:rPr>
        <w:t>"</w:t>
      </w:r>
      <w:r w:rsidRPr="0052351B">
        <w:rPr>
          <w:rFonts w:ascii="Arial" w:eastAsia="Times New Roman" w:hAnsi="Arial" w:cs="Arial"/>
          <w:color w:val="000000"/>
          <w:sz w:val="24"/>
          <w:szCs w:val="24"/>
          <w:lang w:eastAsia="es-ES"/>
        </w:rPr>
        <w:t>. Allí da a entender que la Exhortación de Francisco cae bajo la condena de un discurso de Pio XII. La "moral de situación" que Pio XII rechaza, "no se basa en manera alguna sobre las leyes morales universales", de manera que la decisión de la consciencia "no puede ser imperada por las ideas, principios y leyes universales". A esto respondía Pio XII que "a causa de su universalidad, la ley moral comprende necesaria e intencionalmente todos los casos particulares".</w:t>
      </w:r>
    </w:p>
    <w:p w:rsidR="0052351B" w:rsidRPr="0052351B" w:rsidRDefault="0052351B" w:rsidP="0052351B">
      <w:pPr>
        <w:shd w:val="clear" w:color="auto" w:fill="FFFFFF"/>
        <w:spacing w:before="150" w:after="150" w:line="384" w:lineRule="atLeast"/>
        <w:textAlignment w:val="baseline"/>
        <w:rPr>
          <w:rFonts w:ascii="Arial" w:eastAsia="Times New Roman" w:hAnsi="Arial" w:cs="Arial"/>
          <w:color w:val="000000"/>
          <w:sz w:val="21"/>
          <w:szCs w:val="21"/>
          <w:lang w:eastAsia="es-ES"/>
        </w:rPr>
      </w:pP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color w:val="000000"/>
          <w:sz w:val="24"/>
          <w:szCs w:val="24"/>
          <w:lang w:eastAsia="es-ES"/>
        </w:rPr>
        <w:t>Sin embargo, Francisco no afirma precisamente que la ley moral no abarque todas las situaciones, ni que sea incapaz de imperar la decisión de la conciencia, sino que "las normas generales presentan un bien que </w:t>
      </w:r>
      <w:r w:rsidRPr="0052351B">
        <w:rPr>
          <w:rFonts w:ascii="Arial" w:eastAsia="Times New Roman" w:hAnsi="Arial" w:cs="Arial"/>
          <w:b/>
          <w:bCs/>
          <w:color w:val="000000"/>
          <w:sz w:val="24"/>
          <w:szCs w:val="24"/>
          <w:bdr w:val="none" w:sz="0" w:space="0" w:color="auto" w:frame="1"/>
          <w:lang w:eastAsia="es-ES"/>
        </w:rPr>
        <w:t>nunca</w:t>
      </w:r>
      <w:r w:rsidRPr="0052351B">
        <w:rPr>
          <w:rFonts w:ascii="Arial" w:eastAsia="Times New Roman" w:hAnsi="Arial" w:cs="Arial"/>
          <w:color w:val="000000"/>
          <w:sz w:val="24"/>
          <w:szCs w:val="24"/>
          <w:lang w:eastAsia="es-ES"/>
        </w:rPr>
        <w:t xml:space="preserve"> se debe desatender ni descuidar, </w:t>
      </w:r>
      <w:proofErr w:type="spellStart"/>
      <w:r w:rsidRPr="0052351B">
        <w:rPr>
          <w:rFonts w:ascii="Arial" w:eastAsia="Times New Roman" w:hAnsi="Arial" w:cs="Arial"/>
          <w:color w:val="000000"/>
          <w:sz w:val="24"/>
          <w:szCs w:val="24"/>
          <w:lang w:eastAsia="es-ES"/>
        </w:rPr>
        <w:t>pero</w:t>
      </w:r>
      <w:r w:rsidRPr="0052351B">
        <w:rPr>
          <w:rFonts w:ascii="Arial" w:eastAsia="Times New Roman" w:hAnsi="Arial" w:cs="Arial"/>
          <w:b/>
          <w:bCs/>
          <w:color w:val="000000"/>
          <w:sz w:val="24"/>
          <w:szCs w:val="24"/>
          <w:bdr w:val="none" w:sz="0" w:space="0" w:color="auto" w:frame="1"/>
          <w:lang w:eastAsia="es-ES"/>
        </w:rPr>
        <w:t>en</w:t>
      </w:r>
      <w:proofErr w:type="spellEnd"/>
      <w:r w:rsidRPr="0052351B">
        <w:rPr>
          <w:rFonts w:ascii="Arial" w:eastAsia="Times New Roman" w:hAnsi="Arial" w:cs="Arial"/>
          <w:b/>
          <w:bCs/>
          <w:color w:val="000000"/>
          <w:sz w:val="24"/>
          <w:szCs w:val="24"/>
          <w:bdr w:val="none" w:sz="0" w:space="0" w:color="auto" w:frame="1"/>
          <w:lang w:eastAsia="es-ES"/>
        </w:rPr>
        <w:t xml:space="preserve"> su formulación</w:t>
      </w:r>
      <w:r w:rsidRPr="0052351B">
        <w:rPr>
          <w:rFonts w:ascii="Arial" w:eastAsia="Times New Roman" w:hAnsi="Arial" w:cs="Arial"/>
          <w:color w:val="000000"/>
          <w:sz w:val="24"/>
          <w:szCs w:val="24"/>
          <w:lang w:eastAsia="es-ES"/>
        </w:rPr>
        <w:t xml:space="preserve"> no pueden abarcar </w:t>
      </w:r>
      <w:r w:rsidRPr="0052351B">
        <w:rPr>
          <w:rFonts w:ascii="Arial" w:eastAsia="Times New Roman" w:hAnsi="Arial" w:cs="Arial"/>
          <w:color w:val="000000"/>
          <w:sz w:val="24"/>
          <w:szCs w:val="24"/>
          <w:lang w:eastAsia="es-ES"/>
        </w:rPr>
        <w:lastRenderedPageBreak/>
        <w:t>absolutamente todas las situaciones particulares" (AL 304). Es la formulación de la norma la que no puede abarcarlo todo, no la norma en sí misma. Esto vale, por supuesto, para las leyes positivas, como las leyes canónicas, pero vale aun para nuestro modo de formular la ley natural en sus diversas expresiones.</w:t>
      </w: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Pr>
          <w:rFonts w:ascii="Arial" w:eastAsia="Times New Roman" w:hAnsi="Arial" w:cs="Arial"/>
          <w:noProof/>
          <w:color w:val="000000"/>
          <w:sz w:val="24"/>
          <w:szCs w:val="24"/>
          <w:lang w:eastAsia="es-ES"/>
        </w:rPr>
        <w:drawing>
          <wp:anchor distT="0" distB="0" distL="114300" distR="114300" simplePos="0" relativeHeight="251660288" behindDoc="1" locked="0" layoutInCell="1" allowOverlap="1">
            <wp:simplePos x="0" y="0"/>
            <wp:positionH relativeFrom="column">
              <wp:posOffset>2225040</wp:posOffset>
            </wp:positionH>
            <wp:positionV relativeFrom="paragraph">
              <wp:posOffset>-1109345</wp:posOffset>
            </wp:positionV>
            <wp:extent cx="3257550" cy="1828800"/>
            <wp:effectExtent l="19050" t="0" r="0" b="0"/>
            <wp:wrapTight wrapText="bothSides">
              <wp:wrapPolygon edited="0">
                <wp:start x="-126" y="0"/>
                <wp:lineTo x="-126" y="21375"/>
                <wp:lineTo x="21600" y="21375"/>
                <wp:lineTo x="21600" y="0"/>
                <wp:lineTo x="-126" y="0"/>
              </wp:wrapPolygon>
            </wp:wrapTight>
            <wp:docPr id="8" name="Imagen 8" descr="http://www.periodistadigital.com/imagenes/2016/04/28/la-primavera-del-p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6/04/28/la-primavera-del-papa.jpg"/>
                    <pic:cNvPicPr>
                      <a:picLocks noChangeAspect="1" noChangeArrowheads="1"/>
                    </pic:cNvPicPr>
                  </pic:nvPicPr>
                  <pic:blipFill>
                    <a:blip r:embed="rId8"/>
                    <a:srcRect/>
                    <a:stretch>
                      <a:fillRect/>
                    </a:stretch>
                  </pic:blipFill>
                  <pic:spPr bwMode="auto">
                    <a:xfrm>
                      <a:off x="0" y="0"/>
                      <a:ext cx="3257550" cy="1828800"/>
                    </a:xfrm>
                    <a:prstGeom prst="rect">
                      <a:avLst/>
                    </a:prstGeom>
                    <a:noFill/>
                    <a:ln w="9525">
                      <a:noFill/>
                      <a:miter lim="800000"/>
                      <a:headEnd/>
                      <a:tailEnd/>
                    </a:ln>
                  </pic:spPr>
                </pic:pic>
              </a:graphicData>
            </a:graphic>
          </wp:anchor>
        </w:drawing>
      </w:r>
      <w:r w:rsidRPr="0052351B">
        <w:rPr>
          <w:rFonts w:ascii="Arial" w:eastAsia="Times New Roman" w:hAnsi="Arial" w:cs="Arial"/>
          <w:color w:val="000000"/>
          <w:sz w:val="24"/>
          <w:szCs w:val="24"/>
          <w:lang w:eastAsia="es-ES"/>
        </w:rPr>
        <w:t>Al respecto, el Papa recoge en el punto 305 una afirmación de la </w:t>
      </w:r>
      <w:r w:rsidRPr="0052351B">
        <w:rPr>
          <w:rFonts w:ascii="Arial" w:eastAsia="Times New Roman" w:hAnsi="Arial" w:cs="Arial"/>
          <w:i/>
          <w:iCs/>
          <w:color w:val="000000"/>
          <w:sz w:val="24"/>
          <w:szCs w:val="24"/>
          <w:bdr w:val="none" w:sz="0" w:space="0" w:color="auto" w:frame="1"/>
          <w:lang w:eastAsia="es-ES"/>
        </w:rPr>
        <w:t>Comisión Teológica Internacional</w:t>
      </w:r>
      <w:r w:rsidRPr="0052351B">
        <w:rPr>
          <w:rFonts w:ascii="Arial" w:eastAsia="Times New Roman" w:hAnsi="Arial" w:cs="Arial"/>
          <w:color w:val="000000"/>
          <w:sz w:val="24"/>
          <w:szCs w:val="24"/>
          <w:lang w:eastAsia="es-ES"/>
        </w:rPr>
        <w:t>, escrita dentro del pontificado de Benedicto XVI y con la aprobación de la Congregación para la Doctrina de la Fe: "La ley natural no debería ser presentada como un conjunto ya constituido de reglas que se imponen </w:t>
      </w:r>
      <w:r w:rsidRPr="0052351B">
        <w:rPr>
          <w:rFonts w:ascii="Arial" w:eastAsia="Times New Roman" w:hAnsi="Arial" w:cs="Arial"/>
          <w:i/>
          <w:iCs/>
          <w:color w:val="000000"/>
          <w:sz w:val="24"/>
          <w:szCs w:val="24"/>
          <w:bdr w:val="none" w:sz="0" w:space="0" w:color="auto" w:frame="1"/>
          <w:lang w:eastAsia="es-ES"/>
        </w:rPr>
        <w:t>a priori</w:t>
      </w:r>
      <w:r w:rsidRPr="0052351B">
        <w:rPr>
          <w:rFonts w:ascii="Arial" w:eastAsia="Times New Roman" w:hAnsi="Arial" w:cs="Arial"/>
          <w:color w:val="000000"/>
          <w:sz w:val="24"/>
          <w:szCs w:val="24"/>
          <w:lang w:eastAsia="es-ES"/>
        </w:rPr>
        <w:t> al sujeto moral, sino que es más bien una fuente de inspiración objetiva para su proceso, eminentemente personal, de toma de decisión" (</w:t>
      </w:r>
      <w:r w:rsidRPr="0052351B">
        <w:rPr>
          <w:rFonts w:ascii="Arial" w:eastAsia="Times New Roman" w:hAnsi="Arial" w:cs="Arial"/>
          <w:i/>
          <w:iCs/>
          <w:color w:val="000000"/>
          <w:sz w:val="24"/>
          <w:szCs w:val="24"/>
          <w:bdr w:val="none" w:sz="0" w:space="0" w:color="auto" w:frame="1"/>
          <w:lang w:eastAsia="es-ES"/>
        </w:rPr>
        <w:t>En busca de una ética universal</w:t>
      </w:r>
      <w:r w:rsidRPr="0052351B">
        <w:rPr>
          <w:rFonts w:ascii="Arial" w:eastAsia="Times New Roman" w:hAnsi="Arial" w:cs="Arial"/>
          <w:color w:val="000000"/>
          <w:sz w:val="24"/>
          <w:szCs w:val="24"/>
          <w:lang w:eastAsia="es-ES"/>
        </w:rPr>
        <w:t>,</w:t>
      </w:r>
      <w:r w:rsidRPr="0052351B">
        <w:rPr>
          <w:rFonts w:ascii="Arial" w:eastAsia="Times New Roman" w:hAnsi="Arial" w:cs="Arial"/>
          <w:i/>
          <w:iCs/>
          <w:color w:val="000000"/>
          <w:sz w:val="24"/>
          <w:szCs w:val="24"/>
          <w:lang w:eastAsia="es-ES"/>
        </w:rPr>
        <w:t> </w:t>
      </w:r>
      <w:r w:rsidRPr="0052351B">
        <w:rPr>
          <w:rFonts w:ascii="Arial" w:eastAsia="Times New Roman" w:hAnsi="Arial" w:cs="Arial"/>
          <w:color w:val="000000"/>
          <w:sz w:val="24"/>
          <w:szCs w:val="24"/>
          <w:lang w:eastAsia="es-ES"/>
        </w:rPr>
        <w:t>2009, 59). El autor de la nota tendría que decir entonces que Benedicto XVI admitió que su propia "Comisión Teológica Internacional" cayera en una moral de situación condenada.</w:t>
      </w: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color w:val="000000"/>
          <w:sz w:val="24"/>
          <w:szCs w:val="24"/>
          <w:lang w:eastAsia="es-ES"/>
        </w:rPr>
        <w:t>Uno puede no estar de acuerdo, o puede decir que no termina de entender, pero creo que hay que tener un poco más de cuidado a la hora de </w:t>
      </w:r>
      <w:r w:rsidRPr="0052351B">
        <w:rPr>
          <w:rFonts w:ascii="Arial" w:eastAsia="Times New Roman" w:hAnsi="Arial" w:cs="Arial"/>
          <w:b/>
          <w:bCs/>
          <w:color w:val="000000"/>
          <w:sz w:val="24"/>
          <w:szCs w:val="24"/>
          <w:bdr w:val="none" w:sz="0" w:space="0" w:color="auto" w:frame="1"/>
          <w:lang w:eastAsia="es-ES"/>
        </w:rPr>
        <w:t>dejar traslucir que el Papa cae bajo la condena de un predecesor</w:t>
      </w:r>
      <w:r w:rsidRPr="0052351B">
        <w:rPr>
          <w:rFonts w:ascii="Arial" w:eastAsia="Times New Roman" w:hAnsi="Arial" w:cs="Arial"/>
          <w:color w:val="000000"/>
          <w:sz w:val="24"/>
          <w:szCs w:val="24"/>
          <w:lang w:eastAsia="es-ES"/>
        </w:rPr>
        <w:t>.</w:t>
      </w:r>
    </w:p>
    <w:p w:rsidR="0052351B" w:rsidRDefault="0052351B" w:rsidP="0052351B">
      <w:pPr>
        <w:shd w:val="clear" w:color="auto" w:fill="FFFFFF"/>
        <w:spacing w:after="0" w:line="384" w:lineRule="atLeast"/>
        <w:jc w:val="both"/>
        <w:textAlignment w:val="baseline"/>
        <w:rPr>
          <w:rFonts w:ascii="Arial" w:eastAsia="Times New Roman" w:hAnsi="Arial" w:cs="Arial"/>
          <w:b/>
          <w:bCs/>
          <w:i/>
          <w:iCs/>
          <w:color w:val="000000"/>
          <w:sz w:val="24"/>
          <w:szCs w:val="24"/>
          <w:bdr w:val="none" w:sz="0" w:space="0" w:color="auto" w:frame="1"/>
          <w:lang w:eastAsia="es-ES"/>
        </w:rPr>
      </w:pP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b/>
          <w:bCs/>
          <w:i/>
          <w:iCs/>
          <w:color w:val="000000"/>
          <w:sz w:val="24"/>
          <w:szCs w:val="24"/>
          <w:bdr w:val="none" w:sz="0" w:space="0" w:color="auto" w:frame="1"/>
          <w:lang w:eastAsia="es-ES"/>
        </w:rPr>
        <w:t>3. Francisco subjetivista</w:t>
      </w:r>
    </w:p>
    <w:p w:rsid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color w:val="000000"/>
          <w:sz w:val="24"/>
          <w:szCs w:val="24"/>
          <w:lang w:eastAsia="es-ES"/>
        </w:rPr>
        <w:t xml:space="preserve">Otro artículo lanza una sospecha semejante y nos permite completar la respuesta. Se trata de una nota de José A. </w:t>
      </w:r>
      <w:proofErr w:type="spellStart"/>
      <w:r w:rsidRPr="0052351B">
        <w:rPr>
          <w:rFonts w:ascii="Arial" w:eastAsia="Times New Roman" w:hAnsi="Arial" w:cs="Arial"/>
          <w:color w:val="000000"/>
          <w:sz w:val="24"/>
          <w:szCs w:val="24"/>
          <w:lang w:eastAsia="es-ES"/>
        </w:rPr>
        <w:t>Sayés</w:t>
      </w:r>
      <w:proofErr w:type="spellEnd"/>
      <w:r w:rsidRPr="0052351B">
        <w:rPr>
          <w:rFonts w:ascii="Arial" w:eastAsia="Times New Roman" w:hAnsi="Arial" w:cs="Arial"/>
          <w:color w:val="000000"/>
          <w:sz w:val="24"/>
          <w:szCs w:val="24"/>
          <w:lang w:eastAsia="es-ES"/>
        </w:rPr>
        <w:t xml:space="preserve"> titulada: </w:t>
      </w:r>
      <w:r w:rsidRPr="0052351B">
        <w:rPr>
          <w:rFonts w:ascii="Arial" w:eastAsia="Times New Roman" w:hAnsi="Arial" w:cs="Arial"/>
          <w:i/>
          <w:iCs/>
          <w:color w:val="000000"/>
          <w:sz w:val="24"/>
          <w:szCs w:val="24"/>
          <w:bdr w:val="none" w:sz="0" w:space="0" w:color="auto" w:frame="1"/>
          <w:lang w:eastAsia="es-ES"/>
        </w:rPr>
        <w:t xml:space="preserve">"La misericordia de Dios en la </w:t>
      </w:r>
      <w:proofErr w:type="spellStart"/>
      <w:r w:rsidRPr="0052351B">
        <w:rPr>
          <w:rFonts w:ascii="Arial" w:eastAsia="Times New Roman" w:hAnsi="Arial" w:cs="Arial"/>
          <w:i/>
          <w:iCs/>
          <w:color w:val="000000"/>
          <w:sz w:val="24"/>
          <w:szCs w:val="24"/>
          <w:bdr w:val="none" w:sz="0" w:space="0" w:color="auto" w:frame="1"/>
          <w:lang w:eastAsia="es-ES"/>
        </w:rPr>
        <w:t>Amoris</w:t>
      </w:r>
      <w:proofErr w:type="spellEnd"/>
      <w:r w:rsidRPr="0052351B">
        <w:rPr>
          <w:rFonts w:ascii="Arial" w:eastAsia="Times New Roman" w:hAnsi="Arial" w:cs="Arial"/>
          <w:i/>
          <w:iCs/>
          <w:color w:val="000000"/>
          <w:sz w:val="24"/>
          <w:szCs w:val="24"/>
          <w:bdr w:val="none" w:sz="0" w:space="0" w:color="auto" w:frame="1"/>
          <w:lang w:eastAsia="es-ES"/>
        </w:rPr>
        <w:t xml:space="preserve"> </w:t>
      </w:r>
      <w:proofErr w:type="spellStart"/>
      <w:r w:rsidRPr="0052351B">
        <w:rPr>
          <w:rFonts w:ascii="Arial" w:eastAsia="Times New Roman" w:hAnsi="Arial" w:cs="Arial"/>
          <w:i/>
          <w:iCs/>
          <w:color w:val="000000"/>
          <w:sz w:val="24"/>
          <w:szCs w:val="24"/>
          <w:bdr w:val="none" w:sz="0" w:space="0" w:color="auto" w:frame="1"/>
          <w:lang w:eastAsia="es-ES"/>
        </w:rPr>
        <w:t>Laetitia</w:t>
      </w:r>
      <w:proofErr w:type="spellEnd"/>
      <w:r w:rsidRPr="0052351B">
        <w:rPr>
          <w:rFonts w:ascii="Arial" w:eastAsia="Times New Roman" w:hAnsi="Arial" w:cs="Arial"/>
          <w:i/>
          <w:iCs/>
          <w:color w:val="000000"/>
          <w:sz w:val="24"/>
          <w:szCs w:val="24"/>
          <w:bdr w:val="none" w:sz="0" w:space="0" w:color="auto" w:frame="1"/>
          <w:lang w:eastAsia="es-ES"/>
        </w:rPr>
        <w:t>"</w:t>
      </w:r>
      <w:r w:rsidRPr="0052351B">
        <w:rPr>
          <w:rFonts w:ascii="Arial" w:eastAsia="Times New Roman" w:hAnsi="Arial" w:cs="Arial"/>
          <w:color w:val="000000"/>
          <w:sz w:val="24"/>
          <w:szCs w:val="24"/>
          <w:lang w:eastAsia="es-ES"/>
        </w:rPr>
        <w:t>. Allí dice: "Nos preguntamos por qué la </w:t>
      </w:r>
      <w:r w:rsidRPr="0052351B">
        <w:rPr>
          <w:rFonts w:ascii="Arial" w:eastAsia="Times New Roman" w:hAnsi="Arial" w:cs="Arial"/>
          <w:i/>
          <w:iCs/>
          <w:color w:val="000000"/>
          <w:sz w:val="24"/>
          <w:szCs w:val="24"/>
          <w:bdr w:val="none" w:sz="0" w:space="0" w:color="auto" w:frame="1"/>
          <w:lang w:eastAsia="es-ES"/>
        </w:rPr>
        <w:t>Exhortación</w:t>
      </w:r>
      <w:r w:rsidRPr="0052351B">
        <w:rPr>
          <w:rFonts w:ascii="Arial" w:eastAsia="Times New Roman" w:hAnsi="Arial" w:cs="Arial"/>
          <w:color w:val="000000"/>
          <w:sz w:val="24"/>
          <w:szCs w:val="24"/>
          <w:lang w:eastAsia="es-ES"/>
        </w:rPr>
        <w:t> parece no indagar la existencia del bien y el mal objetivos. Pues bien, si la reflexión que ha realizado el Papa Francisco no se</w:t>
      </w:r>
      <w:r w:rsidRPr="0052351B">
        <w:rPr>
          <w:rFonts w:ascii="Arial" w:eastAsia="Times New Roman" w:hAnsi="Arial" w:cs="Arial"/>
          <w:color w:val="000000"/>
          <w:sz w:val="21"/>
          <w:szCs w:val="21"/>
          <w:lang w:eastAsia="es-ES"/>
        </w:rPr>
        <w:t xml:space="preserve"> </w:t>
      </w:r>
      <w:r w:rsidRPr="0052351B">
        <w:rPr>
          <w:rFonts w:ascii="Arial" w:eastAsia="Times New Roman" w:hAnsi="Arial" w:cs="Arial"/>
          <w:color w:val="000000"/>
          <w:sz w:val="24"/>
          <w:szCs w:val="24"/>
          <w:lang w:eastAsia="es-ES"/>
        </w:rPr>
        <w:t>interroga sobre </w:t>
      </w:r>
      <w:r w:rsidRPr="0052351B">
        <w:rPr>
          <w:rFonts w:ascii="Arial" w:eastAsia="Times New Roman" w:hAnsi="Arial" w:cs="Arial"/>
          <w:b/>
          <w:bCs/>
          <w:color w:val="000000"/>
          <w:sz w:val="24"/>
          <w:szCs w:val="24"/>
          <w:bdr w:val="none" w:sz="0" w:space="0" w:color="auto" w:frame="1"/>
          <w:lang w:eastAsia="es-ES"/>
        </w:rPr>
        <w:t>la objetividad de la moral</w:t>
      </w:r>
      <w:r w:rsidRPr="0052351B">
        <w:rPr>
          <w:rFonts w:ascii="Arial" w:eastAsia="Times New Roman" w:hAnsi="Arial" w:cs="Arial"/>
          <w:color w:val="000000"/>
          <w:sz w:val="24"/>
          <w:szCs w:val="24"/>
          <w:lang w:eastAsia="es-ES"/>
        </w:rPr>
        <w:t>, cabría preguntarse si el cumplimiento de los mandamientos es una exigencia para la salvación cristiana". Al hacer este planteo, cita textos de san Juan Pablo II que condenarían esta falta de Francisco. Otra vez condenado.</w:t>
      </w: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color w:val="000000"/>
          <w:sz w:val="24"/>
          <w:szCs w:val="24"/>
          <w:lang w:eastAsia="es-ES"/>
        </w:rPr>
        <w:t>Sin embargo, </w:t>
      </w:r>
      <w:r w:rsidRPr="0052351B">
        <w:rPr>
          <w:rFonts w:ascii="Arial" w:eastAsia="Times New Roman" w:hAnsi="Arial" w:cs="Arial"/>
          <w:b/>
          <w:bCs/>
          <w:color w:val="000000"/>
          <w:sz w:val="24"/>
          <w:szCs w:val="24"/>
          <w:bdr w:val="none" w:sz="0" w:space="0" w:color="auto" w:frame="1"/>
          <w:lang w:eastAsia="es-ES"/>
        </w:rPr>
        <w:t>Francisco deja claramente en pie la existencia del mal objetivo y del pecado objetivo</w:t>
      </w:r>
      <w:r w:rsidRPr="0052351B">
        <w:rPr>
          <w:rFonts w:ascii="Arial" w:eastAsia="Times New Roman" w:hAnsi="Arial" w:cs="Arial"/>
          <w:color w:val="000000"/>
          <w:sz w:val="24"/>
          <w:szCs w:val="24"/>
          <w:lang w:eastAsia="es-ES"/>
        </w:rPr>
        <w:t xml:space="preserve">, aunque la culpabilidad de la persona pueda </w:t>
      </w:r>
      <w:r w:rsidRPr="0052351B">
        <w:rPr>
          <w:rFonts w:ascii="Arial" w:eastAsia="Times New Roman" w:hAnsi="Arial" w:cs="Arial"/>
          <w:color w:val="000000"/>
          <w:sz w:val="24"/>
          <w:szCs w:val="24"/>
          <w:lang w:eastAsia="es-ES"/>
        </w:rPr>
        <w:lastRenderedPageBreak/>
        <w:t>estar atenuada o eliminada. Lo que pretende la "moral de situación" rechazada por el Magisterio, es que la situación concreta permita llamarle blanco a lo que es negro, llamarle bien a lo que es mal, porque son las circunstancias concretas las que determinan la moralidad objetiva. Pero la postura de Francisco es la contraria.</w:t>
      </w:r>
    </w:p>
    <w:p w:rsidR="0052351B" w:rsidRPr="0052351B" w:rsidRDefault="0052351B" w:rsidP="0052351B">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Pr>
          <w:rFonts w:ascii="Arial" w:eastAsia="Times New Roman" w:hAnsi="Arial" w:cs="Arial"/>
          <w:noProof/>
          <w:color w:val="000000"/>
          <w:sz w:val="21"/>
          <w:szCs w:val="21"/>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94615</wp:posOffset>
            </wp:positionV>
            <wp:extent cx="2790825" cy="1847850"/>
            <wp:effectExtent l="19050" t="0" r="9525" b="0"/>
            <wp:wrapTight wrapText="bothSides">
              <wp:wrapPolygon edited="0">
                <wp:start x="-147" y="0"/>
                <wp:lineTo x="-147" y="21377"/>
                <wp:lineTo x="21674" y="21377"/>
                <wp:lineTo x="21674" y="0"/>
                <wp:lineTo x="-147" y="0"/>
              </wp:wrapPolygon>
            </wp:wrapTight>
            <wp:docPr id="9" name="Imagen 9" descr="http://www.periodistadigital.com/imagenes/2016/04/28/papa-misericordio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eriodistadigital.com/imagenes/2016/04/28/papa-misericordioso.jpg"/>
                    <pic:cNvPicPr>
                      <a:picLocks noChangeAspect="1" noChangeArrowheads="1"/>
                    </pic:cNvPicPr>
                  </pic:nvPicPr>
                  <pic:blipFill>
                    <a:blip r:embed="rId9" cstate="print"/>
                    <a:srcRect/>
                    <a:stretch>
                      <a:fillRect/>
                    </a:stretch>
                  </pic:blipFill>
                  <pic:spPr bwMode="auto">
                    <a:xfrm>
                      <a:off x="0" y="0"/>
                      <a:ext cx="2790825" cy="1847850"/>
                    </a:xfrm>
                    <a:prstGeom prst="rect">
                      <a:avLst/>
                    </a:prstGeom>
                    <a:noFill/>
                    <a:ln w="9525">
                      <a:noFill/>
                      <a:miter lim="800000"/>
                      <a:headEnd/>
                      <a:tailEnd/>
                    </a:ln>
                  </pic:spPr>
                </pic:pic>
              </a:graphicData>
            </a:graphic>
          </wp:anchor>
        </w:drawing>
      </w:r>
      <w:r w:rsidRPr="0052351B">
        <w:rPr>
          <w:rFonts w:ascii="Arial" w:eastAsia="Times New Roman" w:hAnsi="Arial" w:cs="Arial"/>
          <w:color w:val="000000"/>
          <w:sz w:val="24"/>
          <w:szCs w:val="24"/>
          <w:lang w:eastAsia="es-ES"/>
        </w:rPr>
        <w:t>Es decir: que los condicionamientos puedan disminuir la culpabilidad no significa que lo que objetivamente está mal pase a estar bien. Basta leer la siguiente frase del documento: "A causa de los condicionamientos o factores atenuantes, es posible que, en medio de una</w:t>
      </w:r>
      <w:r w:rsidRPr="0052351B">
        <w:rPr>
          <w:rFonts w:ascii="Arial" w:eastAsia="Times New Roman" w:hAnsi="Arial" w:cs="Arial"/>
          <w:b/>
          <w:bCs/>
          <w:color w:val="000000"/>
          <w:sz w:val="24"/>
          <w:szCs w:val="24"/>
          <w:lang w:eastAsia="es-ES"/>
        </w:rPr>
        <w:t> </w:t>
      </w:r>
      <w:r w:rsidRPr="0052351B">
        <w:rPr>
          <w:rFonts w:ascii="Arial" w:eastAsia="Times New Roman" w:hAnsi="Arial" w:cs="Arial"/>
          <w:b/>
          <w:bCs/>
          <w:color w:val="000000"/>
          <w:sz w:val="24"/>
          <w:szCs w:val="24"/>
          <w:bdr w:val="none" w:sz="0" w:space="0" w:color="auto" w:frame="1"/>
          <w:lang w:eastAsia="es-ES"/>
        </w:rPr>
        <w:t>situación objetiva de pecado</w:t>
      </w:r>
      <w:r w:rsidRPr="0052351B">
        <w:rPr>
          <w:rFonts w:ascii="Arial" w:eastAsia="Times New Roman" w:hAnsi="Arial" w:cs="Arial"/>
          <w:color w:val="000000"/>
          <w:sz w:val="24"/>
          <w:szCs w:val="24"/>
          <w:lang w:eastAsia="es-ES"/>
        </w:rPr>
        <w:t> -que no sea subjetivamente culpable o que no lo sea de modo pleno- se pueda vivir en gracia de Dios" (AL 305). Sigue siendo una "situación objetiva de pecado". Precisamente, algunos teólogos progresistas critican a Francisco que mantenga la "obsoleta" distinción entre lo objetivo y lo subjetivo.</w:t>
      </w: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color w:val="000000"/>
          <w:sz w:val="24"/>
          <w:szCs w:val="24"/>
          <w:lang w:eastAsia="es-ES"/>
        </w:rPr>
        <w:t>Francisco sólo asume, con todas sus consecuencias, lo que el Catecismo ha asumido hace ya bastante tiempo: </w:t>
      </w:r>
      <w:r w:rsidRPr="0052351B">
        <w:rPr>
          <w:rFonts w:ascii="Arial" w:eastAsia="Times New Roman" w:hAnsi="Arial" w:cs="Arial"/>
          <w:i/>
          <w:iCs/>
          <w:color w:val="000000"/>
          <w:sz w:val="24"/>
          <w:szCs w:val="24"/>
          <w:bdr w:val="none" w:sz="0" w:space="0" w:color="auto" w:frame="1"/>
          <w:lang w:eastAsia="es-ES"/>
        </w:rPr>
        <w:t>"La imputabilidad y la responsabilidad de una acción pueden quedar disminuidas e incluso suprimidas a causa de la ignorancia, la inadvertencia, la violencia, el temor, los hábitos, los afectos desordenados y otros factores psíquicos o sociales" (CCE 1735)</w:t>
      </w:r>
      <w:r w:rsidRPr="0052351B">
        <w:rPr>
          <w:rFonts w:ascii="Arial" w:eastAsia="Times New Roman" w:hAnsi="Arial" w:cs="Arial"/>
          <w:color w:val="000000"/>
          <w:sz w:val="24"/>
          <w:szCs w:val="24"/>
          <w:lang w:eastAsia="es-ES"/>
        </w:rPr>
        <w:t>. El Catecismo menciona también la inmadurez afectiva, la fuerza de los hábitos contraídos, el estado de angustia (cf. CCE 2.352). </w:t>
      </w:r>
      <w:r w:rsidRPr="0052351B">
        <w:rPr>
          <w:rFonts w:ascii="Arial" w:eastAsia="Times New Roman" w:hAnsi="Arial" w:cs="Arial"/>
          <w:b/>
          <w:bCs/>
          <w:color w:val="000000"/>
          <w:sz w:val="24"/>
          <w:szCs w:val="24"/>
          <w:bdr w:val="none" w:sz="0" w:space="0" w:color="auto" w:frame="1"/>
          <w:lang w:eastAsia="es-ES"/>
        </w:rPr>
        <w:t>Se mantiene entonces la calificación objetiva del acto, pero el Papa explica que ese acto puede no tener una gravedad que quite la vida de la gracia</w:t>
      </w:r>
      <w:r w:rsidRPr="0052351B">
        <w:rPr>
          <w:rFonts w:ascii="Arial" w:eastAsia="Times New Roman" w:hAnsi="Arial" w:cs="Arial"/>
          <w:color w:val="000000"/>
          <w:sz w:val="24"/>
          <w:szCs w:val="24"/>
          <w:lang w:eastAsia="es-ES"/>
        </w:rPr>
        <w:t>. Esto puede ocurrir, por ejemplo, cuando una persona está "en condiciones concretas que no le permiten obrar de manera diferente y tomar otras decisiones sin una nueva culpa" (AL 301).</w:t>
      </w: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color w:val="000000"/>
          <w:sz w:val="24"/>
          <w:szCs w:val="24"/>
          <w:lang w:eastAsia="es-ES"/>
        </w:rPr>
        <w:t>En otro texto el Papa deja a salvo la existencia del bien y el mal objetivos y de la "objetividad de la moral". Es cuando dice que la conciencia "puede reconocer no sólo que una situación </w:t>
      </w:r>
      <w:r w:rsidRPr="0052351B">
        <w:rPr>
          <w:rFonts w:ascii="Arial" w:eastAsia="Times New Roman" w:hAnsi="Arial" w:cs="Arial"/>
          <w:b/>
          <w:bCs/>
          <w:color w:val="000000"/>
          <w:sz w:val="24"/>
          <w:szCs w:val="24"/>
          <w:bdr w:val="none" w:sz="0" w:space="0" w:color="auto" w:frame="1"/>
          <w:lang w:eastAsia="es-ES"/>
        </w:rPr>
        <w:t>no responde objetivamente a la propuesta general del Evangelio</w:t>
      </w:r>
      <w:r w:rsidRPr="0052351B">
        <w:rPr>
          <w:rFonts w:ascii="Arial" w:eastAsia="Times New Roman" w:hAnsi="Arial" w:cs="Arial"/>
          <w:color w:val="000000"/>
          <w:sz w:val="24"/>
          <w:szCs w:val="24"/>
          <w:lang w:eastAsia="es-ES"/>
        </w:rPr>
        <w:t>. También puede reconocer con sinceridad y honestidad aquello, que </w:t>
      </w:r>
      <w:r w:rsidRPr="0052351B">
        <w:rPr>
          <w:rFonts w:ascii="Arial" w:eastAsia="Times New Roman" w:hAnsi="Arial" w:cs="Arial"/>
          <w:i/>
          <w:iCs/>
          <w:color w:val="000000"/>
          <w:sz w:val="24"/>
          <w:szCs w:val="24"/>
          <w:bdr w:val="none" w:sz="0" w:space="0" w:color="auto" w:frame="1"/>
          <w:lang w:eastAsia="es-ES"/>
        </w:rPr>
        <w:t>por ahora</w:t>
      </w:r>
      <w:r w:rsidRPr="0052351B">
        <w:rPr>
          <w:rFonts w:ascii="Arial" w:eastAsia="Times New Roman" w:hAnsi="Arial" w:cs="Arial"/>
          <w:color w:val="000000"/>
          <w:sz w:val="24"/>
          <w:szCs w:val="24"/>
          <w:lang w:eastAsia="es-ES"/>
        </w:rPr>
        <w:t> es la respuesta generosa que se puede ofrecer a Dios" (AL 303).</w:t>
      </w: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b/>
          <w:bCs/>
          <w:i/>
          <w:iCs/>
          <w:color w:val="000000"/>
          <w:sz w:val="24"/>
          <w:szCs w:val="24"/>
          <w:bdr w:val="none" w:sz="0" w:space="0" w:color="auto" w:frame="1"/>
          <w:lang w:eastAsia="es-ES"/>
        </w:rPr>
        <w:lastRenderedPageBreak/>
        <w:t>4. Francisco condenado a repetir</w:t>
      </w: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color w:val="000000"/>
          <w:sz w:val="24"/>
          <w:szCs w:val="24"/>
          <w:lang w:eastAsia="es-ES"/>
        </w:rPr>
        <w:t>Pero, más allá de que demostremos que Francisco no contradice las enseñanzas de los Papas anteriores, algunos sostienen que </w:t>
      </w:r>
      <w:r w:rsidRPr="0052351B">
        <w:rPr>
          <w:rFonts w:ascii="Arial" w:eastAsia="Times New Roman" w:hAnsi="Arial" w:cs="Arial"/>
          <w:b/>
          <w:bCs/>
          <w:color w:val="000000"/>
          <w:sz w:val="24"/>
          <w:szCs w:val="24"/>
          <w:bdr w:val="none" w:sz="0" w:space="0" w:color="auto" w:frame="1"/>
          <w:lang w:eastAsia="es-ES"/>
        </w:rPr>
        <w:t>él sólo está autorizado a repetir lo que ha dicho el Magisterio anterior, especialmente desde Pio XII hasta Benedicto XVI</w:t>
      </w:r>
      <w:r w:rsidRPr="0052351B">
        <w:rPr>
          <w:rFonts w:ascii="Arial" w:eastAsia="Times New Roman" w:hAnsi="Arial" w:cs="Arial"/>
          <w:color w:val="000000"/>
          <w:sz w:val="24"/>
          <w:szCs w:val="24"/>
          <w:lang w:eastAsia="es-ES"/>
        </w:rPr>
        <w:t>. Parece que "Vicarios de Cristo sólo eran los de antes". ¿Acaso entre estos y los Papas de los siglos anteriores no hubo diferencias y novedades? Miremos un poco la historia.</w:t>
      </w:r>
    </w:p>
    <w:p w:rsidR="0052351B" w:rsidRPr="0052351B" w:rsidRDefault="0052351B" w:rsidP="0052351B">
      <w:pPr>
        <w:shd w:val="clear" w:color="auto" w:fill="FFFFFF"/>
        <w:spacing w:before="150" w:after="150" w:line="384" w:lineRule="atLeast"/>
        <w:jc w:val="center"/>
        <w:textAlignment w:val="baseline"/>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drawing>
          <wp:inline distT="0" distB="0" distL="0" distR="0">
            <wp:extent cx="3981450" cy="2580833"/>
            <wp:effectExtent l="19050" t="0" r="0" b="0"/>
            <wp:docPr id="10" name="Imagen 10" descr="http://www.periodistadigital.com/imagenes/2016/04/28/tres-ultimos-pap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riodistadigital.com/imagenes/2016/04/28/tres-ultimos-papas.jpg"/>
                    <pic:cNvPicPr>
                      <a:picLocks noChangeAspect="1" noChangeArrowheads="1"/>
                    </pic:cNvPicPr>
                  </pic:nvPicPr>
                  <pic:blipFill>
                    <a:blip r:embed="rId10"/>
                    <a:srcRect/>
                    <a:stretch>
                      <a:fillRect/>
                    </a:stretch>
                  </pic:blipFill>
                  <pic:spPr bwMode="auto">
                    <a:xfrm>
                      <a:off x="0" y="0"/>
                      <a:ext cx="3981450" cy="2580833"/>
                    </a:xfrm>
                    <a:prstGeom prst="rect">
                      <a:avLst/>
                    </a:prstGeom>
                    <a:noFill/>
                    <a:ln w="9525">
                      <a:noFill/>
                      <a:miter lim="800000"/>
                      <a:headEnd/>
                      <a:tailEnd/>
                    </a:ln>
                  </pic:spPr>
                </pic:pic>
              </a:graphicData>
            </a:graphic>
          </wp:inline>
        </w:drawing>
      </w: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color w:val="000000"/>
          <w:sz w:val="24"/>
          <w:szCs w:val="24"/>
          <w:lang w:eastAsia="es-ES"/>
        </w:rPr>
        <w:t>De "pérfidos judíos" a "hermanos mayores" hay una diferencia. El Vaticano II ha producido una profunda evolución en temas como la </w:t>
      </w:r>
      <w:r w:rsidRPr="0052351B">
        <w:rPr>
          <w:rFonts w:ascii="Arial" w:eastAsia="Times New Roman" w:hAnsi="Arial" w:cs="Arial"/>
          <w:b/>
          <w:bCs/>
          <w:color w:val="000000"/>
          <w:sz w:val="24"/>
          <w:szCs w:val="24"/>
          <w:bdr w:val="none" w:sz="0" w:space="0" w:color="auto" w:frame="1"/>
          <w:lang w:eastAsia="es-ES"/>
        </w:rPr>
        <w:t>libertad religiosa, la separación de Iglesia y Estado, y la posibilidad de salvación fuera de la Iglesia Católica</w:t>
      </w:r>
      <w:r w:rsidRPr="0052351B">
        <w:rPr>
          <w:rFonts w:ascii="Arial" w:eastAsia="Times New Roman" w:hAnsi="Arial" w:cs="Arial"/>
          <w:color w:val="000000"/>
          <w:sz w:val="24"/>
          <w:szCs w:val="24"/>
          <w:lang w:eastAsia="es-ES"/>
        </w:rPr>
        <w:t>. En 1832 el Papa Gregorio XVI, había dicho que es un "juicio absurdo y erróneo, o más bien un delirio, que se deba admitir y asegurar a cada uno la libertad de conciencia" (</w:t>
      </w:r>
      <w:r w:rsidRPr="0052351B">
        <w:rPr>
          <w:rFonts w:ascii="Arial" w:eastAsia="Times New Roman" w:hAnsi="Arial" w:cs="Arial"/>
          <w:i/>
          <w:iCs/>
          <w:color w:val="000000"/>
          <w:sz w:val="24"/>
          <w:szCs w:val="24"/>
          <w:bdr w:val="none" w:sz="0" w:space="0" w:color="auto" w:frame="1"/>
          <w:lang w:eastAsia="es-ES"/>
        </w:rPr>
        <w:t>Mirari vos</w:t>
      </w:r>
      <w:r w:rsidRPr="0052351B">
        <w:rPr>
          <w:rFonts w:ascii="Arial" w:eastAsia="Times New Roman" w:hAnsi="Arial" w:cs="Arial"/>
          <w:color w:val="000000"/>
          <w:sz w:val="24"/>
          <w:szCs w:val="24"/>
          <w:lang w:eastAsia="es-ES"/>
        </w:rPr>
        <w:t> 14). El syllabus de Pío IX (1864) incluye la libertad religiosa entre los peligrosos "errores".</w:t>
      </w: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color w:val="000000"/>
          <w:sz w:val="24"/>
          <w:szCs w:val="24"/>
          <w:lang w:eastAsia="es-ES"/>
        </w:rPr>
        <w:t>Más claro todavía es el caso de la esclavitud: en 1452 el Papa Nicolás V concedió al rey de Portugal el derecho a hacer la guerra a los sarracenos y reducirlos a </w:t>
      </w:r>
      <w:r w:rsidRPr="0052351B">
        <w:rPr>
          <w:rFonts w:ascii="Arial" w:eastAsia="Times New Roman" w:hAnsi="Arial" w:cs="Arial"/>
          <w:b/>
          <w:bCs/>
          <w:color w:val="000000"/>
          <w:sz w:val="24"/>
          <w:szCs w:val="24"/>
          <w:bdr w:val="none" w:sz="0" w:space="0" w:color="auto" w:frame="1"/>
          <w:lang w:eastAsia="es-ES"/>
        </w:rPr>
        <w:t xml:space="preserve">la </w:t>
      </w:r>
      <w:proofErr w:type="spellStart"/>
      <w:r w:rsidRPr="0052351B">
        <w:rPr>
          <w:rFonts w:ascii="Arial" w:eastAsia="Times New Roman" w:hAnsi="Arial" w:cs="Arial"/>
          <w:b/>
          <w:bCs/>
          <w:color w:val="000000"/>
          <w:sz w:val="24"/>
          <w:szCs w:val="24"/>
          <w:bdr w:val="none" w:sz="0" w:space="0" w:color="auto" w:frame="1"/>
          <w:lang w:eastAsia="es-ES"/>
        </w:rPr>
        <w:t>esclavitud</w:t>
      </w:r>
      <w:r w:rsidRPr="0052351B">
        <w:rPr>
          <w:rFonts w:ascii="Arial" w:eastAsia="Times New Roman" w:hAnsi="Arial" w:cs="Arial"/>
          <w:color w:val="000000"/>
          <w:sz w:val="24"/>
          <w:szCs w:val="24"/>
          <w:lang w:eastAsia="es-ES"/>
        </w:rPr>
        <w:t>perpetua</w:t>
      </w:r>
      <w:proofErr w:type="spellEnd"/>
      <w:r w:rsidRPr="0052351B">
        <w:rPr>
          <w:rFonts w:ascii="Arial" w:eastAsia="Times New Roman" w:hAnsi="Arial" w:cs="Arial"/>
          <w:color w:val="000000"/>
          <w:sz w:val="24"/>
          <w:szCs w:val="24"/>
          <w:lang w:eastAsia="es-ES"/>
        </w:rPr>
        <w:t>, y lo confirmó la Bula </w:t>
      </w:r>
      <w:proofErr w:type="spellStart"/>
      <w:r w:rsidRPr="0052351B">
        <w:rPr>
          <w:rFonts w:ascii="Arial" w:eastAsia="Times New Roman" w:hAnsi="Arial" w:cs="Arial"/>
          <w:i/>
          <w:iCs/>
          <w:color w:val="000000"/>
          <w:sz w:val="24"/>
          <w:szCs w:val="24"/>
          <w:bdr w:val="none" w:sz="0" w:space="0" w:color="auto" w:frame="1"/>
          <w:lang w:eastAsia="es-ES"/>
        </w:rPr>
        <w:t>Romanus</w:t>
      </w:r>
      <w:proofErr w:type="spellEnd"/>
      <w:r w:rsidRPr="0052351B">
        <w:rPr>
          <w:rFonts w:ascii="Arial" w:eastAsia="Times New Roman" w:hAnsi="Arial" w:cs="Arial"/>
          <w:i/>
          <w:iCs/>
          <w:color w:val="000000"/>
          <w:sz w:val="24"/>
          <w:szCs w:val="24"/>
          <w:bdr w:val="none" w:sz="0" w:space="0" w:color="auto" w:frame="1"/>
          <w:lang w:eastAsia="es-ES"/>
        </w:rPr>
        <w:t xml:space="preserve"> </w:t>
      </w:r>
      <w:proofErr w:type="spellStart"/>
      <w:r w:rsidRPr="0052351B">
        <w:rPr>
          <w:rFonts w:ascii="Arial" w:eastAsia="Times New Roman" w:hAnsi="Arial" w:cs="Arial"/>
          <w:i/>
          <w:iCs/>
          <w:color w:val="000000"/>
          <w:sz w:val="24"/>
          <w:szCs w:val="24"/>
          <w:bdr w:val="none" w:sz="0" w:space="0" w:color="auto" w:frame="1"/>
          <w:lang w:eastAsia="es-ES"/>
        </w:rPr>
        <w:t>Pontifex</w:t>
      </w:r>
      <w:proofErr w:type="spellEnd"/>
      <w:r w:rsidRPr="0052351B">
        <w:rPr>
          <w:rFonts w:ascii="Arial" w:eastAsia="Times New Roman" w:hAnsi="Arial" w:cs="Arial"/>
          <w:color w:val="000000"/>
          <w:sz w:val="24"/>
          <w:szCs w:val="24"/>
          <w:lang w:eastAsia="es-ES"/>
        </w:rPr>
        <w:t>. Hasta el siglo XV la esclavitud no se consideraba pecado. En el siglo XVI los Papas Pablo III y Gregorio XIV intentaron terminar con la esclavitud en América Latina, pero en el Estado Pontificio siguió existiendo varios siglos después.</w:t>
      </w: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color w:val="000000"/>
          <w:sz w:val="24"/>
          <w:szCs w:val="24"/>
          <w:lang w:eastAsia="es-ES"/>
        </w:rPr>
        <w:t>Suele decirse que cualquier evolución sólo puede realizarse en la misma línea de lo dicho anteriormente por la Iglesia. Pero en algunos ejemplos mencionados, no se puede decir que la evolución se produjo "en la misma línea" de lo dicho antes. </w:t>
      </w:r>
      <w:r w:rsidRPr="0052351B">
        <w:rPr>
          <w:rFonts w:ascii="Arial" w:eastAsia="Times New Roman" w:hAnsi="Arial" w:cs="Arial"/>
          <w:b/>
          <w:bCs/>
          <w:color w:val="000000"/>
          <w:sz w:val="24"/>
          <w:szCs w:val="24"/>
          <w:bdr w:val="none" w:sz="0" w:space="0" w:color="auto" w:frame="1"/>
          <w:lang w:eastAsia="es-ES"/>
        </w:rPr>
        <w:t>Entre admitir la esclavitud y no admitirla en ningún caso, hay una novedad inmensa</w:t>
      </w:r>
      <w:r w:rsidRPr="0052351B">
        <w:rPr>
          <w:rFonts w:ascii="Arial" w:eastAsia="Times New Roman" w:hAnsi="Arial" w:cs="Arial"/>
          <w:color w:val="000000"/>
          <w:sz w:val="24"/>
          <w:szCs w:val="24"/>
          <w:lang w:eastAsia="es-ES"/>
        </w:rPr>
        <w:t xml:space="preserve">. Allí la continuidad sólo existe con respecto </w:t>
      </w:r>
      <w:r w:rsidRPr="0052351B">
        <w:rPr>
          <w:rFonts w:ascii="Arial" w:eastAsia="Times New Roman" w:hAnsi="Arial" w:cs="Arial"/>
          <w:color w:val="000000"/>
          <w:sz w:val="24"/>
          <w:szCs w:val="24"/>
          <w:lang w:eastAsia="es-ES"/>
        </w:rPr>
        <w:lastRenderedPageBreak/>
        <w:t>a la doctrina general acerca de la dignidad humana, pero </w:t>
      </w:r>
      <w:r w:rsidRPr="0052351B">
        <w:rPr>
          <w:rFonts w:ascii="Arial" w:eastAsia="Times New Roman" w:hAnsi="Arial" w:cs="Arial"/>
          <w:b/>
          <w:bCs/>
          <w:color w:val="000000"/>
          <w:sz w:val="24"/>
          <w:szCs w:val="24"/>
          <w:bdr w:val="none" w:sz="0" w:space="0" w:color="auto" w:frame="1"/>
          <w:lang w:eastAsia="es-ES"/>
        </w:rPr>
        <w:t>no en el punto preciso</w:t>
      </w:r>
      <w:r w:rsidRPr="0052351B">
        <w:rPr>
          <w:rFonts w:ascii="Arial" w:eastAsia="Times New Roman" w:hAnsi="Arial" w:cs="Arial"/>
          <w:color w:val="000000"/>
          <w:sz w:val="24"/>
          <w:szCs w:val="24"/>
          <w:lang w:eastAsia="es-ES"/>
        </w:rPr>
        <w:t> que está en cuestión, donde la Iglesia realmente cambió de opinión.</w:t>
      </w: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color w:val="000000"/>
          <w:sz w:val="24"/>
          <w:szCs w:val="24"/>
          <w:lang w:eastAsia="es-ES"/>
        </w:rPr>
        <w:t>Del mismo modo, entre afirmar que sólo un católico puede salvarse a sostener que hay posibilidad de salvación fuera de la Iglesia, la continuidad sólo está dada en algunos principios generales que impiden caer en el relativismo. Algo semejante ha ocurrido con la pena de muerte. En otros casos, como el de la libertad de conciencia, la enseñanza no es contradictoria, pero </w:t>
      </w:r>
      <w:r w:rsidRPr="0052351B">
        <w:rPr>
          <w:rFonts w:ascii="Arial" w:eastAsia="Times New Roman" w:hAnsi="Arial" w:cs="Arial"/>
          <w:b/>
          <w:bCs/>
          <w:color w:val="000000"/>
          <w:sz w:val="24"/>
          <w:szCs w:val="24"/>
          <w:bdr w:val="none" w:sz="0" w:space="0" w:color="auto" w:frame="1"/>
          <w:lang w:eastAsia="es-ES"/>
        </w:rPr>
        <w:t>hay algo más que una nueva forma de expresión de la verdad. Hay realmente una mejor captación de la propuesta del Evangelio</w:t>
      </w:r>
      <w:r w:rsidRPr="0052351B">
        <w:rPr>
          <w:rFonts w:ascii="Arial" w:eastAsia="Times New Roman" w:hAnsi="Arial" w:cs="Arial"/>
          <w:color w:val="000000"/>
          <w:sz w:val="24"/>
          <w:szCs w:val="24"/>
          <w:lang w:eastAsia="es-ES"/>
        </w:rPr>
        <w:t>, hay una riqueza nueva y nuevos modos de aplicar lo enseñado.</w:t>
      </w:r>
    </w:p>
    <w:p w:rsidR="0052351B" w:rsidRPr="0052351B" w:rsidRDefault="0052351B" w:rsidP="0052351B">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52351B">
        <w:rPr>
          <w:rFonts w:ascii="Arial" w:eastAsia="Times New Roman" w:hAnsi="Arial" w:cs="Arial"/>
          <w:color w:val="000000"/>
          <w:sz w:val="24"/>
          <w:szCs w:val="24"/>
          <w:lang w:eastAsia="es-ES"/>
        </w:rPr>
        <w:t>Hasta ahora, el discernimiento sobre una culpabilidad atenuada no permitía sacar consecuencias en el ámbito externo o disciplinar, y las consecuencias de una norma canónica permanecían inalteradas. Ahora Francisco enseña que el discernimiento en el fuero interno puede, en algunos casos, llevar a admitir una aplicación diversa de la norma. No le neguemos al Papa Francisco, que también es Vicario de Cristo y también posee la asistencia del Espíritu, </w:t>
      </w:r>
      <w:r w:rsidRPr="0052351B">
        <w:rPr>
          <w:rFonts w:ascii="Arial" w:eastAsia="Times New Roman" w:hAnsi="Arial" w:cs="Arial"/>
          <w:b/>
          <w:bCs/>
          <w:color w:val="000000"/>
          <w:sz w:val="24"/>
          <w:szCs w:val="24"/>
          <w:bdr w:val="none" w:sz="0" w:space="0" w:color="auto" w:frame="1"/>
          <w:lang w:eastAsia="es-ES"/>
        </w:rPr>
        <w:t>la posibilidad de enriquecer a la Iglesia con una mejor comprensión de su enseñanza moral y de su disciplina</w:t>
      </w:r>
      <w:r w:rsidRPr="0052351B">
        <w:rPr>
          <w:rFonts w:ascii="Arial" w:eastAsia="Times New Roman" w:hAnsi="Arial" w:cs="Arial"/>
          <w:color w:val="000000"/>
          <w:sz w:val="24"/>
          <w:szCs w:val="24"/>
          <w:lang w:eastAsia="es-ES"/>
        </w:rPr>
        <w:t>. O, al menos, no le arrojemos encima una condena de Pio XII o de san Juan Pablo II.</w:t>
      </w:r>
    </w:p>
    <w:p w:rsidR="000F500C" w:rsidRDefault="000F500C"/>
    <w:p w:rsidR="0052351B" w:rsidRDefault="0052351B" w:rsidP="0052351B">
      <w:pPr>
        <w:jc w:val="center"/>
      </w:pPr>
      <w:r w:rsidRPr="0052351B">
        <w:rPr>
          <w:highlight w:val="yellow"/>
        </w:rPr>
        <w:t>http://www.periodistadigital.com/religion/opinion/2016/04/28/francisco-de-disimulado-a-condenado-religion-iglesia-papa-dios-jesus-amoris-laetitia-teologia.shtml</w:t>
      </w:r>
    </w:p>
    <w:sectPr w:rsidR="0052351B" w:rsidSect="000F500C">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7B3216"/>
    <w:multiLevelType w:val="multilevel"/>
    <w:tmpl w:val="7F882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9411447"/>
    <w:multiLevelType w:val="multilevel"/>
    <w:tmpl w:val="4DC03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2351B"/>
    <w:rsid w:val="000F500C"/>
    <w:rsid w:val="0052351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00C"/>
  </w:style>
  <w:style w:type="paragraph" w:styleId="Ttulo2">
    <w:name w:val="heading 2"/>
    <w:basedOn w:val="Normal"/>
    <w:link w:val="Ttulo2Car"/>
    <w:uiPriority w:val="9"/>
    <w:qFormat/>
    <w:rsid w:val="0052351B"/>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52351B"/>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52351B"/>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52351B"/>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52351B"/>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52351B"/>
    <w:rPr>
      <w:rFonts w:ascii="Times New Roman" w:eastAsia="Times New Roman" w:hAnsi="Times New Roman" w:cs="Times New Roman"/>
      <w:b/>
      <w:bCs/>
      <w:sz w:val="24"/>
      <w:szCs w:val="24"/>
      <w:lang w:eastAsia="es-ES"/>
    </w:rPr>
  </w:style>
  <w:style w:type="paragraph" w:customStyle="1" w:styleId="piefoto">
    <w:name w:val="pie_foto"/>
    <w:basedOn w:val="Normal"/>
    <w:rsid w:val="0052351B"/>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52351B"/>
  </w:style>
  <w:style w:type="character" w:styleId="Hipervnculo">
    <w:name w:val="Hyperlink"/>
    <w:basedOn w:val="Fuentedeprrafopredeter"/>
    <w:uiPriority w:val="99"/>
    <w:semiHidden/>
    <w:unhideWhenUsed/>
    <w:rsid w:val="0052351B"/>
    <w:rPr>
      <w:color w:val="0000FF"/>
      <w:u w:val="single"/>
    </w:rPr>
  </w:style>
  <w:style w:type="character" w:customStyle="1" w:styleId="apple-converted-space">
    <w:name w:val="apple-converted-space"/>
    <w:basedOn w:val="Fuentedeprrafopredeter"/>
    <w:rsid w:val="0052351B"/>
  </w:style>
  <w:style w:type="paragraph" w:styleId="NormalWeb">
    <w:name w:val="Normal (Web)"/>
    <w:basedOn w:val="Normal"/>
    <w:uiPriority w:val="99"/>
    <w:semiHidden/>
    <w:unhideWhenUsed/>
    <w:rsid w:val="0052351B"/>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52351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2351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29543240">
      <w:bodyDiv w:val="1"/>
      <w:marLeft w:val="0"/>
      <w:marRight w:val="0"/>
      <w:marTop w:val="0"/>
      <w:marBottom w:val="0"/>
      <w:divBdr>
        <w:top w:val="none" w:sz="0" w:space="0" w:color="auto"/>
        <w:left w:val="none" w:sz="0" w:space="0" w:color="auto"/>
        <w:bottom w:val="none" w:sz="0" w:space="0" w:color="auto"/>
        <w:right w:val="none" w:sz="0" w:space="0" w:color="auto"/>
      </w:divBdr>
      <w:divsChild>
        <w:div w:id="563949088">
          <w:marLeft w:val="120"/>
          <w:marRight w:val="0"/>
          <w:marTop w:val="0"/>
          <w:marBottom w:val="0"/>
          <w:divBdr>
            <w:top w:val="none" w:sz="0" w:space="0" w:color="auto"/>
            <w:left w:val="none" w:sz="0" w:space="0" w:color="auto"/>
            <w:bottom w:val="none" w:sz="0" w:space="0" w:color="auto"/>
            <w:right w:val="none" w:sz="0" w:space="0" w:color="auto"/>
          </w:divBdr>
          <w:divsChild>
            <w:div w:id="2114205516">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241456625">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gloria.tv/article/UsjeR2hwHmj"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1621</Words>
  <Characters>8918</Characters>
  <Application>Microsoft Office Word</Application>
  <DocSecurity>0</DocSecurity>
  <Lines>74</Lines>
  <Paragraphs>21</Paragraphs>
  <ScaleCrop>false</ScaleCrop>
  <Company/>
  <LinksUpToDate>false</LinksUpToDate>
  <CharactersWithSpaces>10518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2016-04-29T13:58:00Z</dcterms:created>
  <dcterms:modified xsi:type="dcterms:W3CDTF">2016-04-29T14:02:00Z</dcterms:modified>
</cp:coreProperties>
</file>