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4A6" w:rsidRPr="009674A6" w:rsidRDefault="009674A6" w:rsidP="009674A6">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9674A6">
        <w:rPr>
          <w:rFonts w:ascii="Arial" w:eastAsia="Times New Roman" w:hAnsi="Arial" w:cs="Arial"/>
          <w:b/>
          <w:bCs/>
          <w:color w:val="222222"/>
          <w:sz w:val="24"/>
          <w:szCs w:val="24"/>
          <w:lang w:eastAsia="es-ES"/>
        </w:rPr>
        <w:t>A trabajar</w:t>
      </w:r>
      <w:proofErr w:type="gramStart"/>
      <w:r w:rsidRPr="009674A6">
        <w:rPr>
          <w:rFonts w:ascii="Arial" w:eastAsia="Times New Roman" w:hAnsi="Arial" w:cs="Arial"/>
          <w:b/>
          <w:bCs/>
          <w:color w:val="222222"/>
          <w:sz w:val="24"/>
          <w:szCs w:val="24"/>
          <w:lang w:eastAsia="es-ES"/>
        </w:rPr>
        <w:t>!</w:t>
      </w:r>
      <w:proofErr w:type="gramEnd"/>
      <w:r w:rsidRPr="009674A6">
        <w:rPr>
          <w:rFonts w:ascii="Arial" w:eastAsia="Times New Roman" w:hAnsi="Arial" w:cs="Arial"/>
          <w:b/>
          <w:bCs/>
          <w:color w:val="222222"/>
          <w:sz w:val="24"/>
          <w:szCs w:val="24"/>
          <w:lang w:eastAsia="es-ES"/>
        </w:rPr>
        <w:t xml:space="preserve"> El anuncio de la buena Noticia del Reino nos está esperando</w:t>
      </w:r>
    </w:p>
    <w:p w:rsidR="009674A6" w:rsidRPr="009674A6" w:rsidRDefault="009674A6" w:rsidP="009674A6">
      <w:pPr>
        <w:shd w:val="clear" w:color="auto" w:fill="FFFFFF"/>
        <w:spacing w:after="0" w:line="240" w:lineRule="auto"/>
        <w:jc w:val="center"/>
        <w:rPr>
          <w:rFonts w:ascii="Arial" w:eastAsia="Times New Roman" w:hAnsi="Arial" w:cs="Arial"/>
          <w:color w:val="222222"/>
          <w:sz w:val="19"/>
          <w:szCs w:val="19"/>
          <w:lang w:eastAsia="es-ES"/>
        </w:rPr>
      </w:pPr>
      <w:r w:rsidRPr="009674A6">
        <w:rPr>
          <w:rFonts w:ascii="Arial" w:eastAsia="Times New Roman" w:hAnsi="Arial" w:cs="Arial"/>
          <w:color w:val="222222"/>
          <w:sz w:val="20"/>
          <w:szCs w:val="20"/>
          <w:lang w:eastAsia="es-ES"/>
        </w:rPr>
        <w:t>LA ASCENSIÓN DEL SEÑOR </w:t>
      </w:r>
      <w:r w:rsidRPr="009674A6">
        <w:rPr>
          <w:rFonts w:ascii="Arial" w:eastAsia="Times New Roman" w:hAnsi="Arial" w:cs="Arial"/>
          <w:color w:val="222222"/>
          <w:sz w:val="19"/>
          <w:szCs w:val="19"/>
          <w:lang w:eastAsia="es-ES"/>
        </w:rPr>
        <w:br/>
      </w:r>
      <w:r w:rsidRPr="009674A6">
        <w:rPr>
          <w:rFonts w:ascii="Arial" w:eastAsia="Times New Roman" w:hAnsi="Arial" w:cs="Arial"/>
          <w:color w:val="222222"/>
          <w:sz w:val="20"/>
          <w:szCs w:val="20"/>
          <w:lang w:eastAsia="es-ES"/>
        </w:rPr>
        <w:t>[8 de mayo]</w:t>
      </w:r>
    </w:p>
    <w:p w:rsidR="009674A6" w:rsidRPr="009674A6" w:rsidRDefault="009674A6" w:rsidP="009674A6">
      <w:pPr>
        <w:spacing w:after="0" w:line="240" w:lineRule="auto"/>
        <w:rPr>
          <w:rFonts w:ascii="Times New Roman" w:eastAsia="Times New Roman" w:hAnsi="Times New Roman" w:cs="Times New Roman"/>
          <w:sz w:val="24"/>
          <w:szCs w:val="24"/>
          <w:lang w:eastAsia="es-ES"/>
        </w:rPr>
      </w:pPr>
      <w:r w:rsidRPr="009674A6">
        <w:rPr>
          <w:rFonts w:ascii="Arial" w:eastAsia="Times New Roman" w:hAnsi="Arial" w:cs="Arial"/>
          <w:color w:val="222222"/>
          <w:sz w:val="19"/>
          <w:szCs w:val="19"/>
          <w:shd w:val="clear" w:color="auto" w:fill="FFFFFF"/>
          <w:lang w:eastAsia="es-ES"/>
        </w:rPr>
        <w:br/>
      </w:r>
    </w:p>
    <w:p w:rsidR="009674A6" w:rsidRPr="009674A6" w:rsidRDefault="009674A6" w:rsidP="009674A6">
      <w:pPr>
        <w:shd w:val="clear" w:color="auto" w:fill="FFFFFF"/>
        <w:spacing w:after="0" w:line="240" w:lineRule="auto"/>
        <w:jc w:val="right"/>
        <w:rPr>
          <w:rFonts w:ascii="Arial" w:eastAsia="Times New Roman" w:hAnsi="Arial" w:cs="Arial"/>
          <w:color w:val="222222"/>
          <w:sz w:val="19"/>
          <w:szCs w:val="19"/>
          <w:lang w:eastAsia="es-ES"/>
        </w:rPr>
      </w:pPr>
      <w:r w:rsidRPr="009674A6">
        <w:rPr>
          <w:rFonts w:ascii="Arial" w:eastAsia="Times New Roman" w:hAnsi="Arial" w:cs="Arial"/>
          <w:i/>
          <w:iCs/>
          <w:color w:val="000000"/>
          <w:sz w:val="20"/>
          <w:szCs w:val="20"/>
          <w:lang w:eastAsia="es-ES"/>
        </w:rPr>
        <w:t>Eduardo de la Serna</w:t>
      </w:r>
    </w:p>
    <w:p w:rsidR="009674A6" w:rsidRPr="009674A6" w:rsidRDefault="009674A6" w:rsidP="009674A6">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b/>
          <w:bCs/>
          <w:noProof/>
          <w:color w:val="1155CC"/>
          <w:sz w:val="24"/>
          <w:szCs w:val="24"/>
          <w:lang w:eastAsia="es-ES"/>
        </w:rPr>
        <w:drawing>
          <wp:inline distT="0" distB="0" distL="0" distR="0">
            <wp:extent cx="1437055" cy="2200275"/>
            <wp:effectExtent l="19050" t="0" r="0" b="0"/>
            <wp:docPr id="1" name="Imagen 1" descr="https://4.bp.blogspot.com/-8g0Qea_GR1g/UYl3JPR_iWI/AAAAAAAACeI/ZC-m6CWPqkk/s320/Ascension.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8g0Qea_GR1g/UYl3JPR_iWI/AAAAAAAACeI/ZC-m6CWPqkk/s320/Ascension.jpg">
                      <a:hlinkClick r:id="rId4" tgtFrame="&quot;_blank&quot;"/>
                    </pic:cNvPr>
                    <pic:cNvPicPr>
                      <a:picLocks noChangeAspect="1" noChangeArrowheads="1"/>
                    </pic:cNvPicPr>
                  </pic:nvPicPr>
                  <pic:blipFill>
                    <a:blip r:embed="rId5"/>
                    <a:srcRect/>
                    <a:stretch>
                      <a:fillRect/>
                    </a:stretch>
                  </pic:blipFill>
                  <pic:spPr bwMode="auto">
                    <a:xfrm>
                      <a:off x="0" y="0"/>
                      <a:ext cx="1437055" cy="2200275"/>
                    </a:xfrm>
                    <a:prstGeom prst="rect">
                      <a:avLst/>
                    </a:prstGeom>
                    <a:noFill/>
                    <a:ln w="9525">
                      <a:noFill/>
                      <a:miter lim="800000"/>
                      <a:headEnd/>
                      <a:tailEnd/>
                    </a:ln>
                  </pic:spPr>
                </pic:pic>
              </a:graphicData>
            </a:graphic>
          </wp:inline>
        </w:drawing>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222222"/>
          <w:sz w:val="19"/>
          <w:szCs w:val="19"/>
          <w:lang w:eastAsia="es-ES"/>
        </w:rPr>
        <w:br/>
      </w:r>
    </w:p>
    <w:p w:rsidR="009674A6" w:rsidRPr="009674A6" w:rsidRDefault="009674A6" w:rsidP="009674A6">
      <w:pPr>
        <w:shd w:val="clear" w:color="auto" w:fill="FFFFFF"/>
        <w:spacing w:after="0" w:line="240" w:lineRule="auto"/>
        <w:jc w:val="both"/>
        <w:rPr>
          <w:rFonts w:ascii="Arial" w:eastAsia="Times New Roman" w:hAnsi="Arial" w:cs="Arial"/>
          <w:color w:val="222222"/>
          <w:sz w:val="24"/>
          <w:szCs w:val="24"/>
          <w:lang w:eastAsia="es-ES"/>
        </w:rPr>
      </w:pPr>
      <w:r w:rsidRPr="009674A6">
        <w:rPr>
          <w:rFonts w:ascii="Arial" w:eastAsia="Times New Roman" w:hAnsi="Arial" w:cs="Arial"/>
          <w:b/>
          <w:bCs/>
          <w:color w:val="000000"/>
          <w:sz w:val="24"/>
          <w:szCs w:val="24"/>
          <w:lang w:eastAsia="es-ES"/>
        </w:rPr>
        <w:t>Lectura de los Hechos de los apóstoles</w:t>
      </w:r>
      <w:r w:rsidRPr="009674A6">
        <w:rPr>
          <w:rFonts w:ascii="Arial" w:eastAsia="Times New Roman" w:hAnsi="Arial" w:cs="Arial"/>
          <w:color w:val="000000"/>
          <w:sz w:val="24"/>
          <w:szCs w:val="24"/>
          <w:lang w:eastAsia="es-ES"/>
        </w:rPr>
        <w:t>     </w:t>
      </w:r>
      <w:r w:rsidRPr="009674A6">
        <w:rPr>
          <w:rFonts w:ascii="Arial" w:eastAsia="Times New Roman" w:hAnsi="Arial" w:cs="Arial"/>
          <w:color w:val="FF0000"/>
          <w:sz w:val="24"/>
          <w:szCs w:val="24"/>
          <w:lang w:eastAsia="es-ES"/>
        </w:rPr>
        <w:t>1, 1-11</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after="0" w:line="240" w:lineRule="auto"/>
        <w:jc w:val="both"/>
        <w:rPr>
          <w:rFonts w:ascii="Arial" w:eastAsia="Times New Roman" w:hAnsi="Arial" w:cs="Arial"/>
          <w:color w:val="222222"/>
          <w:sz w:val="24"/>
          <w:szCs w:val="24"/>
          <w:lang w:eastAsia="es-ES"/>
        </w:rPr>
      </w:pPr>
      <w:r w:rsidRPr="009674A6">
        <w:rPr>
          <w:rFonts w:ascii="Arial" w:eastAsia="Times New Roman" w:hAnsi="Arial" w:cs="Arial"/>
          <w:i/>
          <w:iCs/>
          <w:color w:val="000000"/>
          <w:sz w:val="24"/>
          <w:szCs w:val="24"/>
          <w:lang w:eastAsia="es-ES"/>
        </w:rPr>
        <w:t>Resumen: Como el comienzo del Evangelio, el comienzo de Hechos muestra el despliegue de los preparativos para el fiel cumplimiento de la misión. Los Apóstoles deben continuar la obra de Jesús expandiendo por todas las regiones la Palabra de Dios hasta que Él vuelva. Aunque antes, deben esperar la fortaleza que Dios mismo le garantiza con el envío del Espíritu Santo.</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after="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000000"/>
          <w:sz w:val="24"/>
          <w:szCs w:val="24"/>
          <w:lang w:eastAsia="es-ES"/>
        </w:rPr>
        <w:t>Lo que llamamos “Ascensión” es una creación literaria-teológica de Lucas. Con ella finaliza su Evangelio (como se ve en el día de hoy) y con ella comienza su segundo volumen, este texto de Hechos de los Apóstoles. Por un lado, se puede ver que hay un enlace entre el final de uno y el comienzo de otro, y a su vez un paralelo entre ambos comienzos. Lucas quiere mostrar claramente que hay una estrecha relación entre la predicación de Jesús y la predicación de la comunidad cristiana. Veamos esquemáticamente ambos paralelos, y algunos elementos del texto que la liturgia nos propone.</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line="240" w:lineRule="auto"/>
        <w:jc w:val="center"/>
        <w:rPr>
          <w:rFonts w:ascii="Arial" w:eastAsia="Times New Roman" w:hAnsi="Arial" w:cs="Arial"/>
          <w:color w:val="222222"/>
          <w:sz w:val="24"/>
          <w:szCs w:val="24"/>
          <w:lang w:eastAsia="es-ES"/>
        </w:rPr>
      </w:pPr>
      <w:r w:rsidRPr="009674A6">
        <w:rPr>
          <w:rFonts w:ascii="Arial" w:eastAsia="Times New Roman" w:hAnsi="Arial" w:cs="Arial"/>
          <w:b/>
          <w:bCs/>
          <w:color w:val="222222"/>
          <w:sz w:val="24"/>
          <w:szCs w:val="24"/>
          <w:lang w:val="es-ES_tradnl" w:eastAsia="es-ES"/>
        </w:rPr>
        <w:t xml:space="preserve">Paralelos entre el final de </w:t>
      </w:r>
      <w:proofErr w:type="spellStart"/>
      <w:r w:rsidRPr="009674A6">
        <w:rPr>
          <w:rFonts w:ascii="Arial" w:eastAsia="Times New Roman" w:hAnsi="Arial" w:cs="Arial"/>
          <w:b/>
          <w:bCs/>
          <w:color w:val="222222"/>
          <w:sz w:val="24"/>
          <w:szCs w:val="24"/>
          <w:lang w:val="es-ES_tradnl" w:eastAsia="es-ES"/>
        </w:rPr>
        <w:t>Lc</w:t>
      </w:r>
      <w:proofErr w:type="spellEnd"/>
      <w:r w:rsidRPr="009674A6">
        <w:rPr>
          <w:rFonts w:ascii="Arial" w:eastAsia="Times New Roman" w:hAnsi="Arial" w:cs="Arial"/>
          <w:b/>
          <w:bCs/>
          <w:color w:val="222222"/>
          <w:sz w:val="24"/>
          <w:szCs w:val="24"/>
          <w:lang w:val="es-ES_tradnl" w:eastAsia="es-ES"/>
        </w:rPr>
        <w:t xml:space="preserve"> y el principio de </w:t>
      </w:r>
      <w:proofErr w:type="spellStart"/>
      <w:r w:rsidRPr="009674A6">
        <w:rPr>
          <w:rFonts w:ascii="Arial" w:eastAsia="Times New Roman" w:hAnsi="Arial" w:cs="Arial"/>
          <w:b/>
          <w:bCs/>
          <w:color w:val="222222"/>
          <w:sz w:val="24"/>
          <w:szCs w:val="24"/>
          <w:lang w:val="es-ES_tradnl" w:eastAsia="es-ES"/>
        </w:rPr>
        <w:t>Hch</w:t>
      </w:r>
      <w:proofErr w:type="spellEnd"/>
    </w:p>
    <w:p w:rsidR="009674A6" w:rsidRPr="009674A6" w:rsidRDefault="009674A6" w:rsidP="009674A6">
      <w:pPr>
        <w:shd w:val="clear" w:color="auto" w:fill="FFFFFF"/>
        <w:spacing w:after="240" w:line="240" w:lineRule="auto"/>
        <w:jc w:val="both"/>
        <w:rPr>
          <w:rFonts w:ascii="Arial" w:eastAsia="Times New Roman" w:hAnsi="Arial" w:cs="Arial"/>
          <w:color w:val="222222"/>
          <w:sz w:val="19"/>
          <w:szCs w:val="19"/>
          <w:lang w:eastAsia="es-ES"/>
        </w:rPr>
      </w:pPr>
    </w:p>
    <w:tbl>
      <w:tblPr>
        <w:tblW w:w="0" w:type="auto"/>
        <w:tblInd w:w="1852" w:type="dxa"/>
        <w:tblCellMar>
          <w:left w:w="0" w:type="dxa"/>
          <w:right w:w="0" w:type="dxa"/>
        </w:tblCellMar>
        <w:tblLook w:val="04A0"/>
      </w:tblPr>
      <w:tblGrid>
        <w:gridCol w:w="1329"/>
        <w:gridCol w:w="3120"/>
        <w:gridCol w:w="2127"/>
      </w:tblGrid>
      <w:tr w:rsidR="009674A6" w:rsidRPr="009674A6" w:rsidTr="009674A6">
        <w:tc>
          <w:tcPr>
            <w:tcW w:w="1329" w:type="dxa"/>
            <w:tcBorders>
              <w:top w:val="double" w:sz="12" w:space="0" w:color="000000"/>
              <w:left w:val="double" w:sz="12" w:space="0" w:color="000000"/>
              <w:bottom w:val="double" w:sz="12" w:space="0" w:color="000000"/>
              <w:right w:val="nil"/>
            </w:tcBorders>
            <w:tcMar>
              <w:top w:w="0" w:type="dxa"/>
              <w:left w:w="62" w:type="dxa"/>
              <w:bottom w:w="0" w:type="dxa"/>
              <w:right w:w="62" w:type="dxa"/>
            </w:tcMar>
            <w:hideMark/>
          </w:tcPr>
          <w:p w:rsidR="009674A6" w:rsidRPr="009674A6" w:rsidRDefault="009674A6" w:rsidP="009674A6">
            <w:pPr>
              <w:spacing w:after="48" w:line="240" w:lineRule="auto"/>
              <w:jc w:val="center"/>
              <w:rPr>
                <w:rFonts w:ascii="Arial" w:eastAsia="Times New Roman" w:hAnsi="Arial" w:cs="Arial"/>
                <w:sz w:val="24"/>
                <w:szCs w:val="24"/>
                <w:lang w:eastAsia="es-ES"/>
              </w:rPr>
            </w:pPr>
            <w:r w:rsidRPr="009674A6">
              <w:rPr>
                <w:rFonts w:ascii="Arial" w:eastAsia="Times New Roman" w:hAnsi="Arial" w:cs="Arial"/>
                <w:i/>
                <w:iCs/>
                <w:sz w:val="24"/>
                <w:szCs w:val="24"/>
                <w:lang w:val="es-ES_tradnl" w:eastAsia="es-ES"/>
              </w:rPr>
              <w:t>Lucas</w:t>
            </w:r>
          </w:p>
        </w:tc>
        <w:tc>
          <w:tcPr>
            <w:tcW w:w="3120" w:type="dxa"/>
            <w:tcBorders>
              <w:top w:val="double" w:sz="12" w:space="0" w:color="000000"/>
              <w:left w:val="double" w:sz="12" w:space="0" w:color="000000"/>
              <w:bottom w:val="double" w:sz="12" w:space="0" w:color="000000"/>
              <w:right w:val="nil"/>
            </w:tcBorders>
            <w:tcMar>
              <w:top w:w="0" w:type="dxa"/>
              <w:left w:w="62" w:type="dxa"/>
              <w:bottom w:w="0" w:type="dxa"/>
              <w:right w:w="62" w:type="dxa"/>
            </w:tcMar>
            <w:hideMark/>
          </w:tcPr>
          <w:p w:rsidR="009674A6" w:rsidRPr="009674A6" w:rsidRDefault="009674A6" w:rsidP="009674A6">
            <w:pPr>
              <w:spacing w:after="48" w:line="240" w:lineRule="auto"/>
              <w:jc w:val="center"/>
              <w:rPr>
                <w:rFonts w:ascii="Arial" w:eastAsia="Times New Roman" w:hAnsi="Arial" w:cs="Arial"/>
                <w:sz w:val="24"/>
                <w:szCs w:val="24"/>
                <w:lang w:eastAsia="es-ES"/>
              </w:rPr>
            </w:pPr>
            <w:r w:rsidRPr="009674A6">
              <w:rPr>
                <w:rFonts w:ascii="Arial" w:eastAsia="Times New Roman" w:hAnsi="Arial" w:cs="Arial"/>
                <w:i/>
                <w:iCs/>
                <w:sz w:val="24"/>
                <w:szCs w:val="24"/>
                <w:lang w:val="es-ES_tradnl" w:eastAsia="es-ES"/>
              </w:rPr>
              <w:t>temas</w:t>
            </w:r>
          </w:p>
        </w:tc>
        <w:tc>
          <w:tcPr>
            <w:tcW w:w="2127" w:type="dxa"/>
            <w:tcBorders>
              <w:top w:val="double" w:sz="12" w:space="0" w:color="000000"/>
              <w:left w:val="double" w:sz="12" w:space="0" w:color="000000"/>
              <w:bottom w:val="double" w:sz="12" w:space="0" w:color="000000"/>
              <w:right w:val="double" w:sz="12" w:space="0" w:color="000000"/>
            </w:tcBorders>
            <w:tcMar>
              <w:top w:w="0" w:type="dxa"/>
              <w:left w:w="62" w:type="dxa"/>
              <w:bottom w:w="0" w:type="dxa"/>
              <w:right w:w="62" w:type="dxa"/>
            </w:tcMar>
            <w:hideMark/>
          </w:tcPr>
          <w:p w:rsidR="009674A6" w:rsidRPr="009674A6" w:rsidRDefault="009674A6" w:rsidP="009674A6">
            <w:pPr>
              <w:spacing w:after="48" w:line="240" w:lineRule="auto"/>
              <w:jc w:val="center"/>
              <w:rPr>
                <w:rFonts w:ascii="Arial" w:eastAsia="Times New Roman" w:hAnsi="Arial" w:cs="Arial"/>
                <w:sz w:val="24"/>
                <w:szCs w:val="24"/>
                <w:lang w:eastAsia="es-ES"/>
              </w:rPr>
            </w:pPr>
            <w:r w:rsidRPr="009674A6">
              <w:rPr>
                <w:rFonts w:ascii="Arial" w:eastAsia="Times New Roman" w:hAnsi="Arial" w:cs="Arial"/>
                <w:i/>
                <w:iCs/>
                <w:sz w:val="24"/>
                <w:szCs w:val="24"/>
                <w:lang w:val="es-ES_tradnl" w:eastAsia="es-ES"/>
              </w:rPr>
              <w:t>Hechos</w:t>
            </w:r>
          </w:p>
        </w:tc>
      </w:tr>
      <w:tr w:rsidR="009674A6" w:rsidRPr="009674A6" w:rsidTr="009674A6">
        <w:tc>
          <w:tcPr>
            <w:tcW w:w="1329" w:type="dxa"/>
            <w:tcBorders>
              <w:top w:val="nil"/>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24,13-43</w:t>
            </w:r>
          </w:p>
        </w:tc>
        <w:tc>
          <w:tcPr>
            <w:tcW w:w="3120" w:type="dxa"/>
            <w:tcBorders>
              <w:top w:val="nil"/>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Pruebas de que vivía</w:t>
            </w:r>
          </w:p>
        </w:tc>
        <w:tc>
          <w:tcPr>
            <w:tcW w:w="2127" w:type="dxa"/>
            <w:tcBorders>
              <w:top w:val="nil"/>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1,3</w:t>
            </w:r>
          </w:p>
        </w:tc>
      </w:tr>
      <w:tr w:rsidR="009674A6" w:rsidRPr="009674A6" w:rsidTr="009674A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24,4</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dos hombres vestidos</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1,10</w:t>
            </w:r>
          </w:p>
        </w:tc>
      </w:tr>
      <w:tr w:rsidR="009674A6" w:rsidRPr="009674A6" w:rsidTr="009674A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24,10</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mujeres con los apóstoles</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1,14</w:t>
            </w:r>
          </w:p>
        </w:tc>
      </w:tr>
      <w:tr w:rsidR="009674A6" w:rsidRPr="009674A6" w:rsidTr="009674A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lastRenderedPageBreak/>
              <w:t>24,47</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predicar a todas las naciones comenzando por Jerusalén</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1,8</w:t>
            </w:r>
          </w:p>
        </w:tc>
      </w:tr>
      <w:tr w:rsidR="009674A6" w:rsidRPr="009674A6" w:rsidTr="009674A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24,48</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ser testigos</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1,8</w:t>
            </w:r>
          </w:p>
        </w:tc>
      </w:tr>
      <w:tr w:rsidR="009674A6" w:rsidRPr="009674A6" w:rsidTr="009674A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24,49</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promesa del Padre</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1,4</w:t>
            </w:r>
          </w:p>
        </w:tc>
      </w:tr>
      <w:tr w:rsidR="009674A6" w:rsidRPr="009674A6" w:rsidTr="009674A6">
        <w:tc>
          <w:tcPr>
            <w:tcW w:w="1329"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24,49</w:t>
            </w:r>
          </w:p>
        </w:tc>
        <w:tc>
          <w:tcPr>
            <w:tcW w:w="3120"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no se vayan de Jerusalén</w:t>
            </w:r>
          </w:p>
        </w:tc>
        <w:tc>
          <w:tcPr>
            <w:tcW w:w="2127"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1,4</w:t>
            </w:r>
          </w:p>
        </w:tc>
      </w:tr>
      <w:tr w:rsidR="009674A6" w:rsidRPr="009674A6" w:rsidTr="009674A6">
        <w:tc>
          <w:tcPr>
            <w:tcW w:w="1329" w:type="dxa"/>
            <w:tcBorders>
              <w:top w:val="single" w:sz="8" w:space="0" w:color="000000"/>
              <w:left w:val="single" w:sz="8" w:space="0" w:color="000000"/>
              <w:bottom w:val="single" w:sz="8" w:space="0" w:color="000000"/>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24,51</w:t>
            </w:r>
          </w:p>
        </w:tc>
        <w:tc>
          <w:tcPr>
            <w:tcW w:w="3120" w:type="dxa"/>
            <w:tcBorders>
              <w:top w:val="single" w:sz="8" w:space="0" w:color="000000"/>
              <w:left w:val="single" w:sz="8" w:space="0" w:color="000000"/>
              <w:bottom w:val="single" w:sz="8" w:space="0" w:color="000000"/>
              <w:right w:val="nil"/>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elevado al cielo</w:t>
            </w:r>
          </w:p>
        </w:tc>
        <w:tc>
          <w:tcPr>
            <w:tcW w:w="2127" w:type="dxa"/>
            <w:tcBorders>
              <w:top w:val="single" w:sz="8" w:space="0" w:color="000000"/>
              <w:left w:val="single" w:sz="8" w:space="0" w:color="000000"/>
              <w:bottom w:val="single" w:sz="8" w:space="0" w:color="000000"/>
              <w:right w:val="single" w:sz="8" w:space="0" w:color="000000"/>
            </w:tcBorders>
            <w:tcMar>
              <w:top w:w="0" w:type="dxa"/>
              <w:left w:w="62" w:type="dxa"/>
              <w:bottom w:w="0" w:type="dxa"/>
              <w:right w:w="62" w:type="dxa"/>
            </w:tcMar>
            <w:hideMark/>
          </w:tcPr>
          <w:p w:rsidR="009674A6" w:rsidRPr="009674A6" w:rsidRDefault="009674A6" w:rsidP="009674A6">
            <w:pPr>
              <w:spacing w:after="48"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1,9</w:t>
            </w:r>
          </w:p>
        </w:tc>
      </w:tr>
    </w:tbl>
    <w:p w:rsidR="009674A6" w:rsidRPr="009674A6" w:rsidRDefault="009674A6" w:rsidP="009674A6">
      <w:pPr>
        <w:shd w:val="clear" w:color="auto" w:fill="FFFFFF"/>
        <w:spacing w:after="240" w:line="240" w:lineRule="auto"/>
        <w:jc w:val="both"/>
        <w:rPr>
          <w:rFonts w:ascii="Arial" w:eastAsia="Times New Roman" w:hAnsi="Arial" w:cs="Arial"/>
          <w:color w:val="222222"/>
          <w:sz w:val="19"/>
          <w:szCs w:val="19"/>
          <w:lang w:eastAsia="es-ES"/>
        </w:rPr>
      </w:pPr>
    </w:p>
    <w:p w:rsidR="009674A6" w:rsidRPr="009674A6" w:rsidRDefault="009674A6" w:rsidP="009674A6">
      <w:pPr>
        <w:shd w:val="clear" w:color="auto" w:fill="FFFFFF"/>
        <w:spacing w:line="240" w:lineRule="auto"/>
        <w:jc w:val="center"/>
        <w:rPr>
          <w:rFonts w:ascii="Arial" w:eastAsia="Times New Roman" w:hAnsi="Arial" w:cs="Arial"/>
          <w:color w:val="222222"/>
          <w:sz w:val="19"/>
          <w:szCs w:val="19"/>
          <w:lang w:eastAsia="es-ES"/>
        </w:rPr>
      </w:pPr>
      <w:r w:rsidRPr="009674A6">
        <w:rPr>
          <w:rFonts w:ascii="Arial" w:eastAsia="Times New Roman" w:hAnsi="Arial" w:cs="Arial"/>
          <w:b/>
          <w:bCs/>
          <w:color w:val="222222"/>
          <w:sz w:val="19"/>
          <w:szCs w:val="19"/>
          <w:lang w:val="es-ES_tradnl" w:eastAsia="es-ES"/>
        </w:rPr>
        <w:t>Paralelos entre el comienzo de Lucas y el comienzo de Hechos</w:t>
      </w:r>
    </w:p>
    <w:p w:rsidR="009674A6" w:rsidRPr="009674A6" w:rsidRDefault="009674A6" w:rsidP="009674A6">
      <w:pPr>
        <w:shd w:val="clear" w:color="auto" w:fill="FFFFFF"/>
        <w:spacing w:after="240" w:line="240" w:lineRule="auto"/>
        <w:jc w:val="both"/>
        <w:rPr>
          <w:rFonts w:ascii="Arial" w:eastAsia="Times New Roman" w:hAnsi="Arial" w:cs="Arial"/>
          <w:color w:val="222222"/>
          <w:sz w:val="19"/>
          <w:szCs w:val="19"/>
          <w:lang w:eastAsia="es-ES"/>
        </w:rPr>
      </w:pPr>
    </w:p>
    <w:tbl>
      <w:tblPr>
        <w:tblW w:w="0" w:type="auto"/>
        <w:tblInd w:w="39" w:type="dxa"/>
        <w:tblCellMar>
          <w:left w:w="0" w:type="dxa"/>
          <w:right w:w="0" w:type="dxa"/>
        </w:tblCellMar>
        <w:tblLook w:val="04A0"/>
      </w:tblPr>
      <w:tblGrid>
        <w:gridCol w:w="2352"/>
        <w:gridCol w:w="4594"/>
        <w:gridCol w:w="1643"/>
      </w:tblGrid>
      <w:tr w:rsidR="009674A6" w:rsidRPr="009674A6" w:rsidTr="009674A6">
        <w:tc>
          <w:tcPr>
            <w:tcW w:w="2437" w:type="dxa"/>
            <w:tcBorders>
              <w:top w:val="double" w:sz="12" w:space="0" w:color="000000"/>
              <w:left w:val="double" w:sz="12" w:space="0" w:color="000000"/>
              <w:bottom w:val="double" w:sz="12" w:space="0" w:color="000000"/>
              <w:right w:val="nil"/>
            </w:tcBorders>
            <w:tcMar>
              <w:top w:w="0" w:type="dxa"/>
              <w:left w:w="62" w:type="dxa"/>
              <w:bottom w:w="0" w:type="dxa"/>
              <w:right w:w="62" w:type="dxa"/>
            </w:tcMar>
            <w:hideMark/>
          </w:tcPr>
          <w:p w:rsidR="009674A6" w:rsidRPr="009674A6" w:rsidRDefault="009674A6" w:rsidP="009674A6">
            <w:pPr>
              <w:spacing w:after="54" w:line="240" w:lineRule="auto"/>
              <w:jc w:val="center"/>
              <w:rPr>
                <w:rFonts w:ascii="Arial" w:eastAsia="Times New Roman" w:hAnsi="Arial" w:cs="Arial"/>
                <w:sz w:val="24"/>
                <w:szCs w:val="24"/>
                <w:lang w:eastAsia="es-ES"/>
              </w:rPr>
            </w:pPr>
            <w:r w:rsidRPr="009674A6">
              <w:rPr>
                <w:rFonts w:ascii="Arial" w:eastAsia="Times New Roman" w:hAnsi="Arial" w:cs="Arial"/>
                <w:i/>
                <w:iCs/>
                <w:sz w:val="24"/>
                <w:szCs w:val="24"/>
                <w:lang w:val="es-ES_tradnl" w:eastAsia="es-ES"/>
              </w:rPr>
              <w:t>Lucas</w:t>
            </w:r>
          </w:p>
        </w:tc>
        <w:tc>
          <w:tcPr>
            <w:tcW w:w="4875" w:type="dxa"/>
            <w:tcBorders>
              <w:top w:val="double" w:sz="12" w:space="0" w:color="000000"/>
              <w:left w:val="double" w:sz="12" w:space="0" w:color="000000"/>
              <w:bottom w:val="double" w:sz="12" w:space="0" w:color="000000"/>
              <w:right w:val="nil"/>
            </w:tcBorders>
            <w:tcMar>
              <w:top w:w="0" w:type="dxa"/>
              <w:left w:w="62" w:type="dxa"/>
              <w:bottom w:w="0" w:type="dxa"/>
              <w:right w:w="62" w:type="dxa"/>
            </w:tcMar>
            <w:hideMark/>
          </w:tcPr>
          <w:p w:rsidR="009674A6" w:rsidRPr="009674A6" w:rsidRDefault="009674A6" w:rsidP="009674A6">
            <w:pPr>
              <w:spacing w:after="54" w:line="240" w:lineRule="auto"/>
              <w:jc w:val="center"/>
              <w:rPr>
                <w:rFonts w:ascii="Arial" w:eastAsia="Times New Roman" w:hAnsi="Arial" w:cs="Arial"/>
                <w:sz w:val="24"/>
                <w:szCs w:val="24"/>
                <w:lang w:eastAsia="es-ES"/>
              </w:rPr>
            </w:pPr>
            <w:r w:rsidRPr="009674A6">
              <w:rPr>
                <w:rFonts w:ascii="Arial" w:eastAsia="Times New Roman" w:hAnsi="Arial" w:cs="Arial"/>
                <w:i/>
                <w:iCs/>
                <w:sz w:val="24"/>
                <w:szCs w:val="24"/>
                <w:lang w:val="es-ES_tradnl" w:eastAsia="es-ES"/>
              </w:rPr>
              <w:t>temas</w:t>
            </w:r>
          </w:p>
        </w:tc>
        <w:tc>
          <w:tcPr>
            <w:tcW w:w="1700" w:type="dxa"/>
            <w:tcBorders>
              <w:top w:val="double" w:sz="12" w:space="0" w:color="000000"/>
              <w:left w:val="double" w:sz="12" w:space="0" w:color="000000"/>
              <w:bottom w:val="double" w:sz="12" w:space="0" w:color="000000"/>
              <w:right w:val="double" w:sz="12" w:space="0" w:color="000000"/>
            </w:tcBorders>
            <w:tcMar>
              <w:top w:w="0" w:type="dxa"/>
              <w:left w:w="62" w:type="dxa"/>
              <w:bottom w:w="0" w:type="dxa"/>
              <w:right w:w="62" w:type="dxa"/>
            </w:tcMar>
            <w:hideMark/>
          </w:tcPr>
          <w:p w:rsidR="009674A6" w:rsidRPr="009674A6" w:rsidRDefault="009674A6" w:rsidP="009674A6">
            <w:pPr>
              <w:spacing w:after="54" w:line="240" w:lineRule="auto"/>
              <w:jc w:val="center"/>
              <w:rPr>
                <w:rFonts w:ascii="Arial" w:eastAsia="Times New Roman" w:hAnsi="Arial" w:cs="Arial"/>
                <w:sz w:val="24"/>
                <w:szCs w:val="24"/>
                <w:lang w:eastAsia="es-ES"/>
              </w:rPr>
            </w:pPr>
            <w:r w:rsidRPr="009674A6">
              <w:rPr>
                <w:rFonts w:ascii="Arial" w:eastAsia="Times New Roman" w:hAnsi="Arial" w:cs="Arial"/>
                <w:i/>
                <w:iCs/>
                <w:sz w:val="24"/>
                <w:szCs w:val="24"/>
                <w:lang w:val="es-ES_tradnl" w:eastAsia="es-ES"/>
              </w:rPr>
              <w:t>Hechos</w:t>
            </w:r>
          </w:p>
        </w:tc>
      </w:tr>
      <w:tr w:rsidR="009674A6" w:rsidRPr="009674A6" w:rsidTr="009674A6">
        <w:tc>
          <w:tcPr>
            <w:tcW w:w="2437" w:type="dxa"/>
            <w:tcBorders>
              <w:top w:val="nil"/>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1,1-4</w:t>
            </w:r>
          </w:p>
        </w:tc>
        <w:tc>
          <w:tcPr>
            <w:tcW w:w="4875" w:type="dxa"/>
            <w:tcBorders>
              <w:top w:val="nil"/>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introducción a Teófilo</w:t>
            </w:r>
          </w:p>
        </w:tc>
        <w:tc>
          <w:tcPr>
            <w:tcW w:w="1700" w:type="dxa"/>
            <w:tcBorders>
              <w:top w:val="nil"/>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1,1-3</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4,2</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40 días antes de la misión</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1,3</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4,1.14.18</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comienzo por medio del Espíritu Santo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1,2</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4,43 (ver 1,33)</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Reino de Dios</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1,3</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3,16</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Juan bautizó con agua</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1,5</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3,3</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proclama de arrepentimiento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2,38</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1,21.22.39.41</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Cumplimiento de las leyes</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1,12</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6,12-16</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elección de los Doce</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1,16-26</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3,22</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Llenos del Espíritu Santo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2,1-4</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3,21</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 del cielo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2,2</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3,22</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un ruido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2,6</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4,18-21</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después del envío del Espíritu se cumple la Escritura</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2,14</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4,24 (25-30)</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profeta (por el Espíritu)</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2,17-18</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4,36</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milagro, </w:t>
            </w:r>
            <w:r w:rsidRPr="009674A6">
              <w:rPr>
                <w:rFonts w:ascii="Arial" w:eastAsia="Times New Roman" w:hAnsi="Arial" w:cs="Arial"/>
                <w:i/>
                <w:iCs/>
                <w:sz w:val="24"/>
                <w:szCs w:val="24"/>
                <w:lang w:val="es-ES_tradnl" w:eastAsia="es-ES"/>
              </w:rPr>
              <w:t>asombrar</w:t>
            </w:r>
          </w:p>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w:t>
            </w:r>
            <w:proofErr w:type="spellStart"/>
            <w:r w:rsidRPr="009674A6">
              <w:rPr>
                <w:rFonts w:ascii="Arial" w:eastAsia="Times New Roman" w:hAnsi="Arial" w:cs="Arial"/>
                <w:sz w:val="24"/>
                <w:szCs w:val="24"/>
                <w:lang w:val="es-ES_tradnl" w:eastAsia="es-ES"/>
              </w:rPr>
              <w:t>thambô</w:t>
            </w:r>
            <w:proofErr w:type="spellEnd"/>
            <w:r w:rsidRPr="009674A6">
              <w:rPr>
                <w:rFonts w:ascii="Arial" w:eastAsia="Times New Roman" w:hAnsi="Arial" w:cs="Arial"/>
                <w:sz w:val="24"/>
                <w:szCs w:val="24"/>
                <w:lang w:val="es-ES_tradnl" w:eastAsia="es-ES"/>
              </w:rPr>
              <w:t xml:space="preserve">, sólo aquí [y </w:t>
            </w:r>
            <w:proofErr w:type="spellStart"/>
            <w:r w:rsidRPr="009674A6">
              <w:rPr>
                <w:rFonts w:ascii="Arial" w:eastAsia="Times New Roman" w:hAnsi="Arial" w:cs="Arial"/>
                <w:sz w:val="24"/>
                <w:szCs w:val="24"/>
                <w:lang w:val="es-ES_tradnl" w:eastAsia="es-ES"/>
              </w:rPr>
              <w:t>Lc</w:t>
            </w:r>
            <w:proofErr w:type="spellEnd"/>
            <w:r w:rsidRPr="009674A6">
              <w:rPr>
                <w:rFonts w:ascii="Arial" w:eastAsia="Times New Roman" w:hAnsi="Arial" w:cs="Arial"/>
                <w:sz w:val="24"/>
                <w:szCs w:val="24"/>
                <w:lang w:val="es-ES_tradnl" w:eastAsia="es-ES"/>
              </w:rPr>
              <w:t xml:space="preserve"> 5,9] en todo el NT)</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3,10</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5,1-12; 27-28; 6,12-16</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la comunidad crece</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2,17-18</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9,51</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tomó la decisión de ir a Jerusalén</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19,21</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13,33</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dispuesto a morir en Jerusalén</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21,13</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23,18</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reclamo de muerte</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21,36</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23,1</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tribuno romano</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21,37</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20,20; 21,12</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procurador</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23,24.26; 24,1</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23,8-12</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ante el “rey”</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25,13</w:t>
            </w:r>
          </w:p>
        </w:tc>
      </w:tr>
      <w:tr w:rsidR="009674A6" w:rsidRPr="009674A6" w:rsidTr="009674A6">
        <w:tc>
          <w:tcPr>
            <w:tcW w:w="2437"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24,27.44</w:t>
            </w:r>
          </w:p>
        </w:tc>
        <w:tc>
          <w:tcPr>
            <w:tcW w:w="4875" w:type="dxa"/>
            <w:tcBorders>
              <w:top w:val="single" w:sz="8" w:space="0" w:color="000000"/>
              <w:left w:val="single" w:sz="8" w:space="0" w:color="000000"/>
              <w:bottom w:val="nil"/>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cumplimiento de la Ley y los Profetas</w:t>
            </w:r>
          </w:p>
        </w:tc>
        <w:tc>
          <w:tcPr>
            <w:tcW w:w="1700" w:type="dxa"/>
            <w:tcBorders>
              <w:top w:val="single" w:sz="8" w:space="0" w:color="000000"/>
              <w:left w:val="single" w:sz="8" w:space="0" w:color="000000"/>
              <w:bottom w:val="nil"/>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24,14; 28,23</w:t>
            </w:r>
          </w:p>
        </w:tc>
      </w:tr>
      <w:tr w:rsidR="009674A6" w:rsidRPr="009674A6" w:rsidTr="009674A6">
        <w:tc>
          <w:tcPr>
            <w:tcW w:w="2437" w:type="dxa"/>
            <w:tcBorders>
              <w:top w:val="single" w:sz="8" w:space="0" w:color="000000"/>
              <w:left w:val="single" w:sz="8" w:space="0" w:color="000000"/>
              <w:bottom w:val="single" w:sz="8" w:space="0" w:color="000000"/>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24,48</w:t>
            </w:r>
          </w:p>
        </w:tc>
        <w:tc>
          <w:tcPr>
            <w:tcW w:w="4875" w:type="dxa"/>
            <w:tcBorders>
              <w:top w:val="single" w:sz="8" w:space="0" w:color="000000"/>
              <w:left w:val="single" w:sz="8" w:space="0" w:color="000000"/>
              <w:bottom w:val="single" w:sz="8" w:space="0" w:color="000000"/>
              <w:right w:val="nil"/>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testimonio de Jesús</w:t>
            </w:r>
          </w:p>
        </w:tc>
        <w:tc>
          <w:tcPr>
            <w:tcW w:w="1700" w:type="dxa"/>
            <w:tcBorders>
              <w:top w:val="single" w:sz="8" w:space="0" w:color="000000"/>
              <w:left w:val="single" w:sz="8" w:space="0" w:color="000000"/>
              <w:bottom w:val="single" w:sz="8" w:space="0" w:color="000000"/>
              <w:right w:val="single" w:sz="8" w:space="0" w:color="000000"/>
            </w:tcBorders>
            <w:tcMar>
              <w:top w:w="0" w:type="dxa"/>
              <w:left w:w="62" w:type="dxa"/>
              <w:bottom w:w="0" w:type="dxa"/>
              <w:right w:w="62" w:type="dxa"/>
            </w:tcMar>
            <w:hideMark/>
          </w:tcPr>
          <w:p w:rsidR="009674A6" w:rsidRPr="009674A6" w:rsidRDefault="009674A6" w:rsidP="009674A6">
            <w:pPr>
              <w:spacing w:after="54" w:line="240" w:lineRule="auto"/>
              <w:rPr>
                <w:rFonts w:ascii="Arial" w:eastAsia="Times New Roman" w:hAnsi="Arial" w:cs="Arial"/>
                <w:sz w:val="24"/>
                <w:szCs w:val="24"/>
                <w:lang w:eastAsia="es-ES"/>
              </w:rPr>
            </w:pPr>
            <w:r w:rsidRPr="009674A6">
              <w:rPr>
                <w:rFonts w:ascii="Arial" w:eastAsia="Times New Roman" w:hAnsi="Arial" w:cs="Arial"/>
                <w:sz w:val="24"/>
                <w:szCs w:val="24"/>
                <w:lang w:val="es-ES_tradnl" w:eastAsia="es-ES"/>
              </w:rPr>
              <w:t>28,23</w:t>
            </w:r>
          </w:p>
        </w:tc>
      </w:tr>
    </w:tbl>
    <w:p w:rsidR="009674A6" w:rsidRPr="009674A6" w:rsidRDefault="009674A6" w:rsidP="009674A6">
      <w:pPr>
        <w:shd w:val="clear" w:color="auto" w:fill="FFFFFF"/>
        <w:spacing w:after="240" w:line="240" w:lineRule="auto"/>
        <w:jc w:val="both"/>
        <w:rPr>
          <w:rFonts w:ascii="Arial" w:eastAsia="Times New Roman" w:hAnsi="Arial" w:cs="Arial"/>
          <w:color w:val="222222"/>
          <w:sz w:val="19"/>
          <w:szCs w:val="19"/>
          <w:lang w:eastAsia="es-ES"/>
        </w:rPr>
      </w:pPr>
    </w:p>
    <w:p w:rsid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222222"/>
          <w:sz w:val="24"/>
          <w:szCs w:val="24"/>
          <w:lang w:eastAsia="es-ES"/>
        </w:rPr>
        <w:lastRenderedPageBreak/>
        <w:t>De todos modos, detengámonos en algunos elementos que hacen a una mejor comprensión del texto. No sólo son evidentes los paralelos que hemos destacado. Hay aspectos valiosos a considerar. Por ejemplo: si bien el tema del “</w:t>
      </w:r>
      <w:r w:rsidRPr="009674A6">
        <w:rPr>
          <w:rFonts w:ascii="Arial" w:eastAsia="Times New Roman" w:hAnsi="Arial" w:cs="Arial"/>
          <w:i/>
          <w:iCs/>
          <w:color w:val="222222"/>
          <w:sz w:val="24"/>
          <w:szCs w:val="24"/>
          <w:lang w:eastAsia="es-ES"/>
        </w:rPr>
        <w:t>reino de Dios</w:t>
      </w:r>
      <w:r w:rsidRPr="009674A6">
        <w:rPr>
          <w:rFonts w:ascii="Arial" w:eastAsia="Times New Roman" w:hAnsi="Arial" w:cs="Arial"/>
          <w:color w:val="222222"/>
          <w:sz w:val="24"/>
          <w:szCs w:val="24"/>
          <w:lang w:eastAsia="es-ES"/>
        </w:rPr>
        <w:t>” es tema fundamental en la predicación de Jesús, no es tema aparentemente importante en Hechos. Sin embargo, no podemos descuidar que el tema se encuentra presente en los momentos clave de este libro, y también en el comienzo y en el final (1,3.6; 8,12; 14,22; 19,8; 20,25; 28,23.31). Del mismo modo que antes de comenzar su ministerio Jesús pasa 40 días en el desierto (</w:t>
      </w:r>
      <w:proofErr w:type="spellStart"/>
      <w:r w:rsidRPr="009674A6">
        <w:rPr>
          <w:rFonts w:ascii="Arial" w:eastAsia="Times New Roman" w:hAnsi="Arial" w:cs="Arial"/>
          <w:color w:val="222222"/>
          <w:sz w:val="24"/>
          <w:szCs w:val="24"/>
          <w:lang w:eastAsia="es-ES"/>
        </w:rPr>
        <w:t>Lc</w:t>
      </w:r>
      <w:proofErr w:type="spellEnd"/>
      <w:r w:rsidRPr="009674A6">
        <w:rPr>
          <w:rFonts w:ascii="Arial" w:eastAsia="Times New Roman" w:hAnsi="Arial" w:cs="Arial"/>
          <w:color w:val="222222"/>
          <w:sz w:val="24"/>
          <w:szCs w:val="24"/>
          <w:lang w:eastAsia="es-ES"/>
        </w:rPr>
        <w:t xml:space="preserve"> 4,2), la Iglesia se encuentra con Jesús 40 días, antes de empezar el suyo (algo especialmente significativo si recordamos que en el Evangelio de Lucas, Jesús asciende el mismo día de su resurrección; es evidente que Lucas quiere destacar aquí el número 40; ver </w:t>
      </w:r>
      <w:proofErr w:type="spellStart"/>
      <w:r w:rsidRPr="009674A6">
        <w:rPr>
          <w:rFonts w:ascii="Arial" w:eastAsia="Times New Roman" w:hAnsi="Arial" w:cs="Arial"/>
          <w:color w:val="222222"/>
          <w:sz w:val="24"/>
          <w:szCs w:val="24"/>
          <w:lang w:eastAsia="es-ES"/>
        </w:rPr>
        <w:t>Hch</w:t>
      </w:r>
      <w:proofErr w:type="spellEnd"/>
      <w:r w:rsidRPr="009674A6">
        <w:rPr>
          <w:rFonts w:ascii="Arial" w:eastAsia="Times New Roman" w:hAnsi="Arial" w:cs="Arial"/>
          <w:color w:val="222222"/>
          <w:sz w:val="24"/>
          <w:szCs w:val="24"/>
          <w:lang w:eastAsia="es-ES"/>
        </w:rPr>
        <w:t xml:space="preserve"> 1,3). El encuentro con Jesús, como es frecuente en el Evangelio se da en el marco de una comida, del mismo modo que se destaca la centralidad de Jerusalén para la misión evangelizadora (v.4) y se prepara la venida del Espíritu Santo para esta misión (del mismo modo que ocurrió con Jesús.  Se pone en paralelo expresamente el bautismo de Juan con el que empieza el ministerio de Jesús con la venida del Espíritu (v.5) y se continúa destacando la centralidad del tiempo – tema característico de toda la obra de Lucas - (v.7). Hay consenso general entre los estudiosos que el v.8 es clave en toda la obra de Hechos: así como Lucas tiene una clara distribución geográfica e histórica, también esto se puede ver en Hechos. Pero no es “meramente” una distribución en orden a lo “narrativo” sino con explícita intencionalidad teológica. Así como Jesús en todo su evangelio se dirige a Jerusalén “porque no debe un profeta morir fuera de Jerusalén” (13,33), aquí se señala que el Evangelio y su testimonio se entenderán “</w:t>
      </w:r>
      <w:r w:rsidRPr="009674A6">
        <w:rPr>
          <w:rFonts w:ascii="Arial" w:eastAsia="Times New Roman" w:hAnsi="Arial" w:cs="Arial"/>
          <w:i/>
          <w:iCs/>
          <w:color w:val="222222"/>
          <w:sz w:val="24"/>
          <w:szCs w:val="24"/>
          <w:lang w:eastAsia="es-ES"/>
        </w:rPr>
        <w:t xml:space="preserve">en Jerusalén, en toda Judea y </w:t>
      </w:r>
      <w:proofErr w:type="spellStart"/>
      <w:r w:rsidRPr="009674A6">
        <w:rPr>
          <w:rFonts w:ascii="Arial" w:eastAsia="Times New Roman" w:hAnsi="Arial" w:cs="Arial"/>
          <w:i/>
          <w:iCs/>
          <w:color w:val="222222"/>
          <w:sz w:val="24"/>
          <w:szCs w:val="24"/>
          <w:lang w:eastAsia="es-ES"/>
        </w:rPr>
        <w:t>Samaría</w:t>
      </w:r>
      <w:proofErr w:type="spellEnd"/>
      <w:r w:rsidRPr="009674A6">
        <w:rPr>
          <w:rFonts w:ascii="Arial" w:eastAsia="Times New Roman" w:hAnsi="Arial" w:cs="Arial"/>
          <w:i/>
          <w:iCs/>
          <w:color w:val="222222"/>
          <w:sz w:val="24"/>
          <w:szCs w:val="24"/>
          <w:lang w:eastAsia="es-ES"/>
        </w:rPr>
        <w:t xml:space="preserve"> y hasta los confines de la tierra</w:t>
      </w:r>
      <w:r w:rsidRPr="009674A6">
        <w:rPr>
          <w:rFonts w:ascii="Arial" w:eastAsia="Times New Roman" w:hAnsi="Arial" w:cs="Arial"/>
          <w:color w:val="222222"/>
          <w:sz w:val="24"/>
          <w:szCs w:val="24"/>
          <w:lang w:eastAsia="es-ES"/>
        </w:rPr>
        <w:t xml:space="preserve">” (v.8). Es por eso que cuando Pablo llega a Roma (el acceso a “los confines de la tierra, porque “todos los caminos conducen” a ella) Lucas puede terminar su obra sin contarnos que le sucedió a Pablo. Su lema – a lo largo de la obra - es que “la palabra (de Dios) crecía” (6,7; 12,24; 19,20) y crece tanto que llega hasta la capital del imperio. Mirando la estructuración de Hechos puede verse que toda la primera parte muestra cómo se predica en Jerusalén, luego en Judea y </w:t>
      </w:r>
      <w:proofErr w:type="spellStart"/>
      <w:r w:rsidRPr="009674A6">
        <w:rPr>
          <w:rFonts w:ascii="Arial" w:eastAsia="Times New Roman" w:hAnsi="Arial" w:cs="Arial"/>
          <w:color w:val="222222"/>
          <w:sz w:val="24"/>
          <w:szCs w:val="24"/>
          <w:lang w:eastAsia="es-ES"/>
        </w:rPr>
        <w:t>Samaría</w:t>
      </w:r>
      <w:proofErr w:type="spellEnd"/>
      <w:r w:rsidRPr="009674A6">
        <w:rPr>
          <w:rFonts w:ascii="Arial" w:eastAsia="Times New Roman" w:hAnsi="Arial" w:cs="Arial"/>
          <w:color w:val="222222"/>
          <w:sz w:val="24"/>
          <w:szCs w:val="24"/>
          <w:lang w:eastAsia="es-ES"/>
        </w:rPr>
        <w:t>, y la palabra crece hasta llegar a Antioquía, Asia Menor, Europa, y finalmente hasta Roma. El “programa” del v.8 se despliega a lo largo de todo el libro.</w:t>
      </w:r>
    </w:p>
    <w:p w:rsidR="009674A6" w:rsidRPr="009674A6" w:rsidRDefault="009674A6" w:rsidP="009674A6">
      <w:pPr>
        <w:shd w:val="clear" w:color="auto" w:fill="FFFFFF"/>
        <w:spacing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222222"/>
          <w:sz w:val="24"/>
          <w:szCs w:val="24"/>
          <w:lang w:val="es-ES_tradnl" w:eastAsia="es-ES"/>
        </w:rPr>
        <w:t>En este marco, luego de haberle señalado a los apóstoles su misión, es que ocurre la ascensión. Jesús ya puede irse, tiene quienes continúen su tarea. El modo de elevarse es con características propias de las teofanías (manifestaciones de Dios), nube, cielo, hombres vestidos de blanco, y finalmente la confirmación de la visión. La palabra de los hombres marca también el sentido teológico de Hechos: Jesús vendrá del mismo modo que se lo vio partir, ¿qué hacen mirando al cielo? Es decir: “¡a trabajar!” Jesús va a volver y hasta que vuelva, a ustedes les toca anunciar el Evangelio, hacer que la palabra de Dios crezca y se anuncie en todo el mundo. Entendido en este sentido, Hechos no ha terminado, seguimos en el “</w:t>
      </w:r>
      <w:r w:rsidRPr="009674A6">
        <w:rPr>
          <w:rFonts w:ascii="Arial" w:eastAsia="Times New Roman" w:hAnsi="Arial" w:cs="Arial"/>
          <w:i/>
          <w:iCs/>
          <w:color w:val="222222"/>
          <w:sz w:val="24"/>
          <w:szCs w:val="24"/>
          <w:lang w:val="es-ES_tradnl" w:eastAsia="es-ES"/>
        </w:rPr>
        <w:t>tiempo de la Iglesia</w:t>
      </w:r>
      <w:r w:rsidRPr="009674A6">
        <w:rPr>
          <w:rFonts w:ascii="Arial" w:eastAsia="Times New Roman" w:hAnsi="Arial" w:cs="Arial"/>
          <w:color w:val="222222"/>
          <w:sz w:val="24"/>
          <w:szCs w:val="24"/>
          <w:lang w:val="es-ES_tradnl" w:eastAsia="es-ES"/>
        </w:rPr>
        <w:t>” y debemos continuar la tarea de la Evangelización.</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222222"/>
          <w:sz w:val="24"/>
          <w:szCs w:val="24"/>
          <w:lang w:eastAsia="es-ES"/>
        </w:rPr>
        <w:t xml:space="preserve">La Ascensión es como un juego de postas: ahora les toca a los sucesores, los apóstoles (que en Lucas son los Doce). Esto también se destaca en Hechos de un modo claro, luego le tocará a otros (los Siete, Bernabé y Pablo) y más tarde </w:t>
      </w:r>
      <w:r w:rsidRPr="009674A6">
        <w:rPr>
          <w:rFonts w:ascii="Arial" w:eastAsia="Times New Roman" w:hAnsi="Arial" w:cs="Arial"/>
          <w:color w:val="222222"/>
          <w:sz w:val="24"/>
          <w:szCs w:val="24"/>
          <w:lang w:eastAsia="es-ES"/>
        </w:rPr>
        <w:lastRenderedPageBreak/>
        <w:t>a otros, “los presbíteros”. El anuncio del reino debe continuar hasta que Jesús vuelva como se lo vio partir. Pero para que este pueblo profético pueda desempeñar su misión, debe estar acompañado por el Espíritu Santo, que es el gran responsable de la tarea evangelizadora. Pero la venida del Espíritu, el próximo paso antes de comenzar la misión, será en unos pocos días más.</w:t>
      </w:r>
      <w:r w:rsidRPr="009674A6">
        <w:rPr>
          <w:rFonts w:ascii="Arial" w:eastAsia="Times New Roman" w:hAnsi="Arial" w:cs="Arial"/>
          <w:color w:val="222222"/>
          <w:sz w:val="24"/>
          <w:szCs w:val="24"/>
          <w:lang w:eastAsia="es-ES"/>
        </w:rPr>
        <w:br/>
      </w:r>
      <w:r w:rsidRPr="009674A6">
        <w:rPr>
          <w:rFonts w:ascii="Arial" w:eastAsia="Times New Roman" w:hAnsi="Arial" w:cs="Arial"/>
          <w:color w:val="222222"/>
          <w:sz w:val="24"/>
          <w:szCs w:val="24"/>
          <w:lang w:eastAsia="es-ES"/>
        </w:rPr>
        <w:br/>
      </w:r>
      <w:r w:rsidRPr="009674A6">
        <w:rPr>
          <w:rFonts w:ascii="Arial" w:eastAsia="Times New Roman" w:hAnsi="Arial" w:cs="Arial"/>
          <w:color w:val="000000"/>
          <w:sz w:val="24"/>
          <w:szCs w:val="24"/>
          <w:lang w:eastAsia="es-ES"/>
        </w:rPr>
        <w:br/>
      </w:r>
      <w:r w:rsidRPr="009674A6">
        <w:rPr>
          <w:rFonts w:ascii="Arial" w:eastAsia="Times New Roman" w:hAnsi="Arial" w:cs="Arial"/>
          <w:color w:val="222222"/>
          <w:sz w:val="24"/>
          <w:szCs w:val="24"/>
          <w:lang w:eastAsia="es-ES"/>
        </w:rPr>
        <w:br/>
      </w:r>
      <w:r w:rsidRPr="009674A6">
        <w:rPr>
          <w:rFonts w:ascii="Arial" w:eastAsia="Times New Roman" w:hAnsi="Arial" w:cs="Arial"/>
          <w:color w:val="222222"/>
          <w:sz w:val="24"/>
          <w:szCs w:val="24"/>
          <w:lang w:eastAsia="es-ES"/>
        </w:rPr>
        <w:br/>
      </w:r>
      <w:r w:rsidRPr="009674A6">
        <w:rPr>
          <w:rFonts w:ascii="Arial" w:eastAsia="Times New Roman" w:hAnsi="Arial" w:cs="Arial"/>
          <w:b/>
          <w:bCs/>
          <w:color w:val="000000"/>
          <w:sz w:val="24"/>
          <w:szCs w:val="24"/>
          <w:lang w:eastAsia="es-ES"/>
        </w:rPr>
        <w:t xml:space="preserve">Lectura de la carta a los cristianos de </w:t>
      </w:r>
      <w:proofErr w:type="spellStart"/>
      <w:r w:rsidRPr="009674A6">
        <w:rPr>
          <w:rFonts w:ascii="Arial" w:eastAsia="Times New Roman" w:hAnsi="Arial" w:cs="Arial"/>
          <w:b/>
          <w:bCs/>
          <w:color w:val="000000"/>
          <w:sz w:val="24"/>
          <w:szCs w:val="24"/>
          <w:lang w:eastAsia="es-ES"/>
        </w:rPr>
        <w:t>Efeso</w:t>
      </w:r>
      <w:proofErr w:type="spellEnd"/>
      <w:r w:rsidRPr="009674A6">
        <w:rPr>
          <w:rFonts w:ascii="Arial" w:eastAsia="Times New Roman" w:hAnsi="Arial" w:cs="Arial"/>
          <w:color w:val="000000"/>
          <w:sz w:val="24"/>
          <w:szCs w:val="24"/>
          <w:lang w:eastAsia="es-ES"/>
        </w:rPr>
        <w:t>     </w:t>
      </w:r>
      <w:r w:rsidRPr="009674A6">
        <w:rPr>
          <w:rFonts w:ascii="Arial" w:eastAsia="Times New Roman" w:hAnsi="Arial" w:cs="Arial"/>
          <w:color w:val="FF0000"/>
          <w:sz w:val="24"/>
          <w:szCs w:val="24"/>
          <w:lang w:eastAsia="es-ES"/>
        </w:rPr>
        <w:t>1, 17-23</w:t>
      </w:r>
      <w:r w:rsidRPr="009674A6">
        <w:rPr>
          <w:rFonts w:ascii="Arial" w:eastAsia="Times New Roman" w:hAnsi="Arial" w:cs="Arial"/>
          <w:color w:val="222222"/>
          <w:sz w:val="24"/>
          <w:szCs w:val="24"/>
          <w:lang w:eastAsia="es-ES"/>
        </w:rPr>
        <w:br/>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after="0" w:line="240" w:lineRule="auto"/>
        <w:rPr>
          <w:rFonts w:ascii="Arial" w:eastAsia="Times New Roman" w:hAnsi="Arial" w:cs="Arial"/>
          <w:color w:val="222222"/>
          <w:sz w:val="24"/>
          <w:szCs w:val="24"/>
          <w:lang w:eastAsia="es-ES"/>
        </w:rPr>
      </w:pPr>
      <w:r w:rsidRPr="009674A6">
        <w:rPr>
          <w:rFonts w:ascii="Arial" w:eastAsia="Times New Roman" w:hAnsi="Arial" w:cs="Arial"/>
          <w:i/>
          <w:iCs/>
          <w:color w:val="000000"/>
          <w:sz w:val="24"/>
          <w:szCs w:val="24"/>
          <w:lang w:eastAsia="es-ES"/>
        </w:rPr>
        <w:t>Resumen: La estrecha unión entre Cristo y su Iglesia marca un camino. Allí donde ya está el Señor se dirige su “Cuerpo”. Utilizando los Salmos el autor muestra que Jesús ya está junto a Dios habiendo vencido a las fuerzas del mal y la muerte y hacia donde nos dirigimos.</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after="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000000"/>
          <w:sz w:val="24"/>
          <w:szCs w:val="24"/>
          <w:lang w:eastAsia="es-ES"/>
        </w:rPr>
        <w:t>Después de un interesante Himno eclesial (1,3-14) el autor, un discípulo de Pablo, se dirige a los destinatarios (¿una comunidad? ¿</w:t>
      </w:r>
      <w:proofErr w:type="gramStart"/>
      <w:r w:rsidRPr="009674A6">
        <w:rPr>
          <w:rFonts w:ascii="Arial" w:eastAsia="Times New Roman" w:hAnsi="Arial" w:cs="Arial"/>
          <w:color w:val="000000"/>
          <w:sz w:val="24"/>
          <w:szCs w:val="24"/>
          <w:lang w:eastAsia="es-ES"/>
        </w:rPr>
        <w:t>una</w:t>
      </w:r>
      <w:proofErr w:type="gramEnd"/>
      <w:r w:rsidRPr="009674A6">
        <w:rPr>
          <w:rFonts w:ascii="Arial" w:eastAsia="Times New Roman" w:hAnsi="Arial" w:cs="Arial"/>
          <w:color w:val="000000"/>
          <w:sz w:val="24"/>
          <w:szCs w:val="24"/>
          <w:lang w:eastAsia="es-ES"/>
        </w:rPr>
        <w:t xml:space="preserve"> “carta abierta”?), haciendo expresa referencia a la misión de la Iglesia en medio del mundo (pagano). El autor señala que esto que destacará es lo que él pide a Dios en sus oraciones, por lo que el texto es claramente una “oración”. Si se ve atentamente, estamos ante una oración larguísima, sin punto desde el v.15 hasta el v.21. Los vv.22 y 23 constituyen finalmente la conclusión, o la motivación, que es la estrecha relación entre Cristo y su Iglesia, tan estrecha como la de un cuerpo con la cabeza.</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after="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000000"/>
          <w:sz w:val="24"/>
          <w:szCs w:val="24"/>
          <w:lang w:eastAsia="es-ES"/>
        </w:rPr>
        <w:t>En la oración, fundamentalmente lo que el autor pide para la Iglesia es que “conozca”. Sabemos que “conocer”, en el mundo bíblico es una experiencia profunda del objeto, no se trata de algo expresamente “racional”, o intelectual. Pide que Dios, “</w:t>
      </w:r>
      <w:r w:rsidRPr="009674A6">
        <w:rPr>
          <w:rFonts w:ascii="Arial" w:eastAsia="Times New Roman" w:hAnsi="Arial" w:cs="Arial"/>
          <w:i/>
          <w:iCs/>
          <w:color w:val="000000"/>
          <w:sz w:val="24"/>
          <w:szCs w:val="24"/>
          <w:lang w:eastAsia="es-ES"/>
        </w:rPr>
        <w:t>el Padre de la gloria</w:t>
      </w:r>
      <w:r w:rsidRPr="009674A6">
        <w:rPr>
          <w:rFonts w:ascii="Arial" w:eastAsia="Times New Roman" w:hAnsi="Arial" w:cs="Arial"/>
          <w:color w:val="000000"/>
          <w:sz w:val="24"/>
          <w:szCs w:val="24"/>
          <w:lang w:eastAsia="es-ES"/>
        </w:rPr>
        <w:t>”, el “</w:t>
      </w:r>
      <w:r w:rsidRPr="009674A6">
        <w:rPr>
          <w:rFonts w:ascii="Arial" w:eastAsia="Times New Roman" w:hAnsi="Arial" w:cs="Arial"/>
          <w:i/>
          <w:iCs/>
          <w:color w:val="000000"/>
          <w:sz w:val="24"/>
          <w:szCs w:val="24"/>
          <w:lang w:eastAsia="es-ES"/>
        </w:rPr>
        <w:t>Dios de nuestro Señor Jesucristo</w:t>
      </w:r>
      <w:r w:rsidRPr="009674A6">
        <w:rPr>
          <w:rFonts w:ascii="Arial" w:eastAsia="Times New Roman" w:hAnsi="Arial" w:cs="Arial"/>
          <w:color w:val="000000"/>
          <w:sz w:val="24"/>
          <w:szCs w:val="24"/>
          <w:lang w:eastAsia="es-ES"/>
        </w:rPr>
        <w:t>” les  conceda “</w:t>
      </w:r>
      <w:r w:rsidRPr="009674A6">
        <w:rPr>
          <w:rFonts w:ascii="Arial" w:eastAsia="Times New Roman" w:hAnsi="Arial" w:cs="Arial"/>
          <w:i/>
          <w:iCs/>
          <w:color w:val="000000"/>
          <w:sz w:val="24"/>
          <w:szCs w:val="24"/>
          <w:lang w:eastAsia="es-ES"/>
        </w:rPr>
        <w:t>espíritu de sabiduría y revelación</w:t>
      </w:r>
      <w:r w:rsidRPr="009674A6">
        <w:rPr>
          <w:rFonts w:ascii="Arial" w:eastAsia="Times New Roman" w:hAnsi="Arial" w:cs="Arial"/>
          <w:color w:val="000000"/>
          <w:sz w:val="24"/>
          <w:szCs w:val="24"/>
          <w:lang w:eastAsia="es-ES"/>
        </w:rPr>
        <w:t>” precisamente para “</w:t>
      </w:r>
      <w:r w:rsidRPr="009674A6">
        <w:rPr>
          <w:rFonts w:ascii="Arial" w:eastAsia="Times New Roman" w:hAnsi="Arial" w:cs="Arial"/>
          <w:i/>
          <w:iCs/>
          <w:color w:val="000000"/>
          <w:sz w:val="24"/>
          <w:szCs w:val="24"/>
          <w:lang w:eastAsia="es-ES"/>
        </w:rPr>
        <w:t>conocerlo perfectamente</w:t>
      </w:r>
      <w:r w:rsidRPr="009674A6">
        <w:rPr>
          <w:rFonts w:ascii="Arial" w:eastAsia="Times New Roman" w:hAnsi="Arial" w:cs="Arial"/>
          <w:color w:val="000000"/>
          <w:sz w:val="24"/>
          <w:szCs w:val="24"/>
          <w:lang w:eastAsia="es-ES"/>
        </w:rPr>
        <w:t>”. De ese modo, podrán profundizar tres elementos importantes: la esperanza en la llamada, la riqueza de la gloria y la grandeza del poder desplegado en la Pascua. Es decir, conocer a Dios implica conocer su intervención activa en la historia de la salvación, llegada a su plenitud en el “acontecimiento Cristo”. Pero esto es imposible sin el espíritu (no pensemos aquí que se refiera explícitamente al Espíritu Santo personal) de sabiduría, esto es la capacidad de comprender, el reconocer el paso de Dios en la vida, y de revelación, es decir la explícita manifestación de Dios que aclara, interpreta la historia. Sin dudas esto es necesario e imprescindible para reconocer el obrar de Dios que a continuación explicitará como llamada, gloria y poder. Pero todo esto es “en relación” a la comunidad, la esperanza es “</w:t>
      </w:r>
      <w:r w:rsidRPr="009674A6">
        <w:rPr>
          <w:rFonts w:ascii="Arial" w:eastAsia="Times New Roman" w:hAnsi="Arial" w:cs="Arial"/>
          <w:i/>
          <w:iCs/>
          <w:color w:val="000000"/>
          <w:sz w:val="24"/>
          <w:szCs w:val="24"/>
          <w:lang w:eastAsia="es-ES"/>
        </w:rPr>
        <w:t>a la que fuimos llamados</w:t>
      </w:r>
      <w:r w:rsidRPr="009674A6">
        <w:rPr>
          <w:rFonts w:ascii="Arial" w:eastAsia="Times New Roman" w:hAnsi="Arial" w:cs="Arial"/>
          <w:color w:val="000000"/>
          <w:sz w:val="24"/>
          <w:szCs w:val="24"/>
          <w:lang w:eastAsia="es-ES"/>
        </w:rPr>
        <w:t>”, la gloria es “</w:t>
      </w:r>
      <w:proofErr w:type="spellStart"/>
      <w:r w:rsidRPr="009674A6">
        <w:rPr>
          <w:rFonts w:ascii="Arial" w:eastAsia="Times New Roman" w:hAnsi="Arial" w:cs="Arial"/>
          <w:color w:val="000000"/>
          <w:sz w:val="24"/>
          <w:szCs w:val="24"/>
          <w:lang w:eastAsia="es-ES"/>
        </w:rPr>
        <w:t>en</w:t>
      </w:r>
      <w:r w:rsidRPr="009674A6">
        <w:rPr>
          <w:rFonts w:ascii="Arial" w:eastAsia="Times New Roman" w:hAnsi="Arial" w:cs="Arial"/>
          <w:i/>
          <w:iCs/>
          <w:color w:val="000000"/>
          <w:sz w:val="24"/>
          <w:szCs w:val="24"/>
          <w:lang w:eastAsia="es-ES"/>
        </w:rPr>
        <w:t>herencia</w:t>
      </w:r>
      <w:proofErr w:type="spellEnd"/>
      <w:r w:rsidRPr="009674A6">
        <w:rPr>
          <w:rFonts w:ascii="Arial" w:eastAsia="Times New Roman" w:hAnsi="Arial" w:cs="Arial"/>
          <w:i/>
          <w:iCs/>
          <w:color w:val="000000"/>
          <w:sz w:val="24"/>
          <w:szCs w:val="24"/>
          <w:lang w:eastAsia="es-ES"/>
        </w:rPr>
        <w:t xml:space="preserve"> a los santos</w:t>
      </w:r>
      <w:r w:rsidRPr="009674A6">
        <w:rPr>
          <w:rFonts w:ascii="Arial" w:eastAsia="Times New Roman" w:hAnsi="Arial" w:cs="Arial"/>
          <w:color w:val="000000"/>
          <w:sz w:val="24"/>
          <w:szCs w:val="24"/>
          <w:lang w:eastAsia="es-ES"/>
        </w:rPr>
        <w:t>” y el poder manifestado en la resurrección y ascensión es “</w:t>
      </w:r>
      <w:r w:rsidRPr="009674A6">
        <w:rPr>
          <w:rFonts w:ascii="Arial" w:eastAsia="Times New Roman" w:hAnsi="Arial" w:cs="Arial"/>
          <w:i/>
          <w:iCs/>
          <w:color w:val="000000"/>
          <w:sz w:val="24"/>
          <w:szCs w:val="24"/>
          <w:lang w:eastAsia="es-ES"/>
        </w:rPr>
        <w:t>poder para con nosotros”</w:t>
      </w:r>
      <w:r w:rsidRPr="009674A6">
        <w:rPr>
          <w:rFonts w:ascii="Arial" w:eastAsia="Times New Roman" w:hAnsi="Arial" w:cs="Arial"/>
          <w:color w:val="000000"/>
          <w:sz w:val="24"/>
          <w:szCs w:val="24"/>
          <w:lang w:eastAsia="es-ES"/>
        </w:rPr>
        <w:t xml:space="preserve">. La relación de la Iglesia con Cristo es inseparable. Es interesante notar (aunque aquí sólo es insinuado y desarrollará más adelante, esta unión de los creyentes con Cristo es tan </w:t>
      </w:r>
      <w:r w:rsidRPr="009674A6">
        <w:rPr>
          <w:rFonts w:ascii="Arial" w:eastAsia="Times New Roman" w:hAnsi="Arial" w:cs="Arial"/>
          <w:color w:val="000000"/>
          <w:sz w:val="24"/>
          <w:szCs w:val="24"/>
          <w:lang w:eastAsia="es-ES"/>
        </w:rPr>
        <w:lastRenderedPageBreak/>
        <w:t>plena que así como Cristo está resucitado y sentado junto a Dios, del mismo modo, estando plenamente unidos a Cristo, los creyentes ya están resucitados y sentados conjuntamente a él (2,6) a fin de “</w:t>
      </w:r>
      <w:r w:rsidRPr="009674A6">
        <w:rPr>
          <w:rFonts w:ascii="Arial" w:eastAsia="Times New Roman" w:hAnsi="Arial" w:cs="Arial"/>
          <w:i/>
          <w:iCs/>
          <w:color w:val="000000"/>
          <w:sz w:val="24"/>
          <w:szCs w:val="24"/>
          <w:lang w:eastAsia="es-ES"/>
        </w:rPr>
        <w:t>mostrar la sobreabundante riqueza de su gracia</w:t>
      </w:r>
      <w:r w:rsidRPr="009674A6">
        <w:rPr>
          <w:rFonts w:ascii="Arial" w:eastAsia="Times New Roman" w:hAnsi="Arial" w:cs="Arial"/>
          <w:color w:val="000000"/>
          <w:sz w:val="24"/>
          <w:szCs w:val="24"/>
          <w:lang w:eastAsia="es-ES"/>
        </w:rPr>
        <w:t>".</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after="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000000"/>
          <w:sz w:val="24"/>
          <w:szCs w:val="24"/>
          <w:lang w:eastAsia="es-ES"/>
        </w:rPr>
        <w:t>Esta estrecha interrelación se expresa en la conclusión con la metáfora del cuerpo y la cabeza. No es unánime entre los estudiosos la afirmación de que la imagen esté tomada del ambiente estoico, o quizás también (pre) gnóstico, Lo cierto es que la imagen alude a –por un lado - una estrecha interpenetración, y también a un sentido de superioridad. La cabeza es, aparentemente, la conducción en este caso. No parece que deba entenderse en sentido de precedencia, sino de gobierno. El tema “</w:t>
      </w:r>
      <w:r w:rsidRPr="009674A6">
        <w:rPr>
          <w:rFonts w:ascii="Arial" w:eastAsia="Times New Roman" w:hAnsi="Arial" w:cs="Arial"/>
          <w:i/>
          <w:iCs/>
          <w:color w:val="000000"/>
          <w:sz w:val="24"/>
          <w:szCs w:val="24"/>
          <w:lang w:eastAsia="es-ES"/>
        </w:rPr>
        <w:t>cabeza de su cuerpo, la Iglesia</w:t>
      </w:r>
      <w:r w:rsidRPr="009674A6">
        <w:rPr>
          <w:rFonts w:ascii="Arial" w:eastAsia="Times New Roman" w:hAnsi="Arial" w:cs="Arial"/>
          <w:color w:val="000000"/>
          <w:sz w:val="24"/>
          <w:szCs w:val="24"/>
          <w:lang w:eastAsia="es-ES"/>
        </w:rPr>
        <w:t xml:space="preserve">” es tema recurrente en Colosenses y Efesios (Col 1,18.24; 2,10.17.19; 3,15; </w:t>
      </w:r>
      <w:proofErr w:type="spellStart"/>
      <w:r w:rsidRPr="009674A6">
        <w:rPr>
          <w:rFonts w:ascii="Arial" w:eastAsia="Times New Roman" w:hAnsi="Arial" w:cs="Arial"/>
          <w:color w:val="000000"/>
          <w:sz w:val="24"/>
          <w:szCs w:val="24"/>
          <w:lang w:eastAsia="es-ES"/>
        </w:rPr>
        <w:t>Ef</w:t>
      </w:r>
      <w:proofErr w:type="spellEnd"/>
      <w:r w:rsidRPr="009674A6">
        <w:rPr>
          <w:rFonts w:ascii="Arial" w:eastAsia="Times New Roman" w:hAnsi="Arial" w:cs="Arial"/>
          <w:color w:val="000000"/>
          <w:sz w:val="24"/>
          <w:szCs w:val="24"/>
          <w:lang w:eastAsia="es-ES"/>
        </w:rPr>
        <w:t xml:space="preserve"> 1,22-23; 2,16; 3,6; 4,4.12.15; 5,23.30; ver </w:t>
      </w:r>
      <w:proofErr w:type="spellStart"/>
      <w:r w:rsidRPr="009674A6">
        <w:rPr>
          <w:rFonts w:ascii="Arial" w:eastAsia="Times New Roman" w:hAnsi="Arial" w:cs="Arial"/>
          <w:color w:val="000000"/>
          <w:sz w:val="24"/>
          <w:szCs w:val="24"/>
          <w:lang w:eastAsia="es-ES"/>
        </w:rPr>
        <w:t>Ef</w:t>
      </w:r>
      <w:proofErr w:type="spellEnd"/>
      <w:r w:rsidRPr="009674A6">
        <w:rPr>
          <w:rFonts w:ascii="Arial" w:eastAsia="Times New Roman" w:hAnsi="Arial" w:cs="Arial"/>
          <w:color w:val="000000"/>
          <w:sz w:val="24"/>
          <w:szCs w:val="24"/>
          <w:lang w:eastAsia="es-ES"/>
        </w:rPr>
        <w:t xml:space="preserve"> 1,10). Esta comunión entre cuerpo y cabeza permite la esperanza ya que “</w:t>
      </w:r>
      <w:r w:rsidRPr="009674A6">
        <w:rPr>
          <w:rFonts w:ascii="Arial" w:eastAsia="Times New Roman" w:hAnsi="Arial" w:cs="Arial"/>
          <w:i/>
          <w:iCs/>
          <w:color w:val="222222"/>
          <w:sz w:val="24"/>
          <w:szCs w:val="24"/>
          <w:lang w:val="es-ES_tradnl" w:eastAsia="es-ES"/>
        </w:rPr>
        <w:t>precedernos como Cabeza nuestra, para que nosotros, miembros de su Cuerpo, vivamos con la ardiente esperanza</w:t>
      </w:r>
      <w:r w:rsidRPr="009674A6">
        <w:rPr>
          <w:rFonts w:ascii="Arial" w:eastAsia="Times New Roman" w:hAnsi="Arial" w:cs="Arial"/>
          <w:color w:val="000000"/>
          <w:sz w:val="24"/>
          <w:szCs w:val="24"/>
          <w:lang w:eastAsia="es-ES"/>
        </w:rPr>
        <w:t>” (Prefacio).</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after="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000000"/>
          <w:sz w:val="24"/>
          <w:szCs w:val="24"/>
          <w:lang w:eastAsia="es-ES"/>
        </w:rPr>
        <w:t>Es interesante señalar que esta “elevación” es “por encima” de todo “</w:t>
      </w:r>
      <w:r w:rsidRPr="009674A6">
        <w:rPr>
          <w:rFonts w:ascii="Arial" w:eastAsia="Times New Roman" w:hAnsi="Arial" w:cs="Arial"/>
          <w:i/>
          <w:iCs/>
          <w:color w:val="000000"/>
          <w:sz w:val="24"/>
          <w:szCs w:val="24"/>
          <w:lang w:eastAsia="es-ES"/>
        </w:rPr>
        <w:t>principado</w:t>
      </w:r>
      <w:r w:rsidRPr="009674A6">
        <w:rPr>
          <w:rFonts w:ascii="Arial" w:eastAsia="Times New Roman" w:hAnsi="Arial" w:cs="Arial"/>
          <w:color w:val="000000"/>
          <w:sz w:val="24"/>
          <w:szCs w:val="24"/>
          <w:lang w:eastAsia="es-ES"/>
        </w:rPr>
        <w:t> [</w:t>
      </w:r>
      <w:proofErr w:type="spellStart"/>
      <w:r w:rsidRPr="009674A6">
        <w:rPr>
          <w:rFonts w:ascii="Arial" w:eastAsia="Times New Roman" w:hAnsi="Arial" w:cs="Arial"/>
          <w:color w:val="000000"/>
          <w:sz w:val="24"/>
          <w:szCs w:val="24"/>
          <w:lang w:eastAsia="es-ES"/>
        </w:rPr>
        <w:t>arjê</w:t>
      </w:r>
      <w:proofErr w:type="spellEnd"/>
      <w:r w:rsidRPr="009674A6">
        <w:rPr>
          <w:rFonts w:ascii="Arial" w:eastAsia="Times New Roman" w:hAnsi="Arial" w:cs="Arial"/>
          <w:color w:val="000000"/>
          <w:sz w:val="24"/>
          <w:szCs w:val="24"/>
          <w:lang w:eastAsia="es-ES"/>
        </w:rPr>
        <w:t>], </w:t>
      </w:r>
      <w:proofErr w:type="gramStart"/>
      <w:r w:rsidRPr="009674A6">
        <w:rPr>
          <w:rFonts w:ascii="Arial" w:eastAsia="Times New Roman" w:hAnsi="Arial" w:cs="Arial"/>
          <w:i/>
          <w:iCs/>
          <w:color w:val="000000"/>
          <w:sz w:val="24"/>
          <w:szCs w:val="24"/>
          <w:lang w:eastAsia="es-ES"/>
        </w:rPr>
        <w:t>poder</w:t>
      </w:r>
      <w:r w:rsidRPr="009674A6">
        <w:rPr>
          <w:rFonts w:ascii="Arial" w:eastAsia="Times New Roman" w:hAnsi="Arial" w:cs="Arial"/>
          <w:color w:val="000000"/>
          <w:sz w:val="24"/>
          <w:szCs w:val="24"/>
          <w:lang w:eastAsia="es-ES"/>
        </w:rPr>
        <w:t>[</w:t>
      </w:r>
      <w:proofErr w:type="spellStart"/>
      <w:proofErr w:type="gramEnd"/>
      <w:r w:rsidRPr="009674A6">
        <w:rPr>
          <w:rFonts w:ascii="Arial" w:eastAsia="Times New Roman" w:hAnsi="Arial" w:cs="Arial"/>
          <w:color w:val="000000"/>
          <w:sz w:val="24"/>
          <w:szCs w:val="24"/>
          <w:lang w:eastAsia="es-ES"/>
        </w:rPr>
        <w:t>exousía</w:t>
      </w:r>
      <w:proofErr w:type="spellEnd"/>
      <w:r w:rsidRPr="009674A6">
        <w:rPr>
          <w:rFonts w:ascii="Arial" w:eastAsia="Times New Roman" w:hAnsi="Arial" w:cs="Arial"/>
          <w:color w:val="000000"/>
          <w:sz w:val="24"/>
          <w:szCs w:val="24"/>
          <w:lang w:eastAsia="es-ES"/>
        </w:rPr>
        <w:t>], </w:t>
      </w:r>
      <w:r w:rsidRPr="009674A6">
        <w:rPr>
          <w:rFonts w:ascii="Arial" w:eastAsia="Times New Roman" w:hAnsi="Arial" w:cs="Arial"/>
          <w:i/>
          <w:iCs/>
          <w:color w:val="000000"/>
          <w:sz w:val="24"/>
          <w:szCs w:val="24"/>
          <w:lang w:eastAsia="es-ES"/>
        </w:rPr>
        <w:t>virtud </w:t>
      </w:r>
      <w:r w:rsidRPr="009674A6">
        <w:rPr>
          <w:rFonts w:ascii="Arial" w:eastAsia="Times New Roman" w:hAnsi="Arial" w:cs="Arial"/>
          <w:color w:val="000000"/>
          <w:sz w:val="24"/>
          <w:szCs w:val="24"/>
          <w:lang w:eastAsia="es-ES"/>
        </w:rPr>
        <w:t>[</w:t>
      </w:r>
      <w:proofErr w:type="spellStart"/>
      <w:r w:rsidRPr="009674A6">
        <w:rPr>
          <w:rFonts w:ascii="Arial" w:eastAsia="Times New Roman" w:hAnsi="Arial" w:cs="Arial"/>
          <w:color w:val="000000"/>
          <w:sz w:val="24"/>
          <w:szCs w:val="24"/>
          <w:lang w:eastAsia="es-ES"/>
        </w:rPr>
        <w:t>dynamis</w:t>
      </w:r>
      <w:proofErr w:type="spellEnd"/>
      <w:r w:rsidRPr="009674A6">
        <w:rPr>
          <w:rFonts w:ascii="Arial" w:eastAsia="Times New Roman" w:hAnsi="Arial" w:cs="Arial"/>
          <w:color w:val="000000"/>
          <w:sz w:val="24"/>
          <w:szCs w:val="24"/>
          <w:lang w:eastAsia="es-ES"/>
        </w:rPr>
        <w:t>] y </w:t>
      </w:r>
      <w:r w:rsidRPr="009674A6">
        <w:rPr>
          <w:rFonts w:ascii="Arial" w:eastAsia="Times New Roman" w:hAnsi="Arial" w:cs="Arial"/>
          <w:i/>
          <w:iCs/>
          <w:color w:val="000000"/>
          <w:sz w:val="24"/>
          <w:szCs w:val="24"/>
          <w:lang w:eastAsia="es-ES"/>
        </w:rPr>
        <w:t>señorío </w:t>
      </w:r>
      <w:r w:rsidRPr="009674A6">
        <w:rPr>
          <w:rFonts w:ascii="Arial" w:eastAsia="Times New Roman" w:hAnsi="Arial" w:cs="Arial"/>
          <w:color w:val="000000"/>
          <w:sz w:val="24"/>
          <w:szCs w:val="24"/>
          <w:lang w:eastAsia="es-ES"/>
        </w:rPr>
        <w:t>[</w:t>
      </w:r>
      <w:proofErr w:type="spellStart"/>
      <w:r w:rsidRPr="009674A6">
        <w:rPr>
          <w:rFonts w:ascii="Arial" w:eastAsia="Times New Roman" w:hAnsi="Arial" w:cs="Arial"/>
          <w:color w:val="000000"/>
          <w:sz w:val="24"/>
          <w:szCs w:val="24"/>
          <w:lang w:eastAsia="es-ES"/>
        </w:rPr>
        <w:t>kyriótês</w:t>
      </w:r>
      <w:proofErr w:type="spellEnd"/>
      <w:r w:rsidRPr="009674A6">
        <w:rPr>
          <w:rFonts w:ascii="Arial" w:eastAsia="Times New Roman" w:hAnsi="Arial" w:cs="Arial"/>
          <w:color w:val="000000"/>
          <w:sz w:val="24"/>
          <w:szCs w:val="24"/>
          <w:lang w:eastAsia="es-ES"/>
        </w:rPr>
        <w:t>]”. Estos extraños personajes (ver 3,10; 6,12; Col 1,16; 2,10.15) parece que deben entender como por poderes “</w:t>
      </w:r>
      <w:r w:rsidRPr="009674A6">
        <w:rPr>
          <w:rFonts w:ascii="Arial" w:eastAsia="Times New Roman" w:hAnsi="Arial" w:cs="Arial"/>
          <w:i/>
          <w:iCs/>
          <w:color w:val="000000"/>
          <w:sz w:val="24"/>
          <w:szCs w:val="24"/>
          <w:lang w:eastAsia="es-ES"/>
        </w:rPr>
        <w:t>de este mundo</w:t>
      </w:r>
      <w:r w:rsidRPr="009674A6">
        <w:rPr>
          <w:rFonts w:ascii="Arial" w:eastAsia="Times New Roman" w:hAnsi="Arial" w:cs="Arial"/>
          <w:color w:val="000000"/>
          <w:sz w:val="24"/>
          <w:szCs w:val="24"/>
          <w:lang w:eastAsia="es-ES"/>
        </w:rPr>
        <w:t>”, como personajes diabólicos, fuerzas del mal que son vencidas por Cristo aunque parezcan “todopoderosas”. Todo (</w:t>
      </w:r>
      <w:r w:rsidRPr="009674A6">
        <w:rPr>
          <w:rFonts w:ascii="Arial" w:eastAsia="Times New Roman" w:hAnsi="Arial" w:cs="Arial"/>
          <w:i/>
          <w:iCs/>
          <w:color w:val="000000"/>
          <w:sz w:val="24"/>
          <w:szCs w:val="24"/>
          <w:lang w:eastAsia="es-ES"/>
        </w:rPr>
        <w:t>panta</w:t>
      </w:r>
      <w:r w:rsidRPr="009674A6">
        <w:rPr>
          <w:rFonts w:ascii="Arial" w:eastAsia="Times New Roman" w:hAnsi="Arial" w:cs="Arial"/>
          <w:color w:val="000000"/>
          <w:sz w:val="24"/>
          <w:szCs w:val="24"/>
          <w:lang w:eastAsia="es-ES"/>
        </w:rPr>
        <w:t>) está puesto “</w:t>
      </w:r>
      <w:r w:rsidRPr="009674A6">
        <w:rPr>
          <w:rFonts w:ascii="Arial" w:eastAsia="Times New Roman" w:hAnsi="Arial" w:cs="Arial"/>
          <w:i/>
          <w:iCs/>
          <w:color w:val="000000"/>
          <w:sz w:val="24"/>
          <w:szCs w:val="24"/>
          <w:lang w:eastAsia="es-ES"/>
        </w:rPr>
        <w:t>bajo sus pies</w:t>
      </w:r>
      <w:r w:rsidRPr="009674A6">
        <w:rPr>
          <w:rFonts w:ascii="Arial" w:eastAsia="Times New Roman" w:hAnsi="Arial" w:cs="Arial"/>
          <w:color w:val="000000"/>
          <w:sz w:val="24"/>
          <w:szCs w:val="24"/>
          <w:lang w:eastAsia="es-ES"/>
        </w:rPr>
        <w:t>” constituido “</w:t>
      </w:r>
      <w:r w:rsidRPr="009674A6">
        <w:rPr>
          <w:rFonts w:ascii="Arial" w:eastAsia="Times New Roman" w:hAnsi="Arial" w:cs="Arial"/>
          <w:i/>
          <w:iCs/>
          <w:color w:val="000000"/>
          <w:sz w:val="24"/>
          <w:szCs w:val="24"/>
          <w:lang w:eastAsia="es-ES"/>
        </w:rPr>
        <w:t>cabeza del cuerpo</w:t>
      </w:r>
      <w:r w:rsidRPr="009674A6">
        <w:rPr>
          <w:rFonts w:ascii="Arial" w:eastAsia="Times New Roman" w:hAnsi="Arial" w:cs="Arial"/>
          <w:color w:val="000000"/>
          <w:sz w:val="24"/>
          <w:szCs w:val="24"/>
          <w:lang w:eastAsia="es-ES"/>
        </w:rPr>
        <w:t>” (v.22-23). Y así es “</w:t>
      </w:r>
      <w:r w:rsidRPr="009674A6">
        <w:rPr>
          <w:rFonts w:ascii="Arial" w:eastAsia="Times New Roman" w:hAnsi="Arial" w:cs="Arial"/>
          <w:i/>
          <w:iCs/>
          <w:color w:val="000000"/>
          <w:sz w:val="24"/>
          <w:szCs w:val="24"/>
          <w:lang w:eastAsia="es-ES"/>
        </w:rPr>
        <w:t xml:space="preserve">la plenitud del que todo en todo es </w:t>
      </w:r>
      <w:proofErr w:type="spellStart"/>
      <w:r w:rsidRPr="009674A6">
        <w:rPr>
          <w:rFonts w:ascii="Arial" w:eastAsia="Times New Roman" w:hAnsi="Arial" w:cs="Arial"/>
          <w:i/>
          <w:iCs/>
          <w:color w:val="000000"/>
          <w:sz w:val="24"/>
          <w:szCs w:val="24"/>
          <w:lang w:eastAsia="es-ES"/>
        </w:rPr>
        <w:t>plenificado</w:t>
      </w:r>
      <w:proofErr w:type="spellEnd"/>
      <w:r w:rsidRPr="009674A6">
        <w:rPr>
          <w:rFonts w:ascii="Arial" w:eastAsia="Times New Roman" w:hAnsi="Arial" w:cs="Arial"/>
          <w:color w:val="000000"/>
          <w:sz w:val="24"/>
          <w:szCs w:val="24"/>
          <w:lang w:eastAsia="es-ES"/>
        </w:rPr>
        <w:t>” (así parece conveniente leer literalmente el versículo conclusivo). La fórmula “todo bajo sus pies” está tomada del Sal 8,7 y se refiere al “todo” de la creación sometido al señorío del ser humano que es “apenas inferior a un Dios” (v.6). Sin embargo, otro salmo está en el trasfondo de la idea de la ascensión al destacar al resucitado como “sentado a la diestra (de Dios) en los cielos” (Sal 110,1). Aquí volvemos a encontrar la idea de “</w:t>
      </w:r>
      <w:r w:rsidRPr="009674A6">
        <w:rPr>
          <w:rFonts w:ascii="Arial" w:eastAsia="Times New Roman" w:hAnsi="Arial" w:cs="Arial"/>
          <w:i/>
          <w:iCs/>
          <w:color w:val="000000"/>
          <w:sz w:val="24"/>
          <w:szCs w:val="24"/>
          <w:lang w:eastAsia="es-ES"/>
        </w:rPr>
        <w:t>los pies</w:t>
      </w:r>
      <w:r w:rsidRPr="009674A6">
        <w:rPr>
          <w:rFonts w:ascii="Arial" w:eastAsia="Times New Roman" w:hAnsi="Arial" w:cs="Arial"/>
          <w:color w:val="000000"/>
          <w:sz w:val="24"/>
          <w:szCs w:val="24"/>
          <w:lang w:eastAsia="es-ES"/>
        </w:rPr>
        <w:t xml:space="preserve">”, aunque en este caso se refiere explícitamente a los vencidos (cf. </w:t>
      </w:r>
      <w:proofErr w:type="spellStart"/>
      <w:r w:rsidRPr="009674A6">
        <w:rPr>
          <w:rFonts w:ascii="Arial" w:eastAsia="Times New Roman" w:hAnsi="Arial" w:cs="Arial"/>
          <w:color w:val="000000"/>
          <w:sz w:val="24"/>
          <w:szCs w:val="24"/>
          <w:lang w:eastAsia="es-ES"/>
        </w:rPr>
        <w:t>Jos</w:t>
      </w:r>
      <w:proofErr w:type="spellEnd"/>
      <w:r w:rsidRPr="009674A6">
        <w:rPr>
          <w:rFonts w:ascii="Arial" w:eastAsia="Times New Roman" w:hAnsi="Arial" w:cs="Arial"/>
          <w:color w:val="000000"/>
          <w:sz w:val="24"/>
          <w:szCs w:val="24"/>
          <w:lang w:eastAsia="es-ES"/>
        </w:rPr>
        <w:t xml:space="preserve"> 10,24). El rey se sienta a la derecha de Dios que lo guiará para triunfar sobre los enemigos, “quebrará a los reyes” (enemigos, v.5). Este Salmo fue muy utilizado por el primer cristianismo (ver </w:t>
      </w:r>
      <w:proofErr w:type="spellStart"/>
      <w:r w:rsidRPr="009674A6">
        <w:rPr>
          <w:rFonts w:ascii="Arial" w:eastAsia="Times New Roman" w:hAnsi="Arial" w:cs="Arial"/>
          <w:color w:val="000000"/>
          <w:sz w:val="24"/>
          <w:szCs w:val="24"/>
          <w:lang w:eastAsia="es-ES"/>
        </w:rPr>
        <w:t>Hch</w:t>
      </w:r>
      <w:proofErr w:type="spellEnd"/>
      <w:r w:rsidRPr="009674A6">
        <w:rPr>
          <w:rFonts w:ascii="Arial" w:eastAsia="Times New Roman" w:hAnsi="Arial" w:cs="Arial"/>
          <w:color w:val="000000"/>
          <w:sz w:val="24"/>
          <w:szCs w:val="24"/>
          <w:lang w:eastAsia="es-ES"/>
        </w:rPr>
        <w:t xml:space="preserve"> 2,33.35; Mc 12,35-37) para aludir a la resurrección (y el autor de Hebreos encuentra en el v.4 elementos para profundizar el sentido sacerdotal del Mesías). La ausencia de Jesús, el haber sido resucitado por Dios supone que Dios lo ha “llevado” junto a sí, y “sentado a su derecha”. El Salmo, que está en el trasfondo de este y otros textos es claramente usado por el cristianismo primitivo para mostrar que las Escrituras ya aludían a la resurrección de Jesús.</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after="0" w:line="240" w:lineRule="auto"/>
        <w:jc w:val="both"/>
        <w:rPr>
          <w:rFonts w:ascii="Arial" w:eastAsia="Times New Roman" w:hAnsi="Arial" w:cs="Arial"/>
          <w:color w:val="222222"/>
          <w:sz w:val="24"/>
          <w:szCs w:val="24"/>
          <w:lang w:eastAsia="es-ES"/>
        </w:rPr>
      </w:pPr>
      <w:r w:rsidRPr="009674A6">
        <w:rPr>
          <w:rFonts w:ascii="Arial" w:eastAsia="Times New Roman" w:hAnsi="Arial" w:cs="Arial"/>
          <w:b/>
          <w:bCs/>
          <w:color w:val="000000"/>
          <w:sz w:val="24"/>
          <w:szCs w:val="24"/>
          <w:lang w:eastAsia="es-ES"/>
        </w:rPr>
        <w:t>Evangelio según san Lucas</w:t>
      </w:r>
      <w:r w:rsidRPr="009674A6">
        <w:rPr>
          <w:rFonts w:ascii="Arial" w:eastAsia="Times New Roman" w:hAnsi="Arial" w:cs="Arial"/>
          <w:color w:val="000000"/>
          <w:sz w:val="24"/>
          <w:szCs w:val="24"/>
          <w:lang w:eastAsia="es-ES"/>
        </w:rPr>
        <w:t>     </w:t>
      </w:r>
      <w:r w:rsidRPr="009674A6">
        <w:rPr>
          <w:rFonts w:ascii="Arial" w:eastAsia="Times New Roman" w:hAnsi="Arial" w:cs="Arial"/>
          <w:color w:val="FF0000"/>
          <w:sz w:val="24"/>
          <w:szCs w:val="24"/>
          <w:lang w:eastAsia="es-ES"/>
        </w:rPr>
        <w:t>24, 46-53</w:t>
      </w:r>
    </w:p>
    <w:p w:rsidR="009674A6" w:rsidRDefault="009674A6" w:rsidP="009674A6">
      <w:pPr>
        <w:shd w:val="clear" w:color="auto" w:fill="FFFFFF"/>
        <w:spacing w:after="0" w:line="240" w:lineRule="auto"/>
        <w:rPr>
          <w:rFonts w:ascii="Arial" w:eastAsia="Times New Roman" w:hAnsi="Arial" w:cs="Arial"/>
          <w:i/>
          <w:iCs/>
          <w:color w:val="000000"/>
          <w:sz w:val="24"/>
          <w:szCs w:val="24"/>
          <w:lang w:eastAsia="es-ES"/>
        </w:rPr>
      </w:pPr>
    </w:p>
    <w:p w:rsidR="009674A6" w:rsidRPr="009674A6" w:rsidRDefault="009674A6" w:rsidP="009674A6">
      <w:pPr>
        <w:shd w:val="clear" w:color="auto" w:fill="FFFFFF"/>
        <w:spacing w:after="0" w:line="240" w:lineRule="auto"/>
        <w:jc w:val="both"/>
        <w:rPr>
          <w:rFonts w:ascii="Arial" w:eastAsia="Times New Roman" w:hAnsi="Arial" w:cs="Arial"/>
          <w:color w:val="222222"/>
          <w:sz w:val="24"/>
          <w:szCs w:val="24"/>
          <w:lang w:eastAsia="es-ES"/>
        </w:rPr>
      </w:pPr>
      <w:r w:rsidRPr="009674A6">
        <w:rPr>
          <w:rFonts w:ascii="Arial" w:eastAsia="Times New Roman" w:hAnsi="Arial" w:cs="Arial"/>
          <w:i/>
          <w:iCs/>
          <w:color w:val="000000"/>
          <w:sz w:val="24"/>
          <w:szCs w:val="24"/>
          <w:lang w:eastAsia="es-ES"/>
        </w:rPr>
        <w:t>Resumen: Los testigos de la aparición de Jesús reciben el encargo misionero de predicar. Pero deben permanecer en Jerusalén a la espera del Espíritu Santo prometido. Así Jesús puede irse y “pasar la posta” a los suyos que – bautizados por el espíritu” - podrán continuar con la obra misionera. Ahora Jesús puede separarse de los suyos.</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222222"/>
          <w:sz w:val="24"/>
          <w:szCs w:val="24"/>
          <w:lang w:eastAsia="es-ES"/>
        </w:rPr>
        <w:t xml:space="preserve">La primera parte del texto que hoy se nos propone, ya lo hemos comentado en el 3er domingo de Pascua (vv.35-48 [remitimos a ese comentario]). En él, se había cortado el final de los dichos de Jesús: la promesa del Espíritu Santo y el mandato de permanecer en Jerusalén. Y el texto (y todo el Evangelio) concluye con la Ascensión y el regreso de los presentes (el último grupo mencionado son los Once, los que estaban con ellos y los dos peregrinos a </w:t>
      </w:r>
      <w:proofErr w:type="spellStart"/>
      <w:r w:rsidRPr="009674A6">
        <w:rPr>
          <w:rFonts w:ascii="Arial" w:eastAsia="Times New Roman" w:hAnsi="Arial" w:cs="Arial"/>
          <w:color w:val="222222"/>
          <w:sz w:val="24"/>
          <w:szCs w:val="24"/>
          <w:lang w:eastAsia="es-ES"/>
        </w:rPr>
        <w:t>Emaús</w:t>
      </w:r>
      <w:proofErr w:type="spellEnd"/>
      <w:r w:rsidRPr="009674A6">
        <w:rPr>
          <w:rFonts w:ascii="Arial" w:eastAsia="Times New Roman" w:hAnsi="Arial" w:cs="Arial"/>
          <w:color w:val="222222"/>
          <w:sz w:val="24"/>
          <w:szCs w:val="24"/>
          <w:lang w:eastAsia="es-ES"/>
        </w:rPr>
        <w:t>, 24,33) a la ciudad donde “permanecen en el Templo”.</w:t>
      </w:r>
    </w:p>
    <w:p w:rsid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222222"/>
          <w:sz w:val="24"/>
          <w:szCs w:val="24"/>
          <w:lang w:eastAsia="es-ES"/>
        </w:rPr>
        <w:t>Como ya hemos comentado la primera parte, y más arriba mostramos la relación entre esta unidad y el comienzo de Hechos, nos limitaremos simplemente a los elementos nuevos:</w:t>
      </w:r>
    </w:p>
    <w:p w:rsidR="009674A6" w:rsidRPr="009674A6" w:rsidRDefault="009674A6" w:rsidP="009674A6">
      <w:pPr>
        <w:shd w:val="clear" w:color="auto" w:fill="FFFFFF"/>
        <w:spacing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222222"/>
          <w:sz w:val="24"/>
          <w:szCs w:val="24"/>
          <w:lang w:eastAsia="es-ES"/>
        </w:rPr>
        <w:t>La responsabilidad de los discípulos de ser testigos y predicar no puede desempeñarse sin un firme compromiso de Dios con los llamados (y las llamadas). Es para eso que se compromete a enviar “</w:t>
      </w:r>
      <w:r w:rsidRPr="009674A6">
        <w:rPr>
          <w:rFonts w:ascii="Arial" w:eastAsia="Times New Roman" w:hAnsi="Arial" w:cs="Arial"/>
          <w:i/>
          <w:iCs/>
          <w:color w:val="222222"/>
          <w:sz w:val="24"/>
          <w:szCs w:val="24"/>
          <w:lang w:eastAsia="es-ES"/>
        </w:rPr>
        <w:t>la promesa</w:t>
      </w:r>
      <w:r w:rsidRPr="009674A6">
        <w:rPr>
          <w:rFonts w:ascii="Arial" w:eastAsia="Times New Roman" w:hAnsi="Arial" w:cs="Arial"/>
          <w:color w:val="222222"/>
          <w:sz w:val="24"/>
          <w:szCs w:val="24"/>
          <w:lang w:eastAsia="es-ES"/>
        </w:rPr>
        <w:t xml:space="preserve">”. Esta “promesa” queda sin ser especificada, y es repetida en </w:t>
      </w:r>
      <w:proofErr w:type="spellStart"/>
      <w:r w:rsidRPr="009674A6">
        <w:rPr>
          <w:rFonts w:ascii="Arial" w:eastAsia="Times New Roman" w:hAnsi="Arial" w:cs="Arial"/>
          <w:color w:val="222222"/>
          <w:sz w:val="24"/>
          <w:szCs w:val="24"/>
          <w:lang w:eastAsia="es-ES"/>
        </w:rPr>
        <w:t>Hch</w:t>
      </w:r>
      <w:proofErr w:type="spellEnd"/>
      <w:r w:rsidRPr="009674A6">
        <w:rPr>
          <w:rFonts w:ascii="Arial" w:eastAsia="Times New Roman" w:hAnsi="Arial" w:cs="Arial"/>
          <w:color w:val="222222"/>
          <w:sz w:val="24"/>
          <w:szCs w:val="24"/>
          <w:lang w:eastAsia="es-ES"/>
        </w:rPr>
        <w:t xml:space="preserve"> 1,4, pero aquí es aclarada: “</w:t>
      </w:r>
      <w:r w:rsidRPr="009674A6">
        <w:rPr>
          <w:rFonts w:ascii="Arial" w:eastAsia="Times New Roman" w:hAnsi="Arial" w:cs="Arial"/>
          <w:i/>
          <w:iCs/>
          <w:color w:val="222222"/>
          <w:sz w:val="24"/>
          <w:szCs w:val="24"/>
          <w:lang w:eastAsia="es-ES"/>
        </w:rPr>
        <w:t>a los mismos a los que se les apareció</w:t>
      </w:r>
      <w:r w:rsidRPr="009674A6">
        <w:rPr>
          <w:rFonts w:ascii="Arial" w:eastAsia="Times New Roman" w:hAnsi="Arial" w:cs="Arial"/>
          <w:color w:val="222222"/>
          <w:sz w:val="24"/>
          <w:szCs w:val="24"/>
          <w:lang w:eastAsia="es-ES"/>
        </w:rPr>
        <w:t>” les dijo que así como Jesús fue bautizado por Juan, “</w:t>
      </w:r>
      <w:r w:rsidRPr="009674A6">
        <w:rPr>
          <w:rFonts w:ascii="Arial" w:eastAsia="Times New Roman" w:hAnsi="Arial" w:cs="Arial"/>
          <w:i/>
          <w:iCs/>
          <w:color w:val="222222"/>
          <w:sz w:val="24"/>
          <w:szCs w:val="24"/>
          <w:lang w:eastAsia="es-ES"/>
        </w:rPr>
        <w:t>serán bautizados en Espíritu Santo</w:t>
      </w:r>
      <w:r w:rsidRPr="009674A6">
        <w:rPr>
          <w:rFonts w:ascii="Arial" w:eastAsia="Times New Roman" w:hAnsi="Arial" w:cs="Arial"/>
          <w:color w:val="222222"/>
          <w:sz w:val="24"/>
          <w:szCs w:val="24"/>
          <w:lang w:eastAsia="es-ES"/>
        </w:rPr>
        <w:t>” y – más adelante - “</w:t>
      </w:r>
      <w:r w:rsidRPr="009674A6">
        <w:rPr>
          <w:rFonts w:ascii="Arial" w:eastAsia="Times New Roman" w:hAnsi="Arial" w:cs="Arial"/>
          <w:i/>
          <w:iCs/>
          <w:color w:val="222222"/>
          <w:sz w:val="24"/>
          <w:szCs w:val="24"/>
          <w:lang w:eastAsia="es-ES"/>
        </w:rPr>
        <w:t>recibirán la fuerza del Espíritu Santo</w:t>
      </w:r>
      <w:r w:rsidRPr="009674A6">
        <w:rPr>
          <w:rFonts w:ascii="Arial" w:eastAsia="Times New Roman" w:hAnsi="Arial" w:cs="Arial"/>
          <w:color w:val="222222"/>
          <w:sz w:val="24"/>
          <w:szCs w:val="24"/>
          <w:lang w:eastAsia="es-ES"/>
        </w:rPr>
        <w:t>” (v.8). Para esperar el cumplimiento de esta “promesa” deben aguardar en “</w:t>
      </w:r>
      <w:r w:rsidRPr="009674A6">
        <w:rPr>
          <w:rFonts w:ascii="Arial" w:eastAsia="Times New Roman" w:hAnsi="Arial" w:cs="Arial"/>
          <w:i/>
          <w:iCs/>
          <w:color w:val="222222"/>
          <w:sz w:val="24"/>
          <w:szCs w:val="24"/>
          <w:lang w:eastAsia="es-ES"/>
        </w:rPr>
        <w:t>Jerusalén</w:t>
      </w:r>
      <w:r w:rsidRPr="009674A6">
        <w:rPr>
          <w:rFonts w:ascii="Arial" w:eastAsia="Times New Roman" w:hAnsi="Arial" w:cs="Arial"/>
          <w:color w:val="222222"/>
          <w:sz w:val="24"/>
          <w:szCs w:val="24"/>
          <w:lang w:eastAsia="es-ES"/>
        </w:rPr>
        <w:t>”. Es interesante que mientras Marcos y Mateo suponen que el resucitado se “aparece” a los suyos en Galilea, en Lucas todo esto ocurre en Jerusalén. La ciudad no sólo es hacia donde debe dirigirse Jesús en su ministerio porque es el lugar de la muerte de los profetas, sino que es el lugar desde el que la misión se dirige a todas las naciones. Cuando sean “</w:t>
      </w:r>
      <w:r w:rsidRPr="009674A6">
        <w:rPr>
          <w:rFonts w:ascii="Arial" w:eastAsia="Times New Roman" w:hAnsi="Arial" w:cs="Arial"/>
          <w:i/>
          <w:iCs/>
          <w:color w:val="222222"/>
          <w:sz w:val="24"/>
          <w:szCs w:val="24"/>
          <w:lang w:eastAsia="es-ES"/>
        </w:rPr>
        <w:t>revestidos de poder</w:t>
      </w:r>
      <w:r w:rsidRPr="009674A6">
        <w:rPr>
          <w:rFonts w:ascii="Arial" w:eastAsia="Times New Roman" w:hAnsi="Arial" w:cs="Arial"/>
          <w:color w:val="222222"/>
          <w:sz w:val="24"/>
          <w:szCs w:val="24"/>
          <w:lang w:eastAsia="es-ES"/>
        </w:rPr>
        <w:t>” (= bautismo en Espíritu) comenzarán con la misión de “predicar en su nombre… a todas las naciones comenzando por Jerusalén” (24,47). Todo el “terreno” de la misión que comenzará en Hechos está siendo preparado.</w:t>
      </w:r>
    </w:p>
    <w:p w:rsid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222222"/>
          <w:sz w:val="24"/>
          <w:szCs w:val="24"/>
          <w:lang w:eastAsia="es-ES"/>
        </w:rPr>
        <w:t xml:space="preserve">Una vez hecho esto, Jesús los lleva cerca de </w:t>
      </w:r>
      <w:proofErr w:type="spellStart"/>
      <w:r w:rsidRPr="009674A6">
        <w:rPr>
          <w:rFonts w:ascii="Arial" w:eastAsia="Times New Roman" w:hAnsi="Arial" w:cs="Arial"/>
          <w:color w:val="222222"/>
          <w:sz w:val="24"/>
          <w:szCs w:val="24"/>
          <w:lang w:eastAsia="es-ES"/>
        </w:rPr>
        <w:t>Betania</w:t>
      </w:r>
      <w:proofErr w:type="spellEnd"/>
      <w:r w:rsidRPr="009674A6">
        <w:rPr>
          <w:rFonts w:ascii="Arial" w:eastAsia="Times New Roman" w:hAnsi="Arial" w:cs="Arial"/>
          <w:color w:val="222222"/>
          <w:sz w:val="24"/>
          <w:szCs w:val="24"/>
          <w:lang w:eastAsia="es-ES"/>
        </w:rPr>
        <w:t xml:space="preserve"> (que queda “cerca de Jerusalén, como unos quince estadios” </w:t>
      </w:r>
      <w:proofErr w:type="spellStart"/>
      <w:r w:rsidRPr="009674A6">
        <w:rPr>
          <w:rFonts w:ascii="Arial" w:eastAsia="Times New Roman" w:hAnsi="Arial" w:cs="Arial"/>
          <w:color w:val="222222"/>
          <w:sz w:val="24"/>
          <w:szCs w:val="24"/>
          <w:lang w:eastAsia="es-ES"/>
        </w:rPr>
        <w:t>Jn</w:t>
      </w:r>
      <w:proofErr w:type="spellEnd"/>
      <w:r w:rsidRPr="009674A6">
        <w:rPr>
          <w:rFonts w:ascii="Arial" w:eastAsia="Times New Roman" w:hAnsi="Arial" w:cs="Arial"/>
          <w:color w:val="222222"/>
          <w:sz w:val="24"/>
          <w:szCs w:val="24"/>
          <w:lang w:eastAsia="es-ES"/>
        </w:rPr>
        <w:t xml:space="preserve"> 11,18 [el estadio son 185 </w:t>
      </w:r>
      <w:proofErr w:type="spellStart"/>
      <w:r w:rsidRPr="009674A6">
        <w:rPr>
          <w:rFonts w:ascii="Arial" w:eastAsia="Times New Roman" w:hAnsi="Arial" w:cs="Arial"/>
          <w:color w:val="222222"/>
          <w:sz w:val="24"/>
          <w:szCs w:val="24"/>
          <w:lang w:eastAsia="es-ES"/>
        </w:rPr>
        <w:t>mts</w:t>
      </w:r>
      <w:proofErr w:type="spellEnd"/>
      <w:r w:rsidRPr="009674A6">
        <w:rPr>
          <w:rFonts w:ascii="Arial" w:eastAsia="Times New Roman" w:hAnsi="Arial" w:cs="Arial"/>
          <w:color w:val="222222"/>
          <w:sz w:val="24"/>
          <w:szCs w:val="24"/>
          <w:lang w:eastAsia="es-ES"/>
        </w:rPr>
        <w:t xml:space="preserve">, es decir menos de 3 </w:t>
      </w:r>
      <w:proofErr w:type="spellStart"/>
      <w:r w:rsidRPr="009674A6">
        <w:rPr>
          <w:rFonts w:ascii="Arial" w:eastAsia="Times New Roman" w:hAnsi="Arial" w:cs="Arial"/>
          <w:color w:val="222222"/>
          <w:sz w:val="24"/>
          <w:szCs w:val="24"/>
          <w:lang w:eastAsia="es-ES"/>
        </w:rPr>
        <w:t>kms</w:t>
      </w:r>
      <w:proofErr w:type="spellEnd"/>
      <w:r w:rsidRPr="009674A6">
        <w:rPr>
          <w:rFonts w:ascii="Arial" w:eastAsia="Times New Roman" w:hAnsi="Arial" w:cs="Arial"/>
          <w:color w:val="222222"/>
          <w:sz w:val="24"/>
          <w:szCs w:val="24"/>
          <w:lang w:eastAsia="es-ES"/>
        </w:rPr>
        <w:t>]). La escena final está cargada de elementos interesantes: “</w:t>
      </w:r>
      <w:r w:rsidRPr="009674A6">
        <w:rPr>
          <w:rFonts w:ascii="Arial" w:eastAsia="Times New Roman" w:hAnsi="Arial" w:cs="Arial"/>
          <w:i/>
          <w:iCs/>
          <w:color w:val="222222"/>
          <w:sz w:val="24"/>
          <w:szCs w:val="24"/>
          <w:lang w:eastAsia="es-ES"/>
        </w:rPr>
        <w:t>alzó las manos y los bendijo</w:t>
      </w:r>
      <w:r w:rsidRPr="009674A6">
        <w:rPr>
          <w:rFonts w:ascii="Arial" w:eastAsia="Times New Roman" w:hAnsi="Arial" w:cs="Arial"/>
          <w:color w:val="222222"/>
          <w:sz w:val="24"/>
          <w:szCs w:val="24"/>
          <w:lang w:eastAsia="es-ES"/>
        </w:rPr>
        <w:t xml:space="preserve">” (“levantar” es frecuente en Lucas, (x11 de las 19 veces de todo el NT; incluso la ascensión es presentada como “fue levantado” en </w:t>
      </w:r>
      <w:proofErr w:type="spellStart"/>
      <w:r w:rsidRPr="009674A6">
        <w:rPr>
          <w:rFonts w:ascii="Arial" w:eastAsia="Times New Roman" w:hAnsi="Arial" w:cs="Arial"/>
          <w:color w:val="222222"/>
          <w:sz w:val="24"/>
          <w:szCs w:val="24"/>
          <w:lang w:eastAsia="es-ES"/>
        </w:rPr>
        <w:t>Hch</w:t>
      </w:r>
      <w:proofErr w:type="spellEnd"/>
      <w:r w:rsidRPr="009674A6">
        <w:rPr>
          <w:rFonts w:ascii="Arial" w:eastAsia="Times New Roman" w:hAnsi="Arial" w:cs="Arial"/>
          <w:color w:val="222222"/>
          <w:sz w:val="24"/>
          <w:szCs w:val="24"/>
          <w:lang w:eastAsia="es-ES"/>
        </w:rPr>
        <w:t xml:space="preserve"> 1,9). La ascensión ocurre “mientras los bendecía”, así se “</w:t>
      </w:r>
      <w:r w:rsidRPr="009674A6">
        <w:rPr>
          <w:rFonts w:ascii="Arial" w:eastAsia="Times New Roman" w:hAnsi="Arial" w:cs="Arial"/>
          <w:i/>
          <w:iCs/>
          <w:color w:val="222222"/>
          <w:sz w:val="24"/>
          <w:szCs w:val="24"/>
          <w:lang w:eastAsia="es-ES"/>
        </w:rPr>
        <w:t>separó</w:t>
      </w:r>
      <w:r w:rsidRPr="009674A6">
        <w:rPr>
          <w:rFonts w:ascii="Arial" w:eastAsia="Times New Roman" w:hAnsi="Arial" w:cs="Arial"/>
          <w:color w:val="222222"/>
          <w:sz w:val="24"/>
          <w:szCs w:val="24"/>
          <w:lang w:eastAsia="es-ES"/>
        </w:rPr>
        <w:t xml:space="preserve">” de ellos (el verbo sólo ocurre 3 veces en el NT y las 3 en la obra de </w:t>
      </w:r>
      <w:proofErr w:type="spellStart"/>
      <w:r w:rsidRPr="009674A6">
        <w:rPr>
          <w:rFonts w:ascii="Arial" w:eastAsia="Times New Roman" w:hAnsi="Arial" w:cs="Arial"/>
          <w:color w:val="222222"/>
          <w:sz w:val="24"/>
          <w:szCs w:val="24"/>
          <w:lang w:eastAsia="es-ES"/>
        </w:rPr>
        <w:t>Lc</w:t>
      </w:r>
      <w:proofErr w:type="spellEnd"/>
      <w:r w:rsidRPr="009674A6">
        <w:rPr>
          <w:rFonts w:ascii="Arial" w:eastAsia="Times New Roman" w:hAnsi="Arial" w:cs="Arial"/>
          <w:color w:val="222222"/>
          <w:sz w:val="24"/>
          <w:szCs w:val="24"/>
          <w:lang w:eastAsia="es-ES"/>
        </w:rPr>
        <w:t xml:space="preserve">: 22,59; 24,51 y </w:t>
      </w:r>
      <w:proofErr w:type="spellStart"/>
      <w:r w:rsidRPr="009674A6">
        <w:rPr>
          <w:rFonts w:ascii="Arial" w:eastAsia="Times New Roman" w:hAnsi="Arial" w:cs="Arial"/>
          <w:color w:val="222222"/>
          <w:sz w:val="24"/>
          <w:szCs w:val="24"/>
          <w:lang w:eastAsia="es-ES"/>
        </w:rPr>
        <w:t>Hch</w:t>
      </w:r>
      <w:proofErr w:type="spellEnd"/>
      <w:r w:rsidRPr="009674A6">
        <w:rPr>
          <w:rFonts w:ascii="Arial" w:eastAsia="Times New Roman" w:hAnsi="Arial" w:cs="Arial"/>
          <w:color w:val="222222"/>
          <w:sz w:val="24"/>
          <w:szCs w:val="24"/>
          <w:lang w:eastAsia="es-ES"/>
        </w:rPr>
        <w:t xml:space="preserve"> 27,28). Finalmente se destaca que “</w:t>
      </w:r>
      <w:r w:rsidRPr="009674A6">
        <w:rPr>
          <w:rFonts w:ascii="Arial" w:eastAsia="Times New Roman" w:hAnsi="Arial" w:cs="Arial"/>
          <w:i/>
          <w:iCs/>
          <w:color w:val="222222"/>
          <w:sz w:val="24"/>
          <w:szCs w:val="24"/>
          <w:lang w:eastAsia="es-ES"/>
        </w:rPr>
        <w:t>fue llevado</w:t>
      </w:r>
      <w:r w:rsidRPr="009674A6">
        <w:rPr>
          <w:rFonts w:ascii="Arial" w:eastAsia="Times New Roman" w:hAnsi="Arial" w:cs="Arial"/>
          <w:color w:val="222222"/>
          <w:sz w:val="24"/>
          <w:szCs w:val="24"/>
          <w:lang w:eastAsia="es-ES"/>
        </w:rPr>
        <w:t>” (la voz pasiva indica que fue llevado por Dios) al cielo. Estos tres verbos – bendecía, separado, llevado - resaltan la importancia del hecho. La referencia a que «ellos» “</w:t>
      </w:r>
      <w:r w:rsidRPr="009674A6">
        <w:rPr>
          <w:rFonts w:ascii="Arial" w:eastAsia="Times New Roman" w:hAnsi="Arial" w:cs="Arial"/>
          <w:i/>
          <w:iCs/>
          <w:color w:val="222222"/>
          <w:sz w:val="24"/>
          <w:szCs w:val="24"/>
          <w:lang w:eastAsia="es-ES"/>
        </w:rPr>
        <w:t>se postraron ante él</w:t>
      </w:r>
      <w:r w:rsidRPr="009674A6">
        <w:rPr>
          <w:rFonts w:ascii="Arial" w:eastAsia="Times New Roman" w:hAnsi="Arial" w:cs="Arial"/>
          <w:color w:val="222222"/>
          <w:sz w:val="24"/>
          <w:szCs w:val="24"/>
          <w:lang w:eastAsia="es-ES"/>
        </w:rPr>
        <w:t>” debe omitirse ya que no se encuentra en los mejores manuscritos. Volvieron a Jerusalén, tal como les estaba dicho, llenos de “</w:t>
      </w:r>
      <w:r w:rsidRPr="009674A6">
        <w:rPr>
          <w:rFonts w:ascii="Arial" w:eastAsia="Times New Roman" w:hAnsi="Arial" w:cs="Arial"/>
          <w:i/>
          <w:iCs/>
          <w:color w:val="222222"/>
          <w:sz w:val="24"/>
          <w:szCs w:val="24"/>
          <w:lang w:eastAsia="es-ES"/>
        </w:rPr>
        <w:t>gozo</w:t>
      </w:r>
      <w:r w:rsidRPr="009674A6">
        <w:rPr>
          <w:rFonts w:ascii="Arial" w:eastAsia="Times New Roman" w:hAnsi="Arial" w:cs="Arial"/>
          <w:color w:val="222222"/>
          <w:sz w:val="24"/>
          <w:szCs w:val="24"/>
          <w:lang w:eastAsia="es-ES"/>
        </w:rPr>
        <w:t>”, nuevo tema característico de Lucas (comparar con el “todavía algunos dudaron” de Mt 28,17): 1,14; 2,10; 8,13; 10,17; 15,7.10; 24,41.52) y “</w:t>
      </w:r>
      <w:r w:rsidRPr="009674A6">
        <w:rPr>
          <w:rFonts w:ascii="Arial" w:eastAsia="Times New Roman" w:hAnsi="Arial" w:cs="Arial"/>
          <w:i/>
          <w:iCs/>
          <w:color w:val="222222"/>
          <w:sz w:val="24"/>
          <w:szCs w:val="24"/>
          <w:lang w:eastAsia="es-ES"/>
        </w:rPr>
        <w:t>estaban siempre en el Templo bendiciendo a Dios</w:t>
      </w:r>
      <w:r w:rsidRPr="009674A6">
        <w:rPr>
          <w:rFonts w:ascii="Arial" w:eastAsia="Times New Roman" w:hAnsi="Arial" w:cs="Arial"/>
          <w:color w:val="222222"/>
          <w:sz w:val="24"/>
          <w:szCs w:val="24"/>
          <w:lang w:eastAsia="es-ES"/>
        </w:rPr>
        <w:t>”. La presencia de los apóstoles y discípulos en el Templo es algo sabido en Hechos (2,46), que presenta al comienzo a los padres de Jesús como fieles cumplidores de la ley, y ahora a los seguidores de Jesús en una misma tónica.</w:t>
      </w:r>
    </w:p>
    <w:p w:rsidR="009674A6" w:rsidRPr="009674A6" w:rsidRDefault="009674A6" w:rsidP="009674A6">
      <w:pPr>
        <w:shd w:val="clear" w:color="auto" w:fill="FFFFFF"/>
        <w:spacing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222222"/>
          <w:sz w:val="24"/>
          <w:szCs w:val="24"/>
          <w:lang w:eastAsia="es-ES"/>
        </w:rPr>
        <w:lastRenderedPageBreak/>
        <w:t>Dejando el encargo a los suyos, prometiendo de parte del Padre el don del Espíritu que no los dejará solos, Jesús es separado, el Espíritu vendrá para fortalecer a la Iglesia para dar testimonio y predicar “a todas las naciones”. La misión está por comenzar.</w:t>
      </w:r>
    </w:p>
    <w:p w:rsidR="009674A6" w:rsidRPr="009674A6" w:rsidRDefault="009674A6" w:rsidP="009674A6">
      <w:pPr>
        <w:shd w:val="clear" w:color="auto" w:fill="FFFFFF"/>
        <w:spacing w:after="240" w:line="240" w:lineRule="auto"/>
        <w:jc w:val="both"/>
        <w:rPr>
          <w:rFonts w:ascii="Arial" w:eastAsia="Times New Roman" w:hAnsi="Arial" w:cs="Arial"/>
          <w:color w:val="222222"/>
          <w:sz w:val="24"/>
          <w:szCs w:val="24"/>
          <w:lang w:eastAsia="es-ES"/>
        </w:rPr>
      </w:pPr>
    </w:p>
    <w:p w:rsidR="009674A6" w:rsidRPr="009674A6" w:rsidRDefault="009674A6" w:rsidP="009674A6">
      <w:pPr>
        <w:shd w:val="clear" w:color="auto" w:fill="FFFFFF"/>
        <w:spacing w:after="0" w:line="240" w:lineRule="auto"/>
        <w:jc w:val="both"/>
        <w:rPr>
          <w:rFonts w:ascii="Arial" w:eastAsia="Times New Roman" w:hAnsi="Arial" w:cs="Arial"/>
          <w:color w:val="222222"/>
          <w:sz w:val="24"/>
          <w:szCs w:val="24"/>
          <w:lang w:eastAsia="es-ES"/>
        </w:rPr>
      </w:pPr>
      <w:r w:rsidRPr="009674A6">
        <w:rPr>
          <w:rFonts w:ascii="Arial" w:eastAsia="Times New Roman" w:hAnsi="Arial" w:cs="Arial"/>
          <w:color w:val="222222"/>
          <w:sz w:val="24"/>
          <w:szCs w:val="24"/>
          <w:lang w:eastAsia="es-ES"/>
        </w:rPr>
        <w:t xml:space="preserve">Dibujo de Cerezo </w:t>
      </w:r>
      <w:proofErr w:type="spellStart"/>
      <w:r w:rsidRPr="009674A6">
        <w:rPr>
          <w:rFonts w:ascii="Arial" w:eastAsia="Times New Roman" w:hAnsi="Arial" w:cs="Arial"/>
          <w:color w:val="222222"/>
          <w:sz w:val="24"/>
          <w:szCs w:val="24"/>
          <w:lang w:eastAsia="es-ES"/>
        </w:rPr>
        <w:t>Barredo</w:t>
      </w:r>
      <w:proofErr w:type="spellEnd"/>
    </w:p>
    <w:p w:rsidR="00590F50" w:rsidRPr="009674A6" w:rsidRDefault="009674A6" w:rsidP="009674A6">
      <w:pPr>
        <w:rPr>
          <w:sz w:val="24"/>
          <w:szCs w:val="24"/>
        </w:rPr>
      </w:pPr>
      <w:r w:rsidRPr="009674A6">
        <w:rPr>
          <w:rFonts w:ascii="Arial" w:eastAsia="Times New Roman" w:hAnsi="Arial" w:cs="Arial"/>
          <w:color w:val="222222"/>
          <w:sz w:val="24"/>
          <w:szCs w:val="24"/>
          <w:lang w:eastAsia="es-ES"/>
        </w:rPr>
        <w:br/>
      </w:r>
      <w:r w:rsidRPr="009674A6">
        <w:rPr>
          <w:rFonts w:ascii="Arial" w:eastAsia="Times New Roman" w:hAnsi="Arial" w:cs="Arial"/>
          <w:color w:val="222222"/>
          <w:sz w:val="24"/>
          <w:szCs w:val="24"/>
          <w:lang w:eastAsia="es-ES"/>
        </w:rPr>
        <w:br/>
      </w:r>
      <w:r w:rsidRPr="009674A6">
        <w:rPr>
          <w:rFonts w:ascii="Arial" w:eastAsia="Times New Roman" w:hAnsi="Arial" w:cs="Arial"/>
          <w:color w:val="222222"/>
          <w:sz w:val="24"/>
          <w:szCs w:val="24"/>
          <w:shd w:val="clear" w:color="auto" w:fill="FFFFFF"/>
          <w:lang w:eastAsia="es-ES"/>
        </w:rPr>
        <w:t>--</w:t>
      </w:r>
      <w:r w:rsidRPr="009674A6">
        <w:rPr>
          <w:rFonts w:ascii="Arial" w:eastAsia="Times New Roman" w:hAnsi="Arial" w:cs="Arial"/>
          <w:color w:val="222222"/>
          <w:sz w:val="24"/>
          <w:szCs w:val="24"/>
          <w:lang w:eastAsia="es-ES"/>
        </w:rPr>
        <w:br/>
      </w:r>
      <w:r w:rsidRPr="009674A6">
        <w:rPr>
          <w:rFonts w:ascii="Arial" w:eastAsia="Times New Roman" w:hAnsi="Arial" w:cs="Arial"/>
          <w:color w:val="222222"/>
          <w:sz w:val="24"/>
          <w:szCs w:val="24"/>
          <w:shd w:val="clear" w:color="auto" w:fill="FFFFFF"/>
          <w:lang w:eastAsia="es-ES"/>
        </w:rPr>
        <w:t>Publicado por Blog de Eduardo para</w:t>
      </w:r>
      <w:r w:rsidRPr="009674A6">
        <w:rPr>
          <w:rFonts w:ascii="Arial" w:eastAsia="Times New Roman" w:hAnsi="Arial" w:cs="Arial"/>
          <w:color w:val="222222"/>
          <w:sz w:val="24"/>
          <w:szCs w:val="24"/>
          <w:lang w:eastAsia="es-ES"/>
        </w:rPr>
        <w:t> </w:t>
      </w:r>
      <w:hyperlink r:id="rId6" w:tgtFrame="_blank" w:history="1">
        <w:r w:rsidRPr="009674A6">
          <w:rPr>
            <w:rFonts w:ascii="Arial" w:eastAsia="Times New Roman" w:hAnsi="Arial" w:cs="Arial"/>
            <w:color w:val="1155CC"/>
            <w:sz w:val="24"/>
            <w:szCs w:val="24"/>
            <w:u w:val="single"/>
            <w:lang w:eastAsia="es-ES"/>
          </w:rPr>
          <w:t>Blog de Eduardo de la Serna</w:t>
        </w:r>
      </w:hyperlink>
      <w:r w:rsidRPr="009674A6">
        <w:rPr>
          <w:rFonts w:ascii="Arial" w:eastAsia="Times New Roman" w:hAnsi="Arial" w:cs="Arial"/>
          <w:color w:val="222222"/>
          <w:sz w:val="24"/>
          <w:szCs w:val="24"/>
          <w:lang w:eastAsia="es-ES"/>
        </w:rPr>
        <w:t> </w:t>
      </w:r>
      <w:r w:rsidRPr="009674A6">
        <w:rPr>
          <w:rFonts w:ascii="Arial" w:eastAsia="Times New Roman" w:hAnsi="Arial" w:cs="Arial"/>
          <w:color w:val="222222"/>
          <w:sz w:val="24"/>
          <w:szCs w:val="24"/>
          <w:shd w:val="clear" w:color="auto" w:fill="FFFFFF"/>
          <w:lang w:eastAsia="es-ES"/>
        </w:rPr>
        <w:t>el 5/03/2016 06:00:00 a. m.</w:t>
      </w:r>
    </w:p>
    <w:sectPr w:rsidR="00590F50" w:rsidRPr="009674A6"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674A6"/>
    <w:rsid w:val="00503BF3"/>
    <w:rsid w:val="00590F50"/>
    <w:rsid w:val="009674A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9674A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674A6"/>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9674A6"/>
    <w:rPr>
      <w:color w:val="0000FF"/>
      <w:u w:val="single"/>
    </w:rPr>
  </w:style>
  <w:style w:type="character" w:customStyle="1" w:styleId="apple-converted-space">
    <w:name w:val="apple-converted-space"/>
    <w:basedOn w:val="Fuentedeprrafopredeter"/>
    <w:rsid w:val="009674A6"/>
  </w:style>
  <w:style w:type="paragraph" w:styleId="Textodeglobo">
    <w:name w:val="Balloon Text"/>
    <w:basedOn w:val="Normal"/>
    <w:link w:val="TextodegloboCar"/>
    <w:uiPriority w:val="99"/>
    <w:semiHidden/>
    <w:unhideWhenUsed/>
    <w:rsid w:val="009674A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74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7844814">
      <w:bodyDiv w:val="1"/>
      <w:marLeft w:val="0"/>
      <w:marRight w:val="0"/>
      <w:marTop w:val="0"/>
      <w:marBottom w:val="0"/>
      <w:divBdr>
        <w:top w:val="none" w:sz="0" w:space="0" w:color="auto"/>
        <w:left w:val="none" w:sz="0" w:space="0" w:color="auto"/>
        <w:bottom w:val="none" w:sz="0" w:space="0" w:color="auto"/>
        <w:right w:val="none" w:sz="0" w:space="0" w:color="auto"/>
      </w:divBdr>
      <w:divsChild>
        <w:div w:id="147939870">
          <w:marLeft w:val="0"/>
          <w:marRight w:val="0"/>
          <w:marTop w:val="0"/>
          <w:marBottom w:val="200"/>
          <w:divBdr>
            <w:top w:val="none" w:sz="0" w:space="0" w:color="auto"/>
            <w:left w:val="none" w:sz="0" w:space="0" w:color="auto"/>
            <w:bottom w:val="none" w:sz="0" w:space="0" w:color="auto"/>
            <w:right w:val="none" w:sz="0" w:space="0" w:color="auto"/>
          </w:divBdr>
        </w:div>
        <w:div w:id="945160977">
          <w:marLeft w:val="0"/>
          <w:marRight w:val="0"/>
          <w:marTop w:val="98"/>
          <w:marBottom w:val="48"/>
          <w:divBdr>
            <w:top w:val="none" w:sz="0" w:space="0" w:color="auto"/>
            <w:left w:val="none" w:sz="0" w:space="0" w:color="auto"/>
            <w:bottom w:val="none" w:sz="0" w:space="0" w:color="auto"/>
            <w:right w:val="none" w:sz="0" w:space="0" w:color="auto"/>
          </w:divBdr>
        </w:div>
        <w:div w:id="999387097">
          <w:marLeft w:val="0"/>
          <w:marRight w:val="0"/>
          <w:marTop w:val="98"/>
          <w:marBottom w:val="48"/>
          <w:divBdr>
            <w:top w:val="none" w:sz="0" w:space="0" w:color="auto"/>
            <w:left w:val="none" w:sz="0" w:space="0" w:color="auto"/>
            <w:bottom w:val="none" w:sz="0" w:space="0" w:color="auto"/>
            <w:right w:val="none" w:sz="0" w:space="0" w:color="auto"/>
          </w:divBdr>
        </w:div>
        <w:div w:id="69928683">
          <w:marLeft w:val="0"/>
          <w:marRight w:val="0"/>
          <w:marTop w:val="98"/>
          <w:marBottom w:val="48"/>
          <w:divBdr>
            <w:top w:val="none" w:sz="0" w:space="0" w:color="auto"/>
            <w:left w:val="none" w:sz="0" w:space="0" w:color="auto"/>
            <w:bottom w:val="none" w:sz="0" w:space="0" w:color="auto"/>
            <w:right w:val="none" w:sz="0" w:space="0" w:color="auto"/>
          </w:divBdr>
        </w:div>
        <w:div w:id="1866752660">
          <w:marLeft w:val="0"/>
          <w:marRight w:val="0"/>
          <w:marTop w:val="98"/>
          <w:marBottom w:val="48"/>
          <w:divBdr>
            <w:top w:val="none" w:sz="0" w:space="0" w:color="auto"/>
            <w:left w:val="none" w:sz="0" w:space="0" w:color="auto"/>
            <w:bottom w:val="none" w:sz="0" w:space="0" w:color="auto"/>
            <w:right w:val="none" w:sz="0" w:space="0" w:color="auto"/>
          </w:divBdr>
        </w:div>
        <w:div w:id="1662850671">
          <w:marLeft w:val="0"/>
          <w:marRight w:val="0"/>
          <w:marTop w:val="98"/>
          <w:marBottom w:val="48"/>
          <w:divBdr>
            <w:top w:val="none" w:sz="0" w:space="0" w:color="auto"/>
            <w:left w:val="none" w:sz="0" w:space="0" w:color="auto"/>
            <w:bottom w:val="none" w:sz="0" w:space="0" w:color="auto"/>
            <w:right w:val="none" w:sz="0" w:space="0" w:color="auto"/>
          </w:divBdr>
        </w:div>
        <w:div w:id="973288291">
          <w:marLeft w:val="0"/>
          <w:marRight w:val="0"/>
          <w:marTop w:val="98"/>
          <w:marBottom w:val="48"/>
          <w:divBdr>
            <w:top w:val="none" w:sz="0" w:space="0" w:color="auto"/>
            <w:left w:val="none" w:sz="0" w:space="0" w:color="auto"/>
            <w:bottom w:val="none" w:sz="0" w:space="0" w:color="auto"/>
            <w:right w:val="none" w:sz="0" w:space="0" w:color="auto"/>
          </w:divBdr>
        </w:div>
        <w:div w:id="103698227">
          <w:marLeft w:val="0"/>
          <w:marRight w:val="0"/>
          <w:marTop w:val="98"/>
          <w:marBottom w:val="48"/>
          <w:divBdr>
            <w:top w:val="none" w:sz="0" w:space="0" w:color="auto"/>
            <w:left w:val="none" w:sz="0" w:space="0" w:color="auto"/>
            <w:bottom w:val="none" w:sz="0" w:space="0" w:color="auto"/>
            <w:right w:val="none" w:sz="0" w:space="0" w:color="auto"/>
          </w:divBdr>
        </w:div>
        <w:div w:id="1696690377">
          <w:marLeft w:val="0"/>
          <w:marRight w:val="0"/>
          <w:marTop w:val="98"/>
          <w:marBottom w:val="48"/>
          <w:divBdr>
            <w:top w:val="none" w:sz="0" w:space="0" w:color="auto"/>
            <w:left w:val="none" w:sz="0" w:space="0" w:color="auto"/>
            <w:bottom w:val="none" w:sz="0" w:space="0" w:color="auto"/>
            <w:right w:val="none" w:sz="0" w:space="0" w:color="auto"/>
          </w:divBdr>
        </w:div>
        <w:div w:id="70737055">
          <w:marLeft w:val="0"/>
          <w:marRight w:val="0"/>
          <w:marTop w:val="98"/>
          <w:marBottom w:val="48"/>
          <w:divBdr>
            <w:top w:val="none" w:sz="0" w:space="0" w:color="auto"/>
            <w:left w:val="none" w:sz="0" w:space="0" w:color="auto"/>
            <w:bottom w:val="none" w:sz="0" w:space="0" w:color="auto"/>
            <w:right w:val="none" w:sz="0" w:space="0" w:color="auto"/>
          </w:divBdr>
        </w:div>
        <w:div w:id="1732732774">
          <w:marLeft w:val="0"/>
          <w:marRight w:val="0"/>
          <w:marTop w:val="98"/>
          <w:marBottom w:val="48"/>
          <w:divBdr>
            <w:top w:val="none" w:sz="0" w:space="0" w:color="auto"/>
            <w:left w:val="none" w:sz="0" w:space="0" w:color="auto"/>
            <w:bottom w:val="none" w:sz="0" w:space="0" w:color="auto"/>
            <w:right w:val="none" w:sz="0" w:space="0" w:color="auto"/>
          </w:divBdr>
        </w:div>
        <w:div w:id="1209612677">
          <w:marLeft w:val="0"/>
          <w:marRight w:val="0"/>
          <w:marTop w:val="98"/>
          <w:marBottom w:val="48"/>
          <w:divBdr>
            <w:top w:val="none" w:sz="0" w:space="0" w:color="auto"/>
            <w:left w:val="none" w:sz="0" w:space="0" w:color="auto"/>
            <w:bottom w:val="none" w:sz="0" w:space="0" w:color="auto"/>
            <w:right w:val="none" w:sz="0" w:space="0" w:color="auto"/>
          </w:divBdr>
        </w:div>
        <w:div w:id="1002246207">
          <w:marLeft w:val="0"/>
          <w:marRight w:val="0"/>
          <w:marTop w:val="98"/>
          <w:marBottom w:val="48"/>
          <w:divBdr>
            <w:top w:val="none" w:sz="0" w:space="0" w:color="auto"/>
            <w:left w:val="none" w:sz="0" w:space="0" w:color="auto"/>
            <w:bottom w:val="none" w:sz="0" w:space="0" w:color="auto"/>
            <w:right w:val="none" w:sz="0" w:space="0" w:color="auto"/>
          </w:divBdr>
        </w:div>
        <w:div w:id="1551527266">
          <w:marLeft w:val="0"/>
          <w:marRight w:val="0"/>
          <w:marTop w:val="98"/>
          <w:marBottom w:val="48"/>
          <w:divBdr>
            <w:top w:val="none" w:sz="0" w:space="0" w:color="auto"/>
            <w:left w:val="none" w:sz="0" w:space="0" w:color="auto"/>
            <w:bottom w:val="none" w:sz="0" w:space="0" w:color="auto"/>
            <w:right w:val="none" w:sz="0" w:space="0" w:color="auto"/>
          </w:divBdr>
        </w:div>
        <w:div w:id="1639871156">
          <w:marLeft w:val="0"/>
          <w:marRight w:val="0"/>
          <w:marTop w:val="98"/>
          <w:marBottom w:val="48"/>
          <w:divBdr>
            <w:top w:val="none" w:sz="0" w:space="0" w:color="auto"/>
            <w:left w:val="none" w:sz="0" w:space="0" w:color="auto"/>
            <w:bottom w:val="none" w:sz="0" w:space="0" w:color="auto"/>
            <w:right w:val="none" w:sz="0" w:space="0" w:color="auto"/>
          </w:divBdr>
        </w:div>
        <w:div w:id="448206385">
          <w:marLeft w:val="0"/>
          <w:marRight w:val="0"/>
          <w:marTop w:val="98"/>
          <w:marBottom w:val="48"/>
          <w:divBdr>
            <w:top w:val="none" w:sz="0" w:space="0" w:color="auto"/>
            <w:left w:val="none" w:sz="0" w:space="0" w:color="auto"/>
            <w:bottom w:val="none" w:sz="0" w:space="0" w:color="auto"/>
            <w:right w:val="none" w:sz="0" w:space="0" w:color="auto"/>
          </w:divBdr>
        </w:div>
        <w:div w:id="1696928125">
          <w:marLeft w:val="0"/>
          <w:marRight w:val="0"/>
          <w:marTop w:val="98"/>
          <w:marBottom w:val="48"/>
          <w:divBdr>
            <w:top w:val="none" w:sz="0" w:space="0" w:color="auto"/>
            <w:left w:val="none" w:sz="0" w:space="0" w:color="auto"/>
            <w:bottom w:val="none" w:sz="0" w:space="0" w:color="auto"/>
            <w:right w:val="none" w:sz="0" w:space="0" w:color="auto"/>
          </w:divBdr>
        </w:div>
        <w:div w:id="1842891623">
          <w:marLeft w:val="0"/>
          <w:marRight w:val="0"/>
          <w:marTop w:val="98"/>
          <w:marBottom w:val="48"/>
          <w:divBdr>
            <w:top w:val="none" w:sz="0" w:space="0" w:color="auto"/>
            <w:left w:val="none" w:sz="0" w:space="0" w:color="auto"/>
            <w:bottom w:val="none" w:sz="0" w:space="0" w:color="auto"/>
            <w:right w:val="none" w:sz="0" w:space="0" w:color="auto"/>
          </w:divBdr>
        </w:div>
        <w:div w:id="1288391146">
          <w:marLeft w:val="0"/>
          <w:marRight w:val="0"/>
          <w:marTop w:val="98"/>
          <w:marBottom w:val="48"/>
          <w:divBdr>
            <w:top w:val="none" w:sz="0" w:space="0" w:color="auto"/>
            <w:left w:val="none" w:sz="0" w:space="0" w:color="auto"/>
            <w:bottom w:val="none" w:sz="0" w:space="0" w:color="auto"/>
            <w:right w:val="none" w:sz="0" w:space="0" w:color="auto"/>
          </w:divBdr>
        </w:div>
        <w:div w:id="842938502">
          <w:marLeft w:val="0"/>
          <w:marRight w:val="0"/>
          <w:marTop w:val="98"/>
          <w:marBottom w:val="48"/>
          <w:divBdr>
            <w:top w:val="none" w:sz="0" w:space="0" w:color="auto"/>
            <w:left w:val="none" w:sz="0" w:space="0" w:color="auto"/>
            <w:bottom w:val="none" w:sz="0" w:space="0" w:color="auto"/>
            <w:right w:val="none" w:sz="0" w:space="0" w:color="auto"/>
          </w:divBdr>
        </w:div>
        <w:div w:id="1983652756">
          <w:marLeft w:val="0"/>
          <w:marRight w:val="0"/>
          <w:marTop w:val="98"/>
          <w:marBottom w:val="48"/>
          <w:divBdr>
            <w:top w:val="none" w:sz="0" w:space="0" w:color="auto"/>
            <w:left w:val="none" w:sz="0" w:space="0" w:color="auto"/>
            <w:bottom w:val="none" w:sz="0" w:space="0" w:color="auto"/>
            <w:right w:val="none" w:sz="0" w:space="0" w:color="auto"/>
          </w:divBdr>
        </w:div>
        <w:div w:id="2037153464">
          <w:marLeft w:val="0"/>
          <w:marRight w:val="0"/>
          <w:marTop w:val="98"/>
          <w:marBottom w:val="48"/>
          <w:divBdr>
            <w:top w:val="none" w:sz="0" w:space="0" w:color="auto"/>
            <w:left w:val="none" w:sz="0" w:space="0" w:color="auto"/>
            <w:bottom w:val="none" w:sz="0" w:space="0" w:color="auto"/>
            <w:right w:val="none" w:sz="0" w:space="0" w:color="auto"/>
          </w:divBdr>
        </w:div>
        <w:div w:id="2081558668">
          <w:marLeft w:val="0"/>
          <w:marRight w:val="0"/>
          <w:marTop w:val="98"/>
          <w:marBottom w:val="48"/>
          <w:divBdr>
            <w:top w:val="none" w:sz="0" w:space="0" w:color="auto"/>
            <w:left w:val="none" w:sz="0" w:space="0" w:color="auto"/>
            <w:bottom w:val="none" w:sz="0" w:space="0" w:color="auto"/>
            <w:right w:val="none" w:sz="0" w:space="0" w:color="auto"/>
          </w:divBdr>
        </w:div>
        <w:div w:id="1151408399">
          <w:marLeft w:val="0"/>
          <w:marRight w:val="0"/>
          <w:marTop w:val="98"/>
          <w:marBottom w:val="48"/>
          <w:divBdr>
            <w:top w:val="none" w:sz="0" w:space="0" w:color="auto"/>
            <w:left w:val="none" w:sz="0" w:space="0" w:color="auto"/>
            <w:bottom w:val="none" w:sz="0" w:space="0" w:color="auto"/>
            <w:right w:val="none" w:sz="0" w:space="0" w:color="auto"/>
          </w:divBdr>
        </w:div>
        <w:div w:id="1693610153">
          <w:marLeft w:val="0"/>
          <w:marRight w:val="0"/>
          <w:marTop w:val="98"/>
          <w:marBottom w:val="48"/>
          <w:divBdr>
            <w:top w:val="none" w:sz="0" w:space="0" w:color="auto"/>
            <w:left w:val="none" w:sz="0" w:space="0" w:color="auto"/>
            <w:bottom w:val="none" w:sz="0" w:space="0" w:color="auto"/>
            <w:right w:val="none" w:sz="0" w:space="0" w:color="auto"/>
          </w:divBdr>
        </w:div>
        <w:div w:id="978265319">
          <w:marLeft w:val="0"/>
          <w:marRight w:val="0"/>
          <w:marTop w:val="98"/>
          <w:marBottom w:val="48"/>
          <w:divBdr>
            <w:top w:val="none" w:sz="0" w:space="0" w:color="auto"/>
            <w:left w:val="none" w:sz="0" w:space="0" w:color="auto"/>
            <w:bottom w:val="none" w:sz="0" w:space="0" w:color="auto"/>
            <w:right w:val="none" w:sz="0" w:space="0" w:color="auto"/>
          </w:divBdr>
        </w:div>
        <w:div w:id="1031958685">
          <w:marLeft w:val="0"/>
          <w:marRight w:val="0"/>
          <w:marTop w:val="98"/>
          <w:marBottom w:val="48"/>
          <w:divBdr>
            <w:top w:val="none" w:sz="0" w:space="0" w:color="auto"/>
            <w:left w:val="none" w:sz="0" w:space="0" w:color="auto"/>
            <w:bottom w:val="none" w:sz="0" w:space="0" w:color="auto"/>
            <w:right w:val="none" w:sz="0" w:space="0" w:color="auto"/>
          </w:divBdr>
        </w:div>
        <w:div w:id="1382023828">
          <w:marLeft w:val="0"/>
          <w:marRight w:val="0"/>
          <w:marTop w:val="98"/>
          <w:marBottom w:val="48"/>
          <w:divBdr>
            <w:top w:val="none" w:sz="0" w:space="0" w:color="auto"/>
            <w:left w:val="none" w:sz="0" w:space="0" w:color="auto"/>
            <w:bottom w:val="none" w:sz="0" w:space="0" w:color="auto"/>
            <w:right w:val="none" w:sz="0" w:space="0" w:color="auto"/>
          </w:divBdr>
        </w:div>
        <w:div w:id="1631861433">
          <w:marLeft w:val="0"/>
          <w:marRight w:val="0"/>
          <w:marTop w:val="0"/>
          <w:marBottom w:val="200"/>
          <w:divBdr>
            <w:top w:val="none" w:sz="0" w:space="0" w:color="auto"/>
            <w:left w:val="none" w:sz="0" w:space="0" w:color="auto"/>
            <w:bottom w:val="none" w:sz="0" w:space="0" w:color="auto"/>
            <w:right w:val="none" w:sz="0" w:space="0" w:color="auto"/>
          </w:divBdr>
        </w:div>
        <w:div w:id="1434668675">
          <w:marLeft w:val="0"/>
          <w:marRight w:val="0"/>
          <w:marTop w:val="99"/>
          <w:marBottom w:val="54"/>
          <w:divBdr>
            <w:top w:val="none" w:sz="0" w:space="0" w:color="auto"/>
            <w:left w:val="none" w:sz="0" w:space="0" w:color="auto"/>
            <w:bottom w:val="none" w:sz="0" w:space="0" w:color="auto"/>
            <w:right w:val="none" w:sz="0" w:space="0" w:color="auto"/>
          </w:divBdr>
        </w:div>
        <w:div w:id="155731525">
          <w:marLeft w:val="0"/>
          <w:marRight w:val="0"/>
          <w:marTop w:val="99"/>
          <w:marBottom w:val="54"/>
          <w:divBdr>
            <w:top w:val="none" w:sz="0" w:space="0" w:color="auto"/>
            <w:left w:val="none" w:sz="0" w:space="0" w:color="auto"/>
            <w:bottom w:val="none" w:sz="0" w:space="0" w:color="auto"/>
            <w:right w:val="none" w:sz="0" w:space="0" w:color="auto"/>
          </w:divBdr>
        </w:div>
        <w:div w:id="1345551316">
          <w:marLeft w:val="0"/>
          <w:marRight w:val="0"/>
          <w:marTop w:val="99"/>
          <w:marBottom w:val="54"/>
          <w:divBdr>
            <w:top w:val="none" w:sz="0" w:space="0" w:color="auto"/>
            <w:left w:val="none" w:sz="0" w:space="0" w:color="auto"/>
            <w:bottom w:val="none" w:sz="0" w:space="0" w:color="auto"/>
            <w:right w:val="none" w:sz="0" w:space="0" w:color="auto"/>
          </w:divBdr>
        </w:div>
        <w:div w:id="608585643">
          <w:marLeft w:val="0"/>
          <w:marRight w:val="0"/>
          <w:marTop w:val="99"/>
          <w:marBottom w:val="54"/>
          <w:divBdr>
            <w:top w:val="none" w:sz="0" w:space="0" w:color="auto"/>
            <w:left w:val="none" w:sz="0" w:space="0" w:color="auto"/>
            <w:bottom w:val="none" w:sz="0" w:space="0" w:color="auto"/>
            <w:right w:val="none" w:sz="0" w:space="0" w:color="auto"/>
          </w:divBdr>
        </w:div>
        <w:div w:id="239566314">
          <w:marLeft w:val="0"/>
          <w:marRight w:val="0"/>
          <w:marTop w:val="99"/>
          <w:marBottom w:val="54"/>
          <w:divBdr>
            <w:top w:val="none" w:sz="0" w:space="0" w:color="auto"/>
            <w:left w:val="none" w:sz="0" w:space="0" w:color="auto"/>
            <w:bottom w:val="none" w:sz="0" w:space="0" w:color="auto"/>
            <w:right w:val="none" w:sz="0" w:space="0" w:color="auto"/>
          </w:divBdr>
        </w:div>
        <w:div w:id="803619822">
          <w:marLeft w:val="0"/>
          <w:marRight w:val="0"/>
          <w:marTop w:val="99"/>
          <w:marBottom w:val="54"/>
          <w:divBdr>
            <w:top w:val="none" w:sz="0" w:space="0" w:color="auto"/>
            <w:left w:val="none" w:sz="0" w:space="0" w:color="auto"/>
            <w:bottom w:val="none" w:sz="0" w:space="0" w:color="auto"/>
            <w:right w:val="none" w:sz="0" w:space="0" w:color="auto"/>
          </w:divBdr>
        </w:div>
        <w:div w:id="517158654">
          <w:marLeft w:val="0"/>
          <w:marRight w:val="0"/>
          <w:marTop w:val="99"/>
          <w:marBottom w:val="54"/>
          <w:divBdr>
            <w:top w:val="none" w:sz="0" w:space="0" w:color="auto"/>
            <w:left w:val="none" w:sz="0" w:space="0" w:color="auto"/>
            <w:bottom w:val="none" w:sz="0" w:space="0" w:color="auto"/>
            <w:right w:val="none" w:sz="0" w:space="0" w:color="auto"/>
          </w:divBdr>
        </w:div>
        <w:div w:id="1488089367">
          <w:marLeft w:val="0"/>
          <w:marRight w:val="0"/>
          <w:marTop w:val="99"/>
          <w:marBottom w:val="54"/>
          <w:divBdr>
            <w:top w:val="none" w:sz="0" w:space="0" w:color="auto"/>
            <w:left w:val="none" w:sz="0" w:space="0" w:color="auto"/>
            <w:bottom w:val="none" w:sz="0" w:space="0" w:color="auto"/>
            <w:right w:val="none" w:sz="0" w:space="0" w:color="auto"/>
          </w:divBdr>
        </w:div>
        <w:div w:id="426849581">
          <w:marLeft w:val="0"/>
          <w:marRight w:val="0"/>
          <w:marTop w:val="99"/>
          <w:marBottom w:val="54"/>
          <w:divBdr>
            <w:top w:val="none" w:sz="0" w:space="0" w:color="auto"/>
            <w:left w:val="none" w:sz="0" w:space="0" w:color="auto"/>
            <w:bottom w:val="none" w:sz="0" w:space="0" w:color="auto"/>
            <w:right w:val="none" w:sz="0" w:space="0" w:color="auto"/>
          </w:divBdr>
        </w:div>
        <w:div w:id="485440095">
          <w:marLeft w:val="0"/>
          <w:marRight w:val="0"/>
          <w:marTop w:val="99"/>
          <w:marBottom w:val="54"/>
          <w:divBdr>
            <w:top w:val="none" w:sz="0" w:space="0" w:color="auto"/>
            <w:left w:val="none" w:sz="0" w:space="0" w:color="auto"/>
            <w:bottom w:val="none" w:sz="0" w:space="0" w:color="auto"/>
            <w:right w:val="none" w:sz="0" w:space="0" w:color="auto"/>
          </w:divBdr>
        </w:div>
        <w:div w:id="1458834835">
          <w:marLeft w:val="0"/>
          <w:marRight w:val="0"/>
          <w:marTop w:val="99"/>
          <w:marBottom w:val="54"/>
          <w:divBdr>
            <w:top w:val="none" w:sz="0" w:space="0" w:color="auto"/>
            <w:left w:val="none" w:sz="0" w:space="0" w:color="auto"/>
            <w:bottom w:val="none" w:sz="0" w:space="0" w:color="auto"/>
            <w:right w:val="none" w:sz="0" w:space="0" w:color="auto"/>
          </w:divBdr>
        </w:div>
        <w:div w:id="1544053738">
          <w:marLeft w:val="0"/>
          <w:marRight w:val="0"/>
          <w:marTop w:val="99"/>
          <w:marBottom w:val="54"/>
          <w:divBdr>
            <w:top w:val="none" w:sz="0" w:space="0" w:color="auto"/>
            <w:left w:val="none" w:sz="0" w:space="0" w:color="auto"/>
            <w:bottom w:val="none" w:sz="0" w:space="0" w:color="auto"/>
            <w:right w:val="none" w:sz="0" w:space="0" w:color="auto"/>
          </w:divBdr>
        </w:div>
        <w:div w:id="847409230">
          <w:marLeft w:val="0"/>
          <w:marRight w:val="0"/>
          <w:marTop w:val="99"/>
          <w:marBottom w:val="54"/>
          <w:divBdr>
            <w:top w:val="none" w:sz="0" w:space="0" w:color="auto"/>
            <w:left w:val="none" w:sz="0" w:space="0" w:color="auto"/>
            <w:bottom w:val="none" w:sz="0" w:space="0" w:color="auto"/>
            <w:right w:val="none" w:sz="0" w:space="0" w:color="auto"/>
          </w:divBdr>
        </w:div>
        <w:div w:id="2080055236">
          <w:marLeft w:val="0"/>
          <w:marRight w:val="0"/>
          <w:marTop w:val="99"/>
          <w:marBottom w:val="54"/>
          <w:divBdr>
            <w:top w:val="none" w:sz="0" w:space="0" w:color="auto"/>
            <w:left w:val="none" w:sz="0" w:space="0" w:color="auto"/>
            <w:bottom w:val="none" w:sz="0" w:space="0" w:color="auto"/>
            <w:right w:val="none" w:sz="0" w:space="0" w:color="auto"/>
          </w:divBdr>
        </w:div>
        <w:div w:id="605384008">
          <w:marLeft w:val="0"/>
          <w:marRight w:val="0"/>
          <w:marTop w:val="99"/>
          <w:marBottom w:val="54"/>
          <w:divBdr>
            <w:top w:val="none" w:sz="0" w:space="0" w:color="auto"/>
            <w:left w:val="none" w:sz="0" w:space="0" w:color="auto"/>
            <w:bottom w:val="none" w:sz="0" w:space="0" w:color="auto"/>
            <w:right w:val="none" w:sz="0" w:space="0" w:color="auto"/>
          </w:divBdr>
        </w:div>
        <w:div w:id="497499667">
          <w:marLeft w:val="0"/>
          <w:marRight w:val="0"/>
          <w:marTop w:val="99"/>
          <w:marBottom w:val="54"/>
          <w:divBdr>
            <w:top w:val="none" w:sz="0" w:space="0" w:color="auto"/>
            <w:left w:val="none" w:sz="0" w:space="0" w:color="auto"/>
            <w:bottom w:val="none" w:sz="0" w:space="0" w:color="auto"/>
            <w:right w:val="none" w:sz="0" w:space="0" w:color="auto"/>
          </w:divBdr>
        </w:div>
        <w:div w:id="46607730">
          <w:marLeft w:val="0"/>
          <w:marRight w:val="0"/>
          <w:marTop w:val="99"/>
          <w:marBottom w:val="54"/>
          <w:divBdr>
            <w:top w:val="none" w:sz="0" w:space="0" w:color="auto"/>
            <w:left w:val="none" w:sz="0" w:space="0" w:color="auto"/>
            <w:bottom w:val="none" w:sz="0" w:space="0" w:color="auto"/>
            <w:right w:val="none" w:sz="0" w:space="0" w:color="auto"/>
          </w:divBdr>
        </w:div>
        <w:div w:id="281033615">
          <w:marLeft w:val="0"/>
          <w:marRight w:val="0"/>
          <w:marTop w:val="99"/>
          <w:marBottom w:val="54"/>
          <w:divBdr>
            <w:top w:val="none" w:sz="0" w:space="0" w:color="auto"/>
            <w:left w:val="none" w:sz="0" w:space="0" w:color="auto"/>
            <w:bottom w:val="none" w:sz="0" w:space="0" w:color="auto"/>
            <w:right w:val="none" w:sz="0" w:space="0" w:color="auto"/>
          </w:divBdr>
        </w:div>
        <w:div w:id="1924685377">
          <w:marLeft w:val="0"/>
          <w:marRight w:val="0"/>
          <w:marTop w:val="99"/>
          <w:marBottom w:val="54"/>
          <w:divBdr>
            <w:top w:val="none" w:sz="0" w:space="0" w:color="auto"/>
            <w:left w:val="none" w:sz="0" w:space="0" w:color="auto"/>
            <w:bottom w:val="none" w:sz="0" w:space="0" w:color="auto"/>
            <w:right w:val="none" w:sz="0" w:space="0" w:color="auto"/>
          </w:divBdr>
        </w:div>
        <w:div w:id="294869357">
          <w:marLeft w:val="0"/>
          <w:marRight w:val="0"/>
          <w:marTop w:val="99"/>
          <w:marBottom w:val="54"/>
          <w:divBdr>
            <w:top w:val="none" w:sz="0" w:space="0" w:color="auto"/>
            <w:left w:val="none" w:sz="0" w:space="0" w:color="auto"/>
            <w:bottom w:val="none" w:sz="0" w:space="0" w:color="auto"/>
            <w:right w:val="none" w:sz="0" w:space="0" w:color="auto"/>
          </w:divBdr>
        </w:div>
        <w:div w:id="1567960522">
          <w:marLeft w:val="0"/>
          <w:marRight w:val="0"/>
          <w:marTop w:val="99"/>
          <w:marBottom w:val="54"/>
          <w:divBdr>
            <w:top w:val="none" w:sz="0" w:space="0" w:color="auto"/>
            <w:left w:val="none" w:sz="0" w:space="0" w:color="auto"/>
            <w:bottom w:val="none" w:sz="0" w:space="0" w:color="auto"/>
            <w:right w:val="none" w:sz="0" w:space="0" w:color="auto"/>
          </w:divBdr>
        </w:div>
        <w:div w:id="633099573">
          <w:marLeft w:val="0"/>
          <w:marRight w:val="0"/>
          <w:marTop w:val="99"/>
          <w:marBottom w:val="54"/>
          <w:divBdr>
            <w:top w:val="none" w:sz="0" w:space="0" w:color="auto"/>
            <w:left w:val="none" w:sz="0" w:space="0" w:color="auto"/>
            <w:bottom w:val="none" w:sz="0" w:space="0" w:color="auto"/>
            <w:right w:val="none" w:sz="0" w:space="0" w:color="auto"/>
          </w:divBdr>
        </w:div>
        <w:div w:id="1839493285">
          <w:marLeft w:val="0"/>
          <w:marRight w:val="0"/>
          <w:marTop w:val="99"/>
          <w:marBottom w:val="54"/>
          <w:divBdr>
            <w:top w:val="none" w:sz="0" w:space="0" w:color="auto"/>
            <w:left w:val="none" w:sz="0" w:space="0" w:color="auto"/>
            <w:bottom w:val="none" w:sz="0" w:space="0" w:color="auto"/>
            <w:right w:val="none" w:sz="0" w:space="0" w:color="auto"/>
          </w:divBdr>
        </w:div>
        <w:div w:id="458259341">
          <w:marLeft w:val="0"/>
          <w:marRight w:val="0"/>
          <w:marTop w:val="99"/>
          <w:marBottom w:val="54"/>
          <w:divBdr>
            <w:top w:val="none" w:sz="0" w:space="0" w:color="auto"/>
            <w:left w:val="none" w:sz="0" w:space="0" w:color="auto"/>
            <w:bottom w:val="none" w:sz="0" w:space="0" w:color="auto"/>
            <w:right w:val="none" w:sz="0" w:space="0" w:color="auto"/>
          </w:divBdr>
        </w:div>
        <w:div w:id="2029091437">
          <w:marLeft w:val="0"/>
          <w:marRight w:val="0"/>
          <w:marTop w:val="99"/>
          <w:marBottom w:val="54"/>
          <w:divBdr>
            <w:top w:val="none" w:sz="0" w:space="0" w:color="auto"/>
            <w:left w:val="none" w:sz="0" w:space="0" w:color="auto"/>
            <w:bottom w:val="none" w:sz="0" w:space="0" w:color="auto"/>
            <w:right w:val="none" w:sz="0" w:space="0" w:color="auto"/>
          </w:divBdr>
        </w:div>
        <w:div w:id="1503665630">
          <w:marLeft w:val="0"/>
          <w:marRight w:val="0"/>
          <w:marTop w:val="99"/>
          <w:marBottom w:val="54"/>
          <w:divBdr>
            <w:top w:val="none" w:sz="0" w:space="0" w:color="auto"/>
            <w:left w:val="none" w:sz="0" w:space="0" w:color="auto"/>
            <w:bottom w:val="none" w:sz="0" w:space="0" w:color="auto"/>
            <w:right w:val="none" w:sz="0" w:space="0" w:color="auto"/>
          </w:divBdr>
        </w:div>
        <w:div w:id="1423841728">
          <w:marLeft w:val="0"/>
          <w:marRight w:val="0"/>
          <w:marTop w:val="99"/>
          <w:marBottom w:val="54"/>
          <w:divBdr>
            <w:top w:val="none" w:sz="0" w:space="0" w:color="auto"/>
            <w:left w:val="none" w:sz="0" w:space="0" w:color="auto"/>
            <w:bottom w:val="none" w:sz="0" w:space="0" w:color="auto"/>
            <w:right w:val="none" w:sz="0" w:space="0" w:color="auto"/>
          </w:divBdr>
        </w:div>
        <w:div w:id="1773163075">
          <w:marLeft w:val="0"/>
          <w:marRight w:val="0"/>
          <w:marTop w:val="99"/>
          <w:marBottom w:val="54"/>
          <w:divBdr>
            <w:top w:val="none" w:sz="0" w:space="0" w:color="auto"/>
            <w:left w:val="none" w:sz="0" w:space="0" w:color="auto"/>
            <w:bottom w:val="none" w:sz="0" w:space="0" w:color="auto"/>
            <w:right w:val="none" w:sz="0" w:space="0" w:color="auto"/>
          </w:divBdr>
        </w:div>
        <w:div w:id="1892885198">
          <w:marLeft w:val="0"/>
          <w:marRight w:val="0"/>
          <w:marTop w:val="99"/>
          <w:marBottom w:val="54"/>
          <w:divBdr>
            <w:top w:val="none" w:sz="0" w:space="0" w:color="auto"/>
            <w:left w:val="none" w:sz="0" w:space="0" w:color="auto"/>
            <w:bottom w:val="none" w:sz="0" w:space="0" w:color="auto"/>
            <w:right w:val="none" w:sz="0" w:space="0" w:color="auto"/>
          </w:divBdr>
        </w:div>
        <w:div w:id="1232690711">
          <w:marLeft w:val="0"/>
          <w:marRight w:val="0"/>
          <w:marTop w:val="99"/>
          <w:marBottom w:val="54"/>
          <w:divBdr>
            <w:top w:val="none" w:sz="0" w:space="0" w:color="auto"/>
            <w:left w:val="none" w:sz="0" w:space="0" w:color="auto"/>
            <w:bottom w:val="none" w:sz="0" w:space="0" w:color="auto"/>
            <w:right w:val="none" w:sz="0" w:space="0" w:color="auto"/>
          </w:divBdr>
        </w:div>
        <w:div w:id="1250458593">
          <w:marLeft w:val="0"/>
          <w:marRight w:val="0"/>
          <w:marTop w:val="99"/>
          <w:marBottom w:val="54"/>
          <w:divBdr>
            <w:top w:val="none" w:sz="0" w:space="0" w:color="auto"/>
            <w:left w:val="none" w:sz="0" w:space="0" w:color="auto"/>
            <w:bottom w:val="none" w:sz="0" w:space="0" w:color="auto"/>
            <w:right w:val="none" w:sz="0" w:space="0" w:color="auto"/>
          </w:divBdr>
        </w:div>
        <w:div w:id="607127193">
          <w:marLeft w:val="0"/>
          <w:marRight w:val="0"/>
          <w:marTop w:val="99"/>
          <w:marBottom w:val="54"/>
          <w:divBdr>
            <w:top w:val="none" w:sz="0" w:space="0" w:color="auto"/>
            <w:left w:val="none" w:sz="0" w:space="0" w:color="auto"/>
            <w:bottom w:val="none" w:sz="0" w:space="0" w:color="auto"/>
            <w:right w:val="none" w:sz="0" w:space="0" w:color="auto"/>
          </w:divBdr>
        </w:div>
        <w:div w:id="938365816">
          <w:marLeft w:val="0"/>
          <w:marRight w:val="0"/>
          <w:marTop w:val="99"/>
          <w:marBottom w:val="54"/>
          <w:divBdr>
            <w:top w:val="none" w:sz="0" w:space="0" w:color="auto"/>
            <w:left w:val="none" w:sz="0" w:space="0" w:color="auto"/>
            <w:bottom w:val="none" w:sz="0" w:space="0" w:color="auto"/>
            <w:right w:val="none" w:sz="0" w:space="0" w:color="auto"/>
          </w:divBdr>
        </w:div>
        <w:div w:id="1101486259">
          <w:marLeft w:val="0"/>
          <w:marRight w:val="0"/>
          <w:marTop w:val="99"/>
          <w:marBottom w:val="54"/>
          <w:divBdr>
            <w:top w:val="none" w:sz="0" w:space="0" w:color="auto"/>
            <w:left w:val="none" w:sz="0" w:space="0" w:color="auto"/>
            <w:bottom w:val="none" w:sz="0" w:space="0" w:color="auto"/>
            <w:right w:val="none" w:sz="0" w:space="0" w:color="auto"/>
          </w:divBdr>
        </w:div>
        <w:div w:id="1518076003">
          <w:marLeft w:val="0"/>
          <w:marRight w:val="0"/>
          <w:marTop w:val="99"/>
          <w:marBottom w:val="54"/>
          <w:divBdr>
            <w:top w:val="none" w:sz="0" w:space="0" w:color="auto"/>
            <w:left w:val="none" w:sz="0" w:space="0" w:color="auto"/>
            <w:bottom w:val="none" w:sz="0" w:space="0" w:color="auto"/>
            <w:right w:val="none" w:sz="0" w:space="0" w:color="auto"/>
          </w:divBdr>
        </w:div>
        <w:div w:id="1818302478">
          <w:marLeft w:val="0"/>
          <w:marRight w:val="0"/>
          <w:marTop w:val="99"/>
          <w:marBottom w:val="54"/>
          <w:divBdr>
            <w:top w:val="none" w:sz="0" w:space="0" w:color="auto"/>
            <w:left w:val="none" w:sz="0" w:space="0" w:color="auto"/>
            <w:bottom w:val="none" w:sz="0" w:space="0" w:color="auto"/>
            <w:right w:val="none" w:sz="0" w:space="0" w:color="auto"/>
          </w:divBdr>
        </w:div>
        <w:div w:id="1483037706">
          <w:marLeft w:val="0"/>
          <w:marRight w:val="0"/>
          <w:marTop w:val="99"/>
          <w:marBottom w:val="54"/>
          <w:divBdr>
            <w:top w:val="none" w:sz="0" w:space="0" w:color="auto"/>
            <w:left w:val="none" w:sz="0" w:space="0" w:color="auto"/>
            <w:bottom w:val="none" w:sz="0" w:space="0" w:color="auto"/>
            <w:right w:val="none" w:sz="0" w:space="0" w:color="auto"/>
          </w:divBdr>
        </w:div>
        <w:div w:id="318190443">
          <w:marLeft w:val="0"/>
          <w:marRight w:val="0"/>
          <w:marTop w:val="99"/>
          <w:marBottom w:val="54"/>
          <w:divBdr>
            <w:top w:val="none" w:sz="0" w:space="0" w:color="auto"/>
            <w:left w:val="none" w:sz="0" w:space="0" w:color="auto"/>
            <w:bottom w:val="none" w:sz="0" w:space="0" w:color="auto"/>
            <w:right w:val="none" w:sz="0" w:space="0" w:color="auto"/>
          </w:divBdr>
        </w:div>
        <w:div w:id="465901387">
          <w:marLeft w:val="0"/>
          <w:marRight w:val="0"/>
          <w:marTop w:val="99"/>
          <w:marBottom w:val="54"/>
          <w:divBdr>
            <w:top w:val="none" w:sz="0" w:space="0" w:color="auto"/>
            <w:left w:val="none" w:sz="0" w:space="0" w:color="auto"/>
            <w:bottom w:val="none" w:sz="0" w:space="0" w:color="auto"/>
            <w:right w:val="none" w:sz="0" w:space="0" w:color="auto"/>
          </w:divBdr>
        </w:div>
        <w:div w:id="676345119">
          <w:marLeft w:val="0"/>
          <w:marRight w:val="0"/>
          <w:marTop w:val="99"/>
          <w:marBottom w:val="54"/>
          <w:divBdr>
            <w:top w:val="none" w:sz="0" w:space="0" w:color="auto"/>
            <w:left w:val="none" w:sz="0" w:space="0" w:color="auto"/>
            <w:bottom w:val="none" w:sz="0" w:space="0" w:color="auto"/>
            <w:right w:val="none" w:sz="0" w:space="0" w:color="auto"/>
          </w:divBdr>
        </w:div>
        <w:div w:id="1954893900">
          <w:marLeft w:val="0"/>
          <w:marRight w:val="0"/>
          <w:marTop w:val="99"/>
          <w:marBottom w:val="54"/>
          <w:divBdr>
            <w:top w:val="none" w:sz="0" w:space="0" w:color="auto"/>
            <w:left w:val="none" w:sz="0" w:space="0" w:color="auto"/>
            <w:bottom w:val="none" w:sz="0" w:space="0" w:color="auto"/>
            <w:right w:val="none" w:sz="0" w:space="0" w:color="auto"/>
          </w:divBdr>
        </w:div>
        <w:div w:id="198324148">
          <w:marLeft w:val="0"/>
          <w:marRight w:val="0"/>
          <w:marTop w:val="99"/>
          <w:marBottom w:val="54"/>
          <w:divBdr>
            <w:top w:val="none" w:sz="0" w:space="0" w:color="auto"/>
            <w:left w:val="none" w:sz="0" w:space="0" w:color="auto"/>
            <w:bottom w:val="none" w:sz="0" w:space="0" w:color="auto"/>
            <w:right w:val="none" w:sz="0" w:space="0" w:color="auto"/>
          </w:divBdr>
        </w:div>
        <w:div w:id="719863569">
          <w:marLeft w:val="0"/>
          <w:marRight w:val="0"/>
          <w:marTop w:val="99"/>
          <w:marBottom w:val="54"/>
          <w:divBdr>
            <w:top w:val="none" w:sz="0" w:space="0" w:color="auto"/>
            <w:left w:val="none" w:sz="0" w:space="0" w:color="auto"/>
            <w:bottom w:val="none" w:sz="0" w:space="0" w:color="auto"/>
            <w:right w:val="none" w:sz="0" w:space="0" w:color="auto"/>
          </w:divBdr>
        </w:div>
        <w:div w:id="214854843">
          <w:marLeft w:val="0"/>
          <w:marRight w:val="0"/>
          <w:marTop w:val="99"/>
          <w:marBottom w:val="200"/>
          <w:divBdr>
            <w:top w:val="none" w:sz="0" w:space="0" w:color="auto"/>
            <w:left w:val="none" w:sz="0" w:space="0" w:color="auto"/>
            <w:bottom w:val="none" w:sz="0" w:space="0" w:color="auto"/>
            <w:right w:val="none" w:sz="0" w:space="0" w:color="auto"/>
          </w:divBdr>
        </w:div>
        <w:div w:id="1513762236">
          <w:marLeft w:val="0"/>
          <w:marRight w:val="0"/>
          <w:marTop w:val="0"/>
          <w:marBottom w:val="54"/>
          <w:divBdr>
            <w:top w:val="none" w:sz="0" w:space="0" w:color="auto"/>
            <w:left w:val="none" w:sz="0" w:space="0" w:color="auto"/>
            <w:bottom w:val="none" w:sz="0" w:space="0" w:color="auto"/>
            <w:right w:val="none" w:sz="0" w:space="0" w:color="auto"/>
          </w:divBdr>
        </w:div>
        <w:div w:id="718821290">
          <w:marLeft w:val="0"/>
          <w:marRight w:val="0"/>
          <w:marTop w:val="99"/>
          <w:marBottom w:val="54"/>
          <w:divBdr>
            <w:top w:val="none" w:sz="0" w:space="0" w:color="auto"/>
            <w:left w:val="none" w:sz="0" w:space="0" w:color="auto"/>
            <w:bottom w:val="none" w:sz="0" w:space="0" w:color="auto"/>
            <w:right w:val="none" w:sz="0" w:space="0" w:color="auto"/>
          </w:divBdr>
        </w:div>
        <w:div w:id="784160783">
          <w:marLeft w:val="0"/>
          <w:marRight w:val="0"/>
          <w:marTop w:val="99"/>
          <w:marBottom w:val="54"/>
          <w:divBdr>
            <w:top w:val="none" w:sz="0" w:space="0" w:color="auto"/>
            <w:left w:val="none" w:sz="0" w:space="0" w:color="auto"/>
            <w:bottom w:val="none" w:sz="0" w:space="0" w:color="auto"/>
            <w:right w:val="none" w:sz="0" w:space="0" w:color="auto"/>
          </w:divBdr>
        </w:div>
        <w:div w:id="1580599677">
          <w:marLeft w:val="0"/>
          <w:marRight w:val="0"/>
          <w:marTop w:val="99"/>
          <w:marBottom w:val="54"/>
          <w:divBdr>
            <w:top w:val="none" w:sz="0" w:space="0" w:color="auto"/>
            <w:left w:val="none" w:sz="0" w:space="0" w:color="auto"/>
            <w:bottom w:val="none" w:sz="0" w:space="0" w:color="auto"/>
            <w:right w:val="none" w:sz="0" w:space="0" w:color="auto"/>
          </w:divBdr>
        </w:div>
        <w:div w:id="304625760">
          <w:marLeft w:val="0"/>
          <w:marRight w:val="0"/>
          <w:marTop w:val="99"/>
          <w:marBottom w:val="54"/>
          <w:divBdr>
            <w:top w:val="none" w:sz="0" w:space="0" w:color="auto"/>
            <w:left w:val="none" w:sz="0" w:space="0" w:color="auto"/>
            <w:bottom w:val="none" w:sz="0" w:space="0" w:color="auto"/>
            <w:right w:val="none" w:sz="0" w:space="0" w:color="auto"/>
          </w:divBdr>
        </w:div>
        <w:div w:id="1199054010">
          <w:marLeft w:val="0"/>
          <w:marRight w:val="0"/>
          <w:marTop w:val="99"/>
          <w:marBottom w:val="54"/>
          <w:divBdr>
            <w:top w:val="none" w:sz="0" w:space="0" w:color="auto"/>
            <w:left w:val="none" w:sz="0" w:space="0" w:color="auto"/>
            <w:bottom w:val="none" w:sz="0" w:space="0" w:color="auto"/>
            <w:right w:val="none" w:sz="0" w:space="0" w:color="auto"/>
          </w:divBdr>
        </w:div>
        <w:div w:id="157815432">
          <w:marLeft w:val="0"/>
          <w:marRight w:val="0"/>
          <w:marTop w:val="99"/>
          <w:marBottom w:val="54"/>
          <w:divBdr>
            <w:top w:val="none" w:sz="0" w:space="0" w:color="auto"/>
            <w:left w:val="none" w:sz="0" w:space="0" w:color="auto"/>
            <w:bottom w:val="none" w:sz="0" w:space="0" w:color="auto"/>
            <w:right w:val="none" w:sz="0" w:space="0" w:color="auto"/>
          </w:divBdr>
        </w:div>
        <w:div w:id="1718819614">
          <w:marLeft w:val="0"/>
          <w:marRight w:val="0"/>
          <w:marTop w:val="99"/>
          <w:marBottom w:val="54"/>
          <w:divBdr>
            <w:top w:val="none" w:sz="0" w:space="0" w:color="auto"/>
            <w:left w:val="none" w:sz="0" w:space="0" w:color="auto"/>
            <w:bottom w:val="none" w:sz="0" w:space="0" w:color="auto"/>
            <w:right w:val="none" w:sz="0" w:space="0" w:color="auto"/>
          </w:divBdr>
        </w:div>
        <w:div w:id="1664814939">
          <w:marLeft w:val="0"/>
          <w:marRight w:val="0"/>
          <w:marTop w:val="99"/>
          <w:marBottom w:val="54"/>
          <w:divBdr>
            <w:top w:val="none" w:sz="0" w:space="0" w:color="auto"/>
            <w:left w:val="none" w:sz="0" w:space="0" w:color="auto"/>
            <w:bottom w:val="none" w:sz="0" w:space="0" w:color="auto"/>
            <w:right w:val="none" w:sz="0" w:space="0" w:color="auto"/>
          </w:divBdr>
        </w:div>
        <w:div w:id="432094788">
          <w:marLeft w:val="0"/>
          <w:marRight w:val="0"/>
          <w:marTop w:val="99"/>
          <w:marBottom w:val="54"/>
          <w:divBdr>
            <w:top w:val="none" w:sz="0" w:space="0" w:color="auto"/>
            <w:left w:val="none" w:sz="0" w:space="0" w:color="auto"/>
            <w:bottom w:val="none" w:sz="0" w:space="0" w:color="auto"/>
            <w:right w:val="none" w:sz="0" w:space="0" w:color="auto"/>
          </w:divBdr>
        </w:div>
        <w:div w:id="1487161284">
          <w:marLeft w:val="0"/>
          <w:marRight w:val="0"/>
          <w:marTop w:val="99"/>
          <w:marBottom w:val="54"/>
          <w:divBdr>
            <w:top w:val="none" w:sz="0" w:space="0" w:color="auto"/>
            <w:left w:val="none" w:sz="0" w:space="0" w:color="auto"/>
            <w:bottom w:val="none" w:sz="0" w:space="0" w:color="auto"/>
            <w:right w:val="none" w:sz="0" w:space="0" w:color="auto"/>
          </w:divBdr>
        </w:div>
        <w:div w:id="1366053383">
          <w:marLeft w:val="0"/>
          <w:marRight w:val="0"/>
          <w:marTop w:val="99"/>
          <w:marBottom w:val="54"/>
          <w:divBdr>
            <w:top w:val="none" w:sz="0" w:space="0" w:color="auto"/>
            <w:left w:val="none" w:sz="0" w:space="0" w:color="auto"/>
            <w:bottom w:val="none" w:sz="0" w:space="0" w:color="auto"/>
            <w:right w:val="none" w:sz="0" w:space="0" w:color="auto"/>
          </w:divBdr>
        </w:div>
        <w:div w:id="1782996656">
          <w:marLeft w:val="0"/>
          <w:marRight w:val="0"/>
          <w:marTop w:val="99"/>
          <w:marBottom w:val="54"/>
          <w:divBdr>
            <w:top w:val="none" w:sz="0" w:space="0" w:color="auto"/>
            <w:left w:val="none" w:sz="0" w:space="0" w:color="auto"/>
            <w:bottom w:val="none" w:sz="0" w:space="0" w:color="auto"/>
            <w:right w:val="none" w:sz="0" w:space="0" w:color="auto"/>
          </w:divBdr>
        </w:div>
        <w:div w:id="993870942">
          <w:marLeft w:val="0"/>
          <w:marRight w:val="0"/>
          <w:marTop w:val="99"/>
          <w:marBottom w:val="54"/>
          <w:divBdr>
            <w:top w:val="none" w:sz="0" w:space="0" w:color="auto"/>
            <w:left w:val="none" w:sz="0" w:space="0" w:color="auto"/>
            <w:bottom w:val="none" w:sz="0" w:space="0" w:color="auto"/>
            <w:right w:val="none" w:sz="0" w:space="0" w:color="auto"/>
          </w:divBdr>
        </w:div>
        <w:div w:id="1892425758">
          <w:marLeft w:val="0"/>
          <w:marRight w:val="0"/>
          <w:marTop w:val="99"/>
          <w:marBottom w:val="54"/>
          <w:divBdr>
            <w:top w:val="none" w:sz="0" w:space="0" w:color="auto"/>
            <w:left w:val="none" w:sz="0" w:space="0" w:color="auto"/>
            <w:bottom w:val="none" w:sz="0" w:space="0" w:color="auto"/>
            <w:right w:val="none" w:sz="0" w:space="0" w:color="auto"/>
          </w:divBdr>
        </w:div>
        <w:div w:id="1130053986">
          <w:marLeft w:val="0"/>
          <w:marRight w:val="0"/>
          <w:marTop w:val="99"/>
          <w:marBottom w:val="54"/>
          <w:divBdr>
            <w:top w:val="none" w:sz="0" w:space="0" w:color="auto"/>
            <w:left w:val="none" w:sz="0" w:space="0" w:color="auto"/>
            <w:bottom w:val="none" w:sz="0" w:space="0" w:color="auto"/>
            <w:right w:val="none" w:sz="0" w:space="0" w:color="auto"/>
          </w:divBdr>
        </w:div>
        <w:div w:id="1851096607">
          <w:marLeft w:val="0"/>
          <w:marRight w:val="0"/>
          <w:marTop w:val="99"/>
          <w:marBottom w:val="54"/>
          <w:divBdr>
            <w:top w:val="none" w:sz="0" w:space="0" w:color="auto"/>
            <w:left w:val="none" w:sz="0" w:space="0" w:color="auto"/>
            <w:bottom w:val="none" w:sz="0" w:space="0" w:color="auto"/>
            <w:right w:val="none" w:sz="0" w:space="0" w:color="auto"/>
          </w:divBdr>
        </w:div>
        <w:div w:id="422990480">
          <w:marLeft w:val="0"/>
          <w:marRight w:val="0"/>
          <w:marTop w:val="99"/>
          <w:marBottom w:val="54"/>
          <w:divBdr>
            <w:top w:val="none" w:sz="0" w:space="0" w:color="auto"/>
            <w:left w:val="none" w:sz="0" w:space="0" w:color="auto"/>
            <w:bottom w:val="none" w:sz="0" w:space="0" w:color="auto"/>
            <w:right w:val="none" w:sz="0" w:space="0" w:color="auto"/>
          </w:divBdr>
        </w:div>
        <w:div w:id="1880126268">
          <w:marLeft w:val="0"/>
          <w:marRight w:val="0"/>
          <w:marTop w:val="99"/>
          <w:marBottom w:val="54"/>
          <w:divBdr>
            <w:top w:val="none" w:sz="0" w:space="0" w:color="auto"/>
            <w:left w:val="none" w:sz="0" w:space="0" w:color="auto"/>
            <w:bottom w:val="none" w:sz="0" w:space="0" w:color="auto"/>
            <w:right w:val="none" w:sz="0" w:space="0" w:color="auto"/>
          </w:divBdr>
        </w:div>
        <w:div w:id="1831090901">
          <w:marLeft w:val="0"/>
          <w:marRight w:val="0"/>
          <w:marTop w:val="99"/>
          <w:marBottom w:val="54"/>
          <w:divBdr>
            <w:top w:val="none" w:sz="0" w:space="0" w:color="auto"/>
            <w:left w:val="none" w:sz="0" w:space="0" w:color="auto"/>
            <w:bottom w:val="none" w:sz="0" w:space="0" w:color="auto"/>
            <w:right w:val="none" w:sz="0" w:space="0" w:color="auto"/>
          </w:divBdr>
        </w:div>
        <w:div w:id="593125713">
          <w:marLeft w:val="0"/>
          <w:marRight w:val="0"/>
          <w:marTop w:val="99"/>
          <w:marBottom w:val="54"/>
          <w:divBdr>
            <w:top w:val="none" w:sz="0" w:space="0" w:color="auto"/>
            <w:left w:val="none" w:sz="0" w:space="0" w:color="auto"/>
            <w:bottom w:val="none" w:sz="0" w:space="0" w:color="auto"/>
            <w:right w:val="none" w:sz="0" w:space="0" w:color="auto"/>
          </w:divBdr>
        </w:div>
        <w:div w:id="338849834">
          <w:marLeft w:val="0"/>
          <w:marRight w:val="0"/>
          <w:marTop w:val="99"/>
          <w:marBottom w:val="54"/>
          <w:divBdr>
            <w:top w:val="none" w:sz="0" w:space="0" w:color="auto"/>
            <w:left w:val="none" w:sz="0" w:space="0" w:color="auto"/>
            <w:bottom w:val="none" w:sz="0" w:space="0" w:color="auto"/>
            <w:right w:val="none" w:sz="0" w:space="0" w:color="auto"/>
          </w:divBdr>
        </w:div>
        <w:div w:id="478498431">
          <w:marLeft w:val="0"/>
          <w:marRight w:val="0"/>
          <w:marTop w:val="99"/>
          <w:marBottom w:val="54"/>
          <w:divBdr>
            <w:top w:val="none" w:sz="0" w:space="0" w:color="auto"/>
            <w:left w:val="none" w:sz="0" w:space="0" w:color="auto"/>
            <w:bottom w:val="none" w:sz="0" w:space="0" w:color="auto"/>
            <w:right w:val="none" w:sz="0" w:space="0" w:color="auto"/>
          </w:divBdr>
        </w:div>
        <w:div w:id="143159725">
          <w:marLeft w:val="0"/>
          <w:marRight w:val="0"/>
          <w:marTop w:val="99"/>
          <w:marBottom w:val="54"/>
          <w:divBdr>
            <w:top w:val="none" w:sz="0" w:space="0" w:color="auto"/>
            <w:left w:val="none" w:sz="0" w:space="0" w:color="auto"/>
            <w:bottom w:val="none" w:sz="0" w:space="0" w:color="auto"/>
            <w:right w:val="none" w:sz="0" w:space="0" w:color="auto"/>
          </w:divBdr>
        </w:div>
        <w:div w:id="790442825">
          <w:marLeft w:val="0"/>
          <w:marRight w:val="0"/>
          <w:marTop w:val="99"/>
          <w:marBottom w:val="54"/>
          <w:divBdr>
            <w:top w:val="none" w:sz="0" w:space="0" w:color="auto"/>
            <w:left w:val="none" w:sz="0" w:space="0" w:color="auto"/>
            <w:bottom w:val="none" w:sz="0" w:space="0" w:color="auto"/>
            <w:right w:val="none" w:sz="0" w:space="0" w:color="auto"/>
          </w:divBdr>
        </w:div>
        <w:div w:id="36666947">
          <w:marLeft w:val="0"/>
          <w:marRight w:val="0"/>
          <w:marTop w:val="99"/>
          <w:marBottom w:val="54"/>
          <w:divBdr>
            <w:top w:val="none" w:sz="0" w:space="0" w:color="auto"/>
            <w:left w:val="none" w:sz="0" w:space="0" w:color="auto"/>
            <w:bottom w:val="none" w:sz="0" w:space="0" w:color="auto"/>
            <w:right w:val="none" w:sz="0" w:space="0" w:color="auto"/>
          </w:divBdr>
        </w:div>
        <w:div w:id="2079862810">
          <w:marLeft w:val="0"/>
          <w:marRight w:val="0"/>
          <w:marTop w:val="99"/>
          <w:marBottom w:val="54"/>
          <w:divBdr>
            <w:top w:val="none" w:sz="0" w:space="0" w:color="auto"/>
            <w:left w:val="none" w:sz="0" w:space="0" w:color="auto"/>
            <w:bottom w:val="none" w:sz="0" w:space="0" w:color="auto"/>
            <w:right w:val="none" w:sz="0" w:space="0" w:color="auto"/>
          </w:divBdr>
        </w:div>
        <w:div w:id="2052269283">
          <w:marLeft w:val="0"/>
          <w:marRight w:val="0"/>
          <w:marTop w:val="99"/>
          <w:marBottom w:val="54"/>
          <w:divBdr>
            <w:top w:val="none" w:sz="0" w:space="0" w:color="auto"/>
            <w:left w:val="none" w:sz="0" w:space="0" w:color="auto"/>
            <w:bottom w:val="none" w:sz="0" w:space="0" w:color="auto"/>
            <w:right w:val="none" w:sz="0" w:space="0" w:color="auto"/>
          </w:divBdr>
        </w:div>
        <w:div w:id="1046753513">
          <w:marLeft w:val="0"/>
          <w:marRight w:val="0"/>
          <w:marTop w:val="99"/>
          <w:marBottom w:val="54"/>
          <w:divBdr>
            <w:top w:val="none" w:sz="0" w:space="0" w:color="auto"/>
            <w:left w:val="none" w:sz="0" w:space="0" w:color="auto"/>
            <w:bottom w:val="none" w:sz="0" w:space="0" w:color="auto"/>
            <w:right w:val="none" w:sz="0" w:space="0" w:color="auto"/>
          </w:divBdr>
        </w:div>
        <w:div w:id="1693453615">
          <w:marLeft w:val="0"/>
          <w:marRight w:val="0"/>
          <w:marTop w:val="0"/>
          <w:marBottom w:val="200"/>
          <w:divBdr>
            <w:top w:val="none" w:sz="0" w:space="0" w:color="auto"/>
            <w:left w:val="none" w:sz="0" w:space="0" w:color="auto"/>
            <w:bottom w:val="none" w:sz="0" w:space="0" w:color="auto"/>
            <w:right w:val="none" w:sz="0" w:space="0" w:color="auto"/>
          </w:divBdr>
        </w:div>
        <w:div w:id="1036395117">
          <w:marLeft w:val="0"/>
          <w:marRight w:val="0"/>
          <w:marTop w:val="0"/>
          <w:marBottom w:val="200"/>
          <w:divBdr>
            <w:top w:val="none" w:sz="0" w:space="0" w:color="auto"/>
            <w:left w:val="none" w:sz="0" w:space="0" w:color="auto"/>
            <w:bottom w:val="none" w:sz="0" w:space="0" w:color="auto"/>
            <w:right w:val="none" w:sz="0" w:space="0" w:color="auto"/>
          </w:divBdr>
        </w:div>
        <w:div w:id="860632819">
          <w:marLeft w:val="0"/>
          <w:marRight w:val="0"/>
          <w:marTop w:val="0"/>
          <w:marBottom w:val="200"/>
          <w:divBdr>
            <w:top w:val="none" w:sz="0" w:space="0" w:color="auto"/>
            <w:left w:val="none" w:sz="0" w:space="0" w:color="auto"/>
            <w:bottom w:val="none" w:sz="0" w:space="0" w:color="auto"/>
            <w:right w:val="none" w:sz="0" w:space="0" w:color="auto"/>
          </w:divBdr>
        </w:div>
        <w:div w:id="364447769">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6/05/comentario-ascension-c.html" TargetMode="External"/><Relationship Id="rId5" Type="http://schemas.openxmlformats.org/officeDocument/2006/relationships/image" Target="media/image1.jpeg"/><Relationship Id="rId4" Type="http://schemas.openxmlformats.org/officeDocument/2006/relationships/hyperlink" Target="http://4.bp.blogspot.com/-8g0Qea_GR1g/UYl3JPR_iWI/AAAAAAAACeI/ZC-m6CWPqkk/s1600/Ascension.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2445</Words>
  <Characters>13450</Characters>
  <Application>Microsoft Office Word</Application>
  <DocSecurity>0</DocSecurity>
  <Lines>112</Lines>
  <Paragraphs>31</Paragraphs>
  <ScaleCrop>false</ScaleCrop>
  <Company/>
  <LinksUpToDate>false</LinksUpToDate>
  <CharactersWithSpaces>15864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2016-05-04T13:04:00Z</dcterms:created>
  <dcterms:modified xsi:type="dcterms:W3CDTF">2016-05-04T13:06:00Z</dcterms:modified>
</cp:coreProperties>
</file>