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7CF" w:rsidRPr="005E67CF" w:rsidRDefault="005E67CF" w:rsidP="005E67CF">
      <w:pPr>
        <w:widowControl w:val="0"/>
        <w:autoSpaceDE w:val="0"/>
        <w:autoSpaceDN w:val="0"/>
        <w:adjustRightInd w:val="0"/>
        <w:rPr>
          <w:rFonts w:ascii="Trebuchet MS" w:hAnsi="Trebuchet MS" w:cs="Trebuchet MS"/>
          <w:b/>
          <w:bCs/>
          <w:color w:val="535353"/>
          <w:sz w:val="32"/>
          <w:szCs w:val="32"/>
          <w:lang w:val="es-ES"/>
        </w:rPr>
      </w:pPr>
      <w:bookmarkStart w:id="0" w:name="_GoBack"/>
      <w:bookmarkEnd w:id="0"/>
      <w:r w:rsidRPr="005E67CF">
        <w:rPr>
          <w:rFonts w:ascii="Trebuchet MS" w:hAnsi="Trebuchet MS" w:cs="Trebuchet MS"/>
          <w:b/>
          <w:bCs/>
          <w:color w:val="535353"/>
          <w:sz w:val="32"/>
          <w:szCs w:val="32"/>
          <w:lang w:val="es-ES"/>
        </w:rPr>
        <w:t>De la victoria sobre el pecado a la victoria sobre el sufrimiento</w:t>
      </w:r>
    </w:p>
    <w:p w:rsidR="005E67CF" w:rsidRPr="005E67CF" w:rsidRDefault="005E67CF" w:rsidP="005E67CF">
      <w:pPr>
        <w:widowControl w:val="0"/>
        <w:autoSpaceDE w:val="0"/>
        <w:autoSpaceDN w:val="0"/>
        <w:adjustRightInd w:val="0"/>
        <w:rPr>
          <w:rFonts w:ascii="Times New Roman" w:hAnsi="Times New Roman" w:cs="Times New Roman"/>
          <w:b/>
          <w:color w:val="9F6004"/>
          <w:sz w:val="36"/>
          <w:szCs w:val="36"/>
          <w:lang w:val="es-ES"/>
        </w:rPr>
      </w:pPr>
      <w:r w:rsidRPr="005E67CF">
        <w:rPr>
          <w:rFonts w:ascii="Times New Roman" w:hAnsi="Times New Roman" w:cs="Times New Roman"/>
          <w:b/>
          <w:color w:val="9F6004"/>
          <w:sz w:val="36"/>
          <w:szCs w:val="36"/>
          <w:lang w:val="es-ES"/>
        </w:rPr>
        <w:t>José María Castillo: "No es fácil entender la Pasión"</w:t>
      </w:r>
    </w:p>
    <w:p w:rsidR="005E67CF" w:rsidRPr="005E67CF" w:rsidRDefault="005E67CF" w:rsidP="005E67CF">
      <w:pPr>
        <w:widowControl w:val="0"/>
        <w:autoSpaceDE w:val="0"/>
        <w:autoSpaceDN w:val="0"/>
        <w:adjustRightInd w:val="0"/>
        <w:rPr>
          <w:rFonts w:ascii="Trebuchet MS" w:hAnsi="Trebuchet MS" w:cs="Trebuchet MS"/>
          <w:b/>
          <w:bCs/>
          <w:color w:val="535353"/>
          <w:sz w:val="28"/>
          <w:szCs w:val="28"/>
          <w:lang w:val="es-ES"/>
        </w:rPr>
      </w:pPr>
      <w:r w:rsidRPr="005E67CF">
        <w:rPr>
          <w:rFonts w:ascii="Trebuchet MS" w:hAnsi="Trebuchet MS" w:cs="Trebuchet MS"/>
          <w:b/>
          <w:bCs/>
          <w:color w:val="535353"/>
          <w:sz w:val="28"/>
          <w:szCs w:val="28"/>
          <w:lang w:val="es-ES"/>
        </w:rPr>
        <w:t>De la teología narrativa de los Evangelios a la teología especulativa de Pablo</w:t>
      </w:r>
    </w:p>
    <w:p w:rsidR="005E67CF" w:rsidRDefault="005E67CF" w:rsidP="005E67CF">
      <w:pPr>
        <w:widowControl w:val="0"/>
        <w:autoSpaceDE w:val="0"/>
        <w:autoSpaceDN w:val="0"/>
        <w:adjustRightInd w:val="0"/>
        <w:rPr>
          <w:rFonts w:ascii="Arial" w:hAnsi="Arial" w:cs="Arial"/>
          <w:color w:val="9B9B9B"/>
          <w:lang w:val="es-ES"/>
        </w:rPr>
      </w:pPr>
    </w:p>
    <w:p w:rsidR="005E67CF" w:rsidRPr="005E67CF" w:rsidRDefault="005E67CF" w:rsidP="005E67CF">
      <w:pPr>
        <w:widowControl w:val="0"/>
        <w:autoSpaceDE w:val="0"/>
        <w:autoSpaceDN w:val="0"/>
        <w:adjustRightInd w:val="0"/>
        <w:rPr>
          <w:rFonts w:ascii="Arial" w:hAnsi="Arial" w:cs="Arial"/>
          <w:lang w:val="es-ES"/>
        </w:rPr>
      </w:pPr>
      <w:r w:rsidRPr="005E67CF">
        <w:rPr>
          <w:rFonts w:ascii="Arial" w:hAnsi="Arial" w:cs="Arial"/>
          <w:lang w:val="es-ES"/>
        </w:rPr>
        <w:t>(</w:t>
      </w:r>
      <w:r w:rsidRPr="005E67CF">
        <w:rPr>
          <w:rFonts w:ascii="Arial" w:hAnsi="Arial" w:cs="Arial"/>
          <w:i/>
          <w:iCs/>
          <w:lang w:val="es-ES"/>
        </w:rPr>
        <w:t>José María Castillo</w:t>
      </w:r>
      <w:r w:rsidRPr="005E67CF">
        <w:rPr>
          <w:rFonts w:ascii="Arial" w:hAnsi="Arial" w:cs="Arial"/>
          <w:lang w:val="es-ES"/>
        </w:rPr>
        <w:t>).- No resulta fácil entender lo que vemos y vivimos cada</w:t>
      </w:r>
      <w:r w:rsidRPr="005E67CF">
        <w:rPr>
          <w:rFonts w:ascii="Arial" w:hAnsi="Arial" w:cs="Arial"/>
          <w:b/>
          <w:bCs/>
          <w:lang w:val="es-ES"/>
        </w:rPr>
        <w:t xml:space="preserve"> Semana Santa</w:t>
      </w:r>
      <w:r w:rsidRPr="005E67CF">
        <w:rPr>
          <w:rFonts w:ascii="Arial" w:hAnsi="Arial" w:cs="Arial"/>
          <w:lang w:val="es-ES"/>
        </w:rPr>
        <w:t>. Porque no es fácil entender por qué, cada año y cuando llegan estos días, paseamos por nuestras calles imágenes de dolor, agonía y muerte, en procesiones de respeto y devoción. Y, lo que es más llamativo, exhibimos las imágenes del fracaso en tronos de exaltación triunfal, con música gregoriana, incienso de dioses y bandas de música, tambores y trompetas. Todo eso, que es la expresión más elocuente del empeño incomprensible por hacer, del fracaso más humillante de la vida, el triunfo soñado de nuestras más sublimes ilusiones.</w:t>
      </w:r>
    </w:p>
    <w:p w:rsidR="005E67CF" w:rsidRPr="005E67CF" w:rsidRDefault="005E67CF" w:rsidP="005E67CF">
      <w:pPr>
        <w:widowControl w:val="0"/>
        <w:autoSpaceDE w:val="0"/>
        <w:autoSpaceDN w:val="0"/>
        <w:adjustRightInd w:val="0"/>
        <w:rPr>
          <w:rFonts w:ascii="Arial" w:hAnsi="Arial" w:cs="Arial"/>
          <w:b/>
          <w:bCs/>
          <w:lang w:val="es-ES"/>
        </w:rPr>
      </w:pPr>
    </w:p>
    <w:p w:rsidR="005E67CF" w:rsidRPr="005E67CF" w:rsidRDefault="005E67CF" w:rsidP="005E67CF">
      <w:pPr>
        <w:widowControl w:val="0"/>
        <w:autoSpaceDE w:val="0"/>
        <w:autoSpaceDN w:val="0"/>
        <w:adjustRightInd w:val="0"/>
        <w:rPr>
          <w:rFonts w:ascii="Arial" w:hAnsi="Arial" w:cs="Arial"/>
          <w:lang w:val="es-ES"/>
        </w:rPr>
      </w:pPr>
      <w:r w:rsidRPr="005E67CF">
        <w:rPr>
          <w:rFonts w:ascii="Arial" w:hAnsi="Arial" w:cs="Arial"/>
          <w:b/>
          <w:bCs/>
          <w:lang w:val="es-ES"/>
        </w:rPr>
        <w:t>¿Por qué sucede, en el ámbito de la religión, lo que a nadie se le ocurre imaginar en los demás sectores de la vida?</w:t>
      </w:r>
    </w:p>
    <w:p w:rsidR="005E67CF" w:rsidRPr="005E67CF" w:rsidRDefault="005E67CF" w:rsidP="005E67CF">
      <w:pPr>
        <w:widowControl w:val="0"/>
        <w:autoSpaceDE w:val="0"/>
        <w:autoSpaceDN w:val="0"/>
        <w:adjustRightInd w:val="0"/>
        <w:rPr>
          <w:rFonts w:ascii="Arial" w:hAnsi="Arial" w:cs="Arial"/>
          <w:lang w:val="es-ES"/>
        </w:rPr>
      </w:pPr>
      <w:r w:rsidRPr="005E67CF">
        <w:rPr>
          <w:rFonts w:ascii="Arial" w:hAnsi="Arial" w:cs="Arial"/>
          <w:lang w:val="es-ES"/>
        </w:rPr>
        <w:t xml:space="preserve">No sé si este </w:t>
      </w:r>
      <w:r w:rsidRPr="005E67CF">
        <w:rPr>
          <w:rFonts w:ascii="Arial" w:hAnsi="Arial" w:cs="Arial"/>
          <w:b/>
          <w:bCs/>
          <w:lang w:val="es-ES"/>
        </w:rPr>
        <w:t>fenómeno</w:t>
      </w:r>
      <w:r w:rsidRPr="005E67CF">
        <w:rPr>
          <w:rFonts w:ascii="Arial" w:hAnsi="Arial" w:cs="Arial"/>
          <w:lang w:val="es-ES"/>
        </w:rPr>
        <w:t xml:space="preserve"> - tan claramente contradictorio - se produce, con tanta naturalidad, en la historia y las costumbres de otras religiones. En el cristianismo es un hecho, que tiene una historia de siglos, y unas raíces que se adentran en los orígenes de la Iglesia. Y es que, por más vueltas que le demos al asunto, no es fácil entender la pasión de Jesús.</w:t>
      </w:r>
    </w:p>
    <w:p w:rsidR="005E67CF" w:rsidRPr="005E67CF" w:rsidRDefault="005E67CF" w:rsidP="005E67CF">
      <w:pPr>
        <w:widowControl w:val="0"/>
        <w:autoSpaceDE w:val="0"/>
        <w:autoSpaceDN w:val="0"/>
        <w:adjustRightInd w:val="0"/>
        <w:rPr>
          <w:rFonts w:ascii="Arial" w:hAnsi="Arial" w:cs="Arial"/>
          <w:b/>
          <w:bCs/>
          <w:lang w:val="es-ES"/>
        </w:rPr>
      </w:pPr>
    </w:p>
    <w:p w:rsidR="005E67CF" w:rsidRPr="005E67CF" w:rsidRDefault="005E67CF" w:rsidP="005E67CF">
      <w:pPr>
        <w:widowControl w:val="0"/>
        <w:autoSpaceDE w:val="0"/>
        <w:autoSpaceDN w:val="0"/>
        <w:adjustRightInd w:val="0"/>
        <w:rPr>
          <w:rFonts w:ascii="Arial" w:hAnsi="Arial" w:cs="Arial"/>
          <w:lang w:val="es-ES"/>
        </w:rPr>
      </w:pPr>
      <w:r w:rsidRPr="005E67CF">
        <w:rPr>
          <w:rFonts w:ascii="Arial" w:hAnsi="Arial" w:cs="Arial"/>
          <w:b/>
          <w:bCs/>
          <w:lang w:val="es-ES"/>
        </w:rPr>
        <w:t xml:space="preserve">¿Dónde está la clave del problema? </w:t>
      </w:r>
      <w:r w:rsidRPr="005E67CF">
        <w:rPr>
          <w:rFonts w:ascii="Arial" w:hAnsi="Arial" w:cs="Arial"/>
          <w:lang w:val="es-ES"/>
        </w:rPr>
        <w:t>En los escritos más antiguos de la Iglesia, los documentos que llamamos el Nuevo Testamento, hay dos teologías, que no se han integrado debidamente la una en la otra, sino que se pensaron y se escribieron independientemente la una de la otra. Y que, en cuestiones muy decisivas, nos vienen a decir cosas que no son fáciles de armonizar. La primera de estas teologías (la que primero se escribió) fue la de San Pablo (entre los años 45 y 55). La segunda fue la de los evangelios (después del año 70, hasta los años 90).</w:t>
      </w:r>
    </w:p>
    <w:p w:rsidR="005E67CF" w:rsidRDefault="005E67CF" w:rsidP="005E67CF">
      <w:pPr>
        <w:widowControl w:val="0"/>
        <w:autoSpaceDE w:val="0"/>
        <w:autoSpaceDN w:val="0"/>
        <w:adjustRightInd w:val="0"/>
        <w:rPr>
          <w:rFonts w:ascii="Arial" w:hAnsi="Arial" w:cs="Arial"/>
          <w:lang w:val="es-ES"/>
        </w:rPr>
      </w:pPr>
    </w:p>
    <w:p w:rsidR="005E67CF" w:rsidRPr="005E67CF" w:rsidRDefault="005E67CF" w:rsidP="005E67CF">
      <w:pPr>
        <w:widowControl w:val="0"/>
        <w:autoSpaceDE w:val="0"/>
        <w:autoSpaceDN w:val="0"/>
        <w:adjustRightInd w:val="0"/>
        <w:rPr>
          <w:rFonts w:ascii="Arial" w:hAnsi="Arial" w:cs="Arial"/>
          <w:lang w:val="es-ES"/>
        </w:rPr>
      </w:pPr>
      <w:r w:rsidRPr="005E67CF">
        <w:rPr>
          <w:rFonts w:ascii="Arial" w:hAnsi="Arial" w:cs="Arial"/>
          <w:lang w:val="es-ES"/>
        </w:rPr>
        <w:t xml:space="preserve">La diferencia más obvia, que se advierte entre estas dos teologías, es que la de los evangelios es </w:t>
      </w:r>
      <w:r w:rsidRPr="005E67CF">
        <w:rPr>
          <w:rFonts w:ascii="Arial" w:hAnsi="Arial" w:cs="Arial"/>
          <w:b/>
          <w:bCs/>
          <w:lang w:val="es-ES"/>
        </w:rPr>
        <w:t>una "teología narrativa"</w:t>
      </w:r>
      <w:r w:rsidRPr="005E67CF">
        <w:rPr>
          <w:rFonts w:ascii="Arial" w:hAnsi="Arial" w:cs="Arial"/>
          <w:lang w:val="es-ES"/>
        </w:rPr>
        <w:t>, o sea, está construida sobre la base de una serie de relatos mediante los que se nos explica la forma de vida o el proyecto de vida que llevó el protagonista de tales relatos, un modesto galileo del s. I, Jesús de Nazaret.</w:t>
      </w:r>
    </w:p>
    <w:p w:rsidR="005E67CF" w:rsidRDefault="005E67CF" w:rsidP="005E67CF">
      <w:pPr>
        <w:widowControl w:val="0"/>
        <w:autoSpaceDE w:val="0"/>
        <w:autoSpaceDN w:val="0"/>
        <w:adjustRightInd w:val="0"/>
        <w:rPr>
          <w:rFonts w:ascii="Arial" w:hAnsi="Arial" w:cs="Arial"/>
          <w:lang w:val="es-ES"/>
        </w:rPr>
      </w:pPr>
    </w:p>
    <w:p w:rsidR="005E67CF" w:rsidRPr="005E67CF" w:rsidRDefault="005E67CF" w:rsidP="005E67CF">
      <w:pPr>
        <w:widowControl w:val="0"/>
        <w:autoSpaceDE w:val="0"/>
        <w:autoSpaceDN w:val="0"/>
        <w:adjustRightInd w:val="0"/>
        <w:rPr>
          <w:rFonts w:ascii="Arial" w:hAnsi="Arial" w:cs="Arial"/>
          <w:lang w:val="es-ES"/>
        </w:rPr>
      </w:pPr>
      <w:r w:rsidRPr="005E67CF">
        <w:rPr>
          <w:rFonts w:ascii="Arial" w:hAnsi="Arial" w:cs="Arial"/>
          <w:lang w:val="es-ES"/>
        </w:rPr>
        <w:t>La teología de San Pablo es una</w:t>
      </w:r>
      <w:r w:rsidRPr="005E67CF">
        <w:rPr>
          <w:rFonts w:ascii="Arial" w:hAnsi="Arial" w:cs="Arial"/>
          <w:b/>
          <w:bCs/>
          <w:lang w:val="es-ES"/>
        </w:rPr>
        <w:t xml:space="preserve"> "teología especulativa"</w:t>
      </w:r>
      <w:r w:rsidRPr="005E67CF">
        <w:rPr>
          <w:rFonts w:ascii="Arial" w:hAnsi="Arial" w:cs="Arial"/>
          <w:lang w:val="es-ES"/>
        </w:rPr>
        <w:t>, es decir, está construida sobre la base de una serie de reflexiones religiosas, que no se refieren ya directamente al humilde galileo, que fue Jesús, sino al Hijo de Dios, Mesías y Señor nuestro (</w:t>
      </w:r>
      <w:proofErr w:type="spellStart"/>
      <w:r w:rsidRPr="005E67CF">
        <w:rPr>
          <w:rFonts w:ascii="Arial" w:hAnsi="Arial" w:cs="Arial"/>
          <w:lang w:val="es-ES"/>
        </w:rPr>
        <w:t>Rom</w:t>
      </w:r>
      <w:proofErr w:type="spellEnd"/>
      <w:r w:rsidRPr="005E67CF">
        <w:rPr>
          <w:rFonts w:ascii="Arial" w:hAnsi="Arial" w:cs="Arial"/>
          <w:lang w:val="es-ES"/>
        </w:rPr>
        <w:t xml:space="preserve"> 1, 4), que es Cristo, el Resucitado que está junto al Padre del Cielo.</w:t>
      </w:r>
    </w:p>
    <w:p w:rsidR="005E67CF" w:rsidRDefault="005E67CF" w:rsidP="005E67CF">
      <w:pPr>
        <w:widowControl w:val="0"/>
        <w:autoSpaceDE w:val="0"/>
        <w:autoSpaceDN w:val="0"/>
        <w:adjustRightInd w:val="0"/>
        <w:rPr>
          <w:rFonts w:ascii="Arial" w:hAnsi="Arial" w:cs="Arial"/>
          <w:lang w:val="es-ES"/>
        </w:rPr>
      </w:pPr>
    </w:p>
    <w:p w:rsidR="005E67CF" w:rsidRPr="005E67CF" w:rsidRDefault="005E67CF" w:rsidP="005E67CF">
      <w:pPr>
        <w:widowControl w:val="0"/>
        <w:autoSpaceDE w:val="0"/>
        <w:autoSpaceDN w:val="0"/>
        <w:adjustRightInd w:val="0"/>
        <w:rPr>
          <w:rFonts w:ascii="Arial" w:hAnsi="Arial" w:cs="Arial"/>
          <w:lang w:val="es-ES"/>
        </w:rPr>
      </w:pPr>
      <w:r w:rsidRPr="005E67CF">
        <w:rPr>
          <w:rFonts w:ascii="Arial" w:hAnsi="Arial" w:cs="Arial"/>
          <w:lang w:val="es-ES"/>
        </w:rPr>
        <w:t xml:space="preserve">Esto supuesto - y como es lógico - </w:t>
      </w:r>
      <w:r w:rsidRPr="005E67CF">
        <w:rPr>
          <w:rFonts w:ascii="Arial" w:hAnsi="Arial" w:cs="Arial"/>
          <w:b/>
          <w:bCs/>
          <w:lang w:val="es-ES"/>
        </w:rPr>
        <w:t xml:space="preserve">estas dos teologías nos ofrecen dos </w:t>
      </w:r>
      <w:r w:rsidRPr="005E67CF">
        <w:rPr>
          <w:rFonts w:ascii="Arial" w:hAnsi="Arial" w:cs="Arial"/>
          <w:b/>
          <w:bCs/>
          <w:lang w:val="es-ES"/>
        </w:rPr>
        <w:lastRenderedPageBreak/>
        <w:t>explicaciones de la pasión y muerte de Jesús</w:t>
      </w:r>
      <w:r w:rsidRPr="005E67CF">
        <w:rPr>
          <w:rFonts w:ascii="Arial" w:hAnsi="Arial" w:cs="Arial"/>
          <w:lang w:val="es-ES"/>
        </w:rPr>
        <w:t>. Según la teología de los evangelios, la decisión de la muerte de Jesús la tomó la autoridad religiosa (el Sanedrín: sumos sacerdotes, senadores y maestros de la Ley). Y esta decisión fue aprobada por la autoridad política, el prefecto del Imperio. El motivo de la condena a muerte fue religioso (a Jesús se le acusó de ser un peligro para el templo, ser y actuar como un blasfemo y un delincuente); y fue político (como el gobernador mandó poner sobre la cruz).</w:t>
      </w:r>
    </w:p>
    <w:p w:rsidR="005E67CF" w:rsidRDefault="005E67CF" w:rsidP="005E67CF">
      <w:pPr>
        <w:widowControl w:val="0"/>
        <w:autoSpaceDE w:val="0"/>
        <w:autoSpaceDN w:val="0"/>
        <w:adjustRightInd w:val="0"/>
        <w:rPr>
          <w:rFonts w:ascii="Arial" w:hAnsi="Arial" w:cs="Arial"/>
          <w:b/>
          <w:bCs/>
          <w:lang w:val="es-ES"/>
        </w:rPr>
      </w:pPr>
    </w:p>
    <w:p w:rsidR="005E67CF" w:rsidRPr="005E67CF" w:rsidRDefault="005E67CF" w:rsidP="005E67CF">
      <w:pPr>
        <w:widowControl w:val="0"/>
        <w:autoSpaceDE w:val="0"/>
        <w:autoSpaceDN w:val="0"/>
        <w:adjustRightInd w:val="0"/>
        <w:rPr>
          <w:rFonts w:ascii="Arial" w:hAnsi="Arial" w:cs="Arial"/>
          <w:lang w:val="es-ES"/>
        </w:rPr>
      </w:pPr>
      <w:r w:rsidRPr="005E67CF">
        <w:rPr>
          <w:rFonts w:ascii="Arial" w:hAnsi="Arial" w:cs="Arial"/>
          <w:b/>
          <w:bCs/>
          <w:lang w:val="es-ES"/>
        </w:rPr>
        <w:t>Según la teología de San Pablo</w:t>
      </w:r>
      <w:r w:rsidRPr="005E67CF">
        <w:rPr>
          <w:rFonts w:ascii="Arial" w:hAnsi="Arial" w:cs="Arial"/>
          <w:lang w:val="es-ES"/>
        </w:rPr>
        <w:t>, Cristo murió en la cruz, no por decisión humana alguna (un asunto que Pablo nunca menciona), sino porque "los pecados se expían por la sangre", lo que se refiere a Cristo que soporta la ira desatada de Dios sobre todos los pecadores (</w:t>
      </w:r>
      <w:proofErr w:type="spellStart"/>
      <w:r w:rsidRPr="005E67CF">
        <w:rPr>
          <w:rFonts w:ascii="Arial" w:hAnsi="Arial" w:cs="Arial"/>
          <w:lang w:val="es-ES"/>
        </w:rPr>
        <w:t>Rom</w:t>
      </w:r>
      <w:proofErr w:type="spellEnd"/>
      <w:r w:rsidRPr="005E67CF">
        <w:rPr>
          <w:rFonts w:ascii="Arial" w:hAnsi="Arial" w:cs="Arial"/>
          <w:lang w:val="es-ES"/>
        </w:rPr>
        <w:t xml:space="preserve"> 3, 19-20. 25). Así, sobre el Crucificado cayó el juicio destructor de Dios, que, con la muerte de Jesús, condenó "el pecado en su carne" (</w:t>
      </w:r>
      <w:proofErr w:type="spellStart"/>
      <w:r w:rsidRPr="005E67CF">
        <w:rPr>
          <w:rFonts w:ascii="Arial" w:hAnsi="Arial" w:cs="Arial"/>
          <w:lang w:val="es-ES"/>
        </w:rPr>
        <w:t>Rom</w:t>
      </w:r>
      <w:proofErr w:type="spellEnd"/>
      <w:r w:rsidRPr="005E67CF">
        <w:rPr>
          <w:rFonts w:ascii="Arial" w:hAnsi="Arial" w:cs="Arial"/>
          <w:lang w:val="es-ES"/>
        </w:rPr>
        <w:t xml:space="preserve"> 8, 3). Lo que representa que, para san Pablo, Jesús se hizo "maldición" (Gal 3, 13) y "pecado" (2 </w:t>
      </w:r>
      <w:proofErr w:type="spellStart"/>
      <w:r w:rsidRPr="005E67CF">
        <w:rPr>
          <w:rFonts w:ascii="Arial" w:hAnsi="Arial" w:cs="Arial"/>
          <w:lang w:val="es-ES"/>
        </w:rPr>
        <w:t>Cor</w:t>
      </w:r>
      <w:proofErr w:type="spellEnd"/>
      <w:r w:rsidRPr="005E67CF">
        <w:rPr>
          <w:rFonts w:ascii="Arial" w:hAnsi="Arial" w:cs="Arial"/>
          <w:lang w:val="es-ES"/>
        </w:rPr>
        <w:t xml:space="preserve"> 5, 21) por nosotros. En definitiva, la teología de Pablo viene a ser la aceptación del principio sobrecogedor que presenta la carta a los Hebreos: "sin derramamiento de sangre no hay perdón" (</w:t>
      </w:r>
      <w:proofErr w:type="spellStart"/>
      <w:r w:rsidRPr="005E67CF">
        <w:rPr>
          <w:rFonts w:ascii="Arial" w:hAnsi="Arial" w:cs="Arial"/>
          <w:lang w:val="es-ES"/>
        </w:rPr>
        <w:t>Heb</w:t>
      </w:r>
      <w:proofErr w:type="spellEnd"/>
      <w:r w:rsidRPr="005E67CF">
        <w:rPr>
          <w:rFonts w:ascii="Arial" w:hAnsi="Arial" w:cs="Arial"/>
          <w:lang w:val="es-ES"/>
        </w:rPr>
        <w:t xml:space="preserve"> 9, 22).</w:t>
      </w:r>
    </w:p>
    <w:p w:rsidR="005E67CF" w:rsidRDefault="005E67CF" w:rsidP="005E67CF">
      <w:pPr>
        <w:widowControl w:val="0"/>
        <w:autoSpaceDE w:val="0"/>
        <w:autoSpaceDN w:val="0"/>
        <w:adjustRightInd w:val="0"/>
        <w:rPr>
          <w:rFonts w:ascii="Arial" w:hAnsi="Arial" w:cs="Arial"/>
          <w:lang w:val="es-ES"/>
        </w:rPr>
      </w:pPr>
    </w:p>
    <w:p w:rsidR="005E67CF" w:rsidRPr="005E67CF" w:rsidRDefault="005E67CF" w:rsidP="005E67CF">
      <w:pPr>
        <w:widowControl w:val="0"/>
        <w:autoSpaceDE w:val="0"/>
        <w:autoSpaceDN w:val="0"/>
        <w:adjustRightInd w:val="0"/>
        <w:rPr>
          <w:rFonts w:ascii="Arial" w:hAnsi="Arial" w:cs="Arial"/>
          <w:lang w:val="es-ES"/>
        </w:rPr>
      </w:pPr>
      <w:r w:rsidRPr="005E67CF">
        <w:rPr>
          <w:rFonts w:ascii="Arial" w:hAnsi="Arial" w:cs="Arial"/>
          <w:lang w:val="es-ES"/>
        </w:rPr>
        <w:t>Resumiendo: la pasión de Jesús, según la teología narrativa de los evangelios, se explica porque Jesús, en el que está presente Dios y se nos revela Dios (</w:t>
      </w:r>
      <w:proofErr w:type="spellStart"/>
      <w:r w:rsidRPr="005E67CF">
        <w:rPr>
          <w:rFonts w:ascii="Arial" w:hAnsi="Arial" w:cs="Arial"/>
          <w:lang w:val="es-ES"/>
        </w:rPr>
        <w:t>Jn</w:t>
      </w:r>
      <w:proofErr w:type="spellEnd"/>
      <w:r w:rsidRPr="005E67CF">
        <w:rPr>
          <w:rFonts w:ascii="Arial" w:hAnsi="Arial" w:cs="Arial"/>
          <w:lang w:val="es-ES"/>
        </w:rPr>
        <w:t xml:space="preserve"> 1, 18; 14, 9; Mt 11, 27 par), se enfrentó al sufrimiento humano (enfermedad, pobreza, hambre, marginación, desprecio, humillación, odio...). Según la teología especulativa de san Pablo, la pasión de Cristo se explica porque Dios necesitó el "sacrificio" y la "expiación" de los pecados, para así redimir al hombre pecador.</w:t>
      </w:r>
    </w:p>
    <w:p w:rsidR="005E67CF" w:rsidRDefault="005E67CF" w:rsidP="005E67CF">
      <w:pPr>
        <w:widowControl w:val="0"/>
        <w:autoSpaceDE w:val="0"/>
        <w:autoSpaceDN w:val="0"/>
        <w:adjustRightInd w:val="0"/>
        <w:rPr>
          <w:rFonts w:ascii="Arial" w:hAnsi="Arial" w:cs="Arial"/>
          <w:lang w:val="es-ES"/>
        </w:rPr>
      </w:pPr>
    </w:p>
    <w:p w:rsidR="005E67CF" w:rsidRPr="005E67CF" w:rsidRDefault="005E67CF" w:rsidP="005E67CF">
      <w:pPr>
        <w:widowControl w:val="0"/>
        <w:autoSpaceDE w:val="0"/>
        <w:autoSpaceDN w:val="0"/>
        <w:adjustRightInd w:val="0"/>
        <w:rPr>
          <w:rFonts w:ascii="Arial" w:hAnsi="Arial" w:cs="Arial"/>
          <w:lang w:val="es-ES"/>
        </w:rPr>
      </w:pPr>
      <w:r w:rsidRPr="005E67CF">
        <w:rPr>
          <w:rFonts w:ascii="Arial" w:hAnsi="Arial" w:cs="Arial"/>
          <w:lang w:val="es-ES"/>
        </w:rPr>
        <w:t xml:space="preserve">Ahora bien, aceptando que en el Nuevo Testamento se encuentran estas dos explicaciones de la pasión y muerte de Jesús el Señor, el problema concreto que se suele presentar, en la enseñanzas de la Iglesia y en la vida de los creyentes, está en que </w:t>
      </w:r>
      <w:r w:rsidRPr="005E67CF">
        <w:rPr>
          <w:rFonts w:ascii="Arial" w:hAnsi="Arial" w:cs="Arial"/>
          <w:b/>
          <w:bCs/>
          <w:lang w:val="es-ES"/>
        </w:rPr>
        <w:t>la explicación de la pasión, que ofrece Pablo, se ha constituido, se presenta y se le pide a la gente que la viva como el dogma de fe de nuestra salvación</w:t>
      </w:r>
      <w:r w:rsidRPr="005E67CF">
        <w:rPr>
          <w:rFonts w:ascii="Arial" w:hAnsi="Arial" w:cs="Arial"/>
          <w:lang w:val="es-ES"/>
        </w:rPr>
        <w:t>. Mientras que la explicación de la pasión, que presentan los evangelios, se le explica a la gente como un criterio de espiritualidad para practicar la devoción y la caridad cristiana.</w:t>
      </w:r>
    </w:p>
    <w:p w:rsidR="005E67CF" w:rsidRDefault="005E67CF" w:rsidP="005E67CF">
      <w:pPr>
        <w:widowControl w:val="0"/>
        <w:autoSpaceDE w:val="0"/>
        <w:autoSpaceDN w:val="0"/>
        <w:adjustRightInd w:val="0"/>
        <w:rPr>
          <w:rFonts w:ascii="Arial" w:hAnsi="Arial" w:cs="Arial"/>
          <w:lang w:val="es-ES"/>
        </w:rPr>
      </w:pPr>
    </w:p>
    <w:p w:rsidR="005E67CF" w:rsidRPr="005E67CF" w:rsidRDefault="005E67CF" w:rsidP="005E67CF">
      <w:pPr>
        <w:widowControl w:val="0"/>
        <w:autoSpaceDE w:val="0"/>
        <w:autoSpaceDN w:val="0"/>
        <w:adjustRightInd w:val="0"/>
        <w:rPr>
          <w:rFonts w:ascii="Arial" w:hAnsi="Arial" w:cs="Arial"/>
          <w:lang w:val="es-ES"/>
        </w:rPr>
      </w:pPr>
      <w:r w:rsidRPr="005E67CF">
        <w:rPr>
          <w:rFonts w:ascii="Arial" w:hAnsi="Arial" w:cs="Arial"/>
          <w:lang w:val="es-ES"/>
        </w:rPr>
        <w:t xml:space="preserve">Por supuesto, sabemos que Pablo insistió en la caridad y el amor cristiano (1 </w:t>
      </w:r>
      <w:proofErr w:type="spellStart"/>
      <w:r w:rsidRPr="005E67CF">
        <w:rPr>
          <w:rFonts w:ascii="Arial" w:hAnsi="Arial" w:cs="Arial"/>
          <w:lang w:val="es-ES"/>
        </w:rPr>
        <w:t>Cor</w:t>
      </w:r>
      <w:proofErr w:type="spellEnd"/>
      <w:r w:rsidRPr="005E67CF">
        <w:rPr>
          <w:rFonts w:ascii="Arial" w:hAnsi="Arial" w:cs="Arial"/>
          <w:lang w:val="es-ES"/>
        </w:rPr>
        <w:t xml:space="preserve"> 13, 1-13; Gal 5, 13-24; </w:t>
      </w:r>
      <w:proofErr w:type="spellStart"/>
      <w:r w:rsidRPr="005E67CF">
        <w:rPr>
          <w:rFonts w:ascii="Arial" w:hAnsi="Arial" w:cs="Arial"/>
          <w:lang w:val="es-ES"/>
        </w:rPr>
        <w:t>Rom</w:t>
      </w:r>
      <w:proofErr w:type="spellEnd"/>
      <w:r w:rsidRPr="005E67CF">
        <w:rPr>
          <w:rFonts w:ascii="Arial" w:hAnsi="Arial" w:cs="Arial"/>
          <w:lang w:val="es-ES"/>
        </w:rPr>
        <w:t xml:space="preserve"> 13, 8-10). Como sabemos que los evangelios hablan, una y otra vez, de la fe y de la salvación. Pero téngase en cuenta que, cuando Jesús habla de "salvación", se refiere a la "curación de enfermedades". Es decir, </w:t>
      </w:r>
      <w:r w:rsidRPr="005E67CF">
        <w:rPr>
          <w:rFonts w:ascii="Arial" w:hAnsi="Arial" w:cs="Arial"/>
          <w:b/>
          <w:bCs/>
          <w:lang w:val="es-ES"/>
        </w:rPr>
        <w:t>en los evangelios, "salvar" es remediar el "sufrimiento"</w:t>
      </w:r>
      <w:r w:rsidRPr="005E67CF">
        <w:rPr>
          <w:rFonts w:ascii="Arial" w:hAnsi="Arial" w:cs="Arial"/>
          <w:lang w:val="es-ES"/>
        </w:rPr>
        <w:t>.</w:t>
      </w:r>
    </w:p>
    <w:p w:rsidR="005E67CF" w:rsidRDefault="005E67CF" w:rsidP="005E67CF">
      <w:pPr>
        <w:widowControl w:val="0"/>
        <w:autoSpaceDE w:val="0"/>
        <w:autoSpaceDN w:val="0"/>
        <w:adjustRightInd w:val="0"/>
        <w:rPr>
          <w:rFonts w:ascii="Arial" w:hAnsi="Arial" w:cs="Arial"/>
          <w:lang w:val="es-ES"/>
        </w:rPr>
      </w:pPr>
    </w:p>
    <w:p w:rsidR="005E67CF" w:rsidRPr="005E67CF" w:rsidRDefault="005E67CF" w:rsidP="005E67CF">
      <w:pPr>
        <w:widowControl w:val="0"/>
        <w:autoSpaceDE w:val="0"/>
        <w:autoSpaceDN w:val="0"/>
        <w:adjustRightInd w:val="0"/>
        <w:rPr>
          <w:rFonts w:ascii="Arial" w:hAnsi="Arial" w:cs="Arial"/>
          <w:lang w:val="es-ES"/>
        </w:rPr>
      </w:pPr>
      <w:r w:rsidRPr="005E67CF">
        <w:rPr>
          <w:rFonts w:ascii="Arial" w:hAnsi="Arial" w:cs="Arial"/>
          <w:lang w:val="es-ES"/>
        </w:rPr>
        <w:t xml:space="preserve">Por eso, cuando Jesús le decía a alguien: "Tu fe te ha salvado", lo que en realidad le decía es: "Tu seguridad en mí te ha curado" (Mc 5, 34; Mt 9, 22; </w:t>
      </w:r>
      <w:proofErr w:type="spellStart"/>
      <w:r w:rsidRPr="005E67CF">
        <w:rPr>
          <w:rFonts w:ascii="Arial" w:hAnsi="Arial" w:cs="Arial"/>
          <w:lang w:val="es-ES"/>
        </w:rPr>
        <w:t>Lc</w:t>
      </w:r>
      <w:proofErr w:type="spellEnd"/>
      <w:r w:rsidRPr="005E67CF">
        <w:rPr>
          <w:rFonts w:ascii="Arial" w:hAnsi="Arial" w:cs="Arial"/>
          <w:lang w:val="es-ES"/>
        </w:rPr>
        <w:t xml:space="preserve"> 8, 48; cf. Mc 10, 52; Mt 8, 10. 13; 9, 30; 15, 28; </w:t>
      </w:r>
      <w:proofErr w:type="spellStart"/>
      <w:r w:rsidRPr="005E67CF">
        <w:rPr>
          <w:rFonts w:ascii="Arial" w:hAnsi="Arial" w:cs="Arial"/>
          <w:lang w:val="es-ES"/>
        </w:rPr>
        <w:t>Lc</w:t>
      </w:r>
      <w:proofErr w:type="spellEnd"/>
      <w:r w:rsidRPr="005E67CF">
        <w:rPr>
          <w:rFonts w:ascii="Arial" w:hAnsi="Arial" w:cs="Arial"/>
          <w:lang w:val="es-ES"/>
        </w:rPr>
        <w:t xml:space="preserve"> 7, 9; 17, 19; 18, 42). Y llama la atención que Jesús elogia la fe de un centurión romano (Mt 8, 5-13; </w:t>
      </w:r>
      <w:proofErr w:type="spellStart"/>
      <w:r w:rsidRPr="005E67CF">
        <w:rPr>
          <w:rFonts w:ascii="Arial" w:hAnsi="Arial" w:cs="Arial"/>
          <w:lang w:val="es-ES"/>
        </w:rPr>
        <w:t>Lc</w:t>
      </w:r>
      <w:proofErr w:type="spellEnd"/>
      <w:r w:rsidRPr="005E67CF">
        <w:rPr>
          <w:rFonts w:ascii="Arial" w:hAnsi="Arial" w:cs="Arial"/>
          <w:lang w:val="es-ES"/>
        </w:rPr>
        <w:t xml:space="preserve"> 7, 1-10), de una mujer cananea (Mt 15, 21-28; Mc 7, 24-30) o de un leproso samaritano (</w:t>
      </w:r>
      <w:proofErr w:type="spellStart"/>
      <w:r w:rsidRPr="005E67CF">
        <w:rPr>
          <w:rFonts w:ascii="Arial" w:hAnsi="Arial" w:cs="Arial"/>
          <w:lang w:val="es-ES"/>
        </w:rPr>
        <w:t>Lc</w:t>
      </w:r>
      <w:proofErr w:type="spellEnd"/>
      <w:r w:rsidRPr="005E67CF">
        <w:rPr>
          <w:rFonts w:ascii="Arial" w:hAnsi="Arial" w:cs="Arial"/>
          <w:lang w:val="es-ES"/>
        </w:rPr>
        <w:t xml:space="preserve"> 17, 11-19), todos ellos, personas que no tendrían la fe en el Dios de Israel. Sin duda alguna, lo central en la teología de Pablo es </w:t>
      </w:r>
      <w:r w:rsidRPr="005E67CF">
        <w:rPr>
          <w:rFonts w:ascii="Arial" w:hAnsi="Arial" w:cs="Arial"/>
          <w:b/>
          <w:bCs/>
          <w:lang w:val="es-ES"/>
        </w:rPr>
        <w:t>la victoria sobre el pecado</w:t>
      </w:r>
      <w:r w:rsidRPr="005E67CF">
        <w:rPr>
          <w:rFonts w:ascii="Arial" w:hAnsi="Arial" w:cs="Arial"/>
          <w:lang w:val="es-ES"/>
        </w:rPr>
        <w:t>. Pero, si nos atenemos, a la teología de los evangelios, lo central es la victoria sobre el sufrimiento.</w:t>
      </w:r>
    </w:p>
    <w:p w:rsidR="005E67CF" w:rsidRDefault="005E67CF" w:rsidP="005E67CF">
      <w:pPr>
        <w:rPr>
          <w:rFonts w:ascii="Arial" w:hAnsi="Arial" w:cs="Arial"/>
          <w:lang w:val="es-ES"/>
        </w:rPr>
      </w:pPr>
    </w:p>
    <w:p w:rsidR="00056EFB" w:rsidRDefault="005E67CF" w:rsidP="005E67CF">
      <w:pPr>
        <w:rPr>
          <w:rFonts w:ascii="Arial" w:hAnsi="Arial" w:cs="Arial"/>
          <w:lang w:val="es-ES"/>
        </w:rPr>
      </w:pPr>
      <w:r w:rsidRPr="005E67CF">
        <w:rPr>
          <w:rFonts w:ascii="Arial" w:hAnsi="Arial" w:cs="Arial"/>
          <w:lang w:val="es-ES"/>
        </w:rPr>
        <w:t>Todo esto supuesto, me atrevo a decir que, mientras este asunto no tenga la debida y autorizada explicación (y aplicación a la vida), la Iglesia no podrá cumplir con su tarea y su misión en el mundo. En definitiva, con una teología desajustada y desquiciada, no podemos tener sino una Iglesia igualmente desajustada y desquiciada. En otras palabras, mientras Pablo siga siendo más determinante que Jesús, en la teología y en la gestión de la Iglesia, ni la Iglesia ni los cristianos vamos a ninguna parte.</w:t>
      </w:r>
    </w:p>
    <w:p w:rsidR="005E67CF" w:rsidRDefault="005E67CF" w:rsidP="005E67CF">
      <w:pPr>
        <w:rPr>
          <w:rFonts w:ascii="Arial" w:hAnsi="Arial" w:cs="Arial"/>
          <w:lang w:val="es-ES"/>
        </w:rPr>
      </w:pPr>
    </w:p>
    <w:p w:rsidR="005E67CF" w:rsidRPr="005E67CF" w:rsidRDefault="005E67CF" w:rsidP="005E67CF">
      <w:r>
        <w:rPr>
          <w:rFonts w:ascii="Arial" w:hAnsi="Arial" w:cs="Arial"/>
          <w:lang w:val="es-ES"/>
        </w:rPr>
        <w:t xml:space="preserve">Publicado en </w:t>
      </w:r>
      <w:r w:rsidRPr="005E67CF">
        <w:rPr>
          <w:rFonts w:ascii="Arial" w:hAnsi="Arial" w:cs="Arial"/>
          <w:lang w:val="es-ES"/>
        </w:rPr>
        <w:t>http://www.periodistadigital.com/religion/opinion/2016/03/21/jose-maria-castillo-no-es-facil-entender-la-pasion-iglesia-religion-dios-jesus-papa-evangelios.shtml</w:t>
      </w:r>
    </w:p>
    <w:sectPr w:rsidR="005E67CF" w:rsidRPr="005E67CF" w:rsidSect="0051700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7CF"/>
    <w:rsid w:val="00056EFB"/>
    <w:rsid w:val="00517006"/>
    <w:rsid w:val="005E67CF"/>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4630B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E67C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5E67C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E67C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5E67C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1021</Words>
  <Characters>5620</Characters>
  <Application>Microsoft Macintosh Word</Application>
  <DocSecurity>0</DocSecurity>
  <Lines>46</Lines>
  <Paragraphs>13</Paragraphs>
  <ScaleCrop>false</ScaleCrop>
  <Company/>
  <LinksUpToDate>false</LinksUpToDate>
  <CharactersWithSpaces>6628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 Pérez Sayago</dc:creator>
  <cp:keywords/>
  <dc:description/>
  <cp:lastModifiedBy>Oscar A. Pérez Sayago</cp:lastModifiedBy>
  <cp:revision>1</cp:revision>
  <dcterms:created xsi:type="dcterms:W3CDTF">2016-03-24T23:07:00Z</dcterms:created>
  <dcterms:modified xsi:type="dcterms:W3CDTF">2016-03-24T23:12:00Z</dcterms:modified>
</cp:coreProperties>
</file>