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124D62" w14:textId="77777777" w:rsidR="00BF53E0" w:rsidRPr="00BF53E0" w:rsidRDefault="00BF53E0" w:rsidP="00BF5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BF53E0">
        <w:rPr>
          <w:rFonts w:ascii="Arial" w:eastAsia="Times New Roman" w:hAnsi="Arial" w:cs="Arial"/>
          <w:color w:val="222222"/>
          <w:sz w:val="19"/>
          <w:szCs w:val="19"/>
          <w:lang w:eastAsia="es-ES"/>
        </w:rPr>
        <w:fldChar w:fldCharType="begin"/>
      </w:r>
      <w:r w:rsidRPr="00BF53E0">
        <w:rPr>
          <w:rFonts w:ascii="Arial" w:eastAsia="Times New Roman" w:hAnsi="Arial" w:cs="Arial"/>
          <w:color w:val="222222"/>
          <w:sz w:val="19"/>
          <w:szCs w:val="19"/>
          <w:lang w:eastAsia="es-ES"/>
        </w:rPr>
        <w:instrText xml:space="preserve"> HYPERLINK "http://elcatalejodelpepe.eccla.net/?p=796" \t "_blank" </w:instrText>
      </w:r>
      <w:r w:rsidRPr="00BF53E0">
        <w:rPr>
          <w:rFonts w:ascii="Arial" w:eastAsia="Times New Roman" w:hAnsi="Arial" w:cs="Arial"/>
          <w:color w:val="222222"/>
          <w:sz w:val="19"/>
          <w:szCs w:val="19"/>
          <w:lang w:eastAsia="es-ES"/>
        </w:rPr>
        <w:fldChar w:fldCharType="separate"/>
      </w:r>
      <w:r w:rsidRPr="00BF53E0">
        <w:rPr>
          <w:rFonts w:ascii="Arial" w:eastAsia="Times New Roman" w:hAnsi="Arial" w:cs="Arial"/>
          <w:b/>
          <w:bCs/>
          <w:color w:val="0000FF"/>
          <w:sz w:val="32"/>
          <w:szCs w:val="32"/>
          <w:bdr w:val="none" w:sz="0" w:space="0" w:color="auto" w:frame="1"/>
          <w:lang w:eastAsia="es-ES"/>
        </w:rPr>
        <w:br/>
      </w:r>
      <w:r w:rsidRPr="00BF53E0">
        <w:rPr>
          <w:rFonts w:ascii="Arial" w:eastAsia="Times New Roman" w:hAnsi="Arial" w:cs="Arial"/>
          <w:b/>
          <w:bCs/>
          <w:color w:val="0000FF"/>
          <w:sz w:val="32"/>
          <w:lang w:eastAsia="es-ES"/>
        </w:rPr>
        <w:t>FRANCISCO CONTRA CIERTA MAFIA EPISCOPAL.</w:t>
      </w:r>
      <w:r w:rsidRPr="00BF53E0">
        <w:rPr>
          <w:rFonts w:ascii="Arial" w:eastAsia="Times New Roman" w:hAnsi="Arial" w:cs="Arial"/>
          <w:color w:val="222222"/>
          <w:sz w:val="19"/>
          <w:szCs w:val="19"/>
          <w:lang w:eastAsia="es-ES"/>
        </w:rPr>
        <w:fldChar w:fldCharType="end"/>
      </w:r>
    </w:p>
    <w:p w14:paraId="7B2F71F4" w14:textId="77777777" w:rsidR="00BF53E0" w:rsidRPr="00BF53E0" w:rsidRDefault="00BF53E0" w:rsidP="00BF53E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777777"/>
          <w:sz w:val="18"/>
          <w:szCs w:val="18"/>
          <w:lang w:eastAsia="es-ES"/>
        </w:rPr>
      </w:pPr>
      <w:r w:rsidRPr="00BF53E0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es-ES"/>
        </w:rPr>
        <w:t>Publicado el</w:t>
      </w:r>
      <w:r w:rsidRPr="00BF53E0">
        <w:rPr>
          <w:rFonts w:ascii="Arial" w:eastAsia="Times New Roman" w:hAnsi="Arial" w:cs="Arial"/>
          <w:color w:val="777777"/>
          <w:sz w:val="18"/>
          <w:szCs w:val="18"/>
          <w:lang w:eastAsia="es-ES"/>
        </w:rPr>
        <w:t> </w:t>
      </w:r>
      <w:r w:rsidR="00C51643">
        <w:fldChar w:fldCharType="begin"/>
      </w:r>
      <w:r w:rsidR="00C51643">
        <w:instrText xml:space="preserve"> HYPERLINK "http://elcatalejodelpepe.eccla.net/?p=796" \t "_blank" \o "22:17" </w:instrText>
      </w:r>
      <w:r w:rsidR="00C51643">
        <w:fldChar w:fldCharType="separate"/>
      </w:r>
      <w:r w:rsidRPr="00BF53E0">
        <w:rPr>
          <w:rFonts w:ascii="Arial" w:eastAsia="Times New Roman" w:hAnsi="Arial" w:cs="Arial"/>
          <w:color w:val="777777"/>
          <w:sz w:val="18"/>
          <w:u w:val="single"/>
          <w:lang w:eastAsia="es-ES"/>
        </w:rPr>
        <w:t>25 febrero, 2016</w:t>
      </w:r>
      <w:r w:rsidR="00C51643">
        <w:rPr>
          <w:rFonts w:ascii="Arial" w:eastAsia="Times New Roman" w:hAnsi="Arial" w:cs="Arial"/>
          <w:color w:val="777777"/>
          <w:sz w:val="18"/>
          <w:u w:val="single"/>
          <w:lang w:eastAsia="es-ES"/>
        </w:rPr>
        <w:fldChar w:fldCharType="end"/>
      </w:r>
      <w:r w:rsidRPr="00BF53E0">
        <w:rPr>
          <w:rFonts w:ascii="Arial" w:eastAsia="Times New Roman" w:hAnsi="Arial" w:cs="Arial"/>
          <w:color w:val="777777"/>
          <w:sz w:val="18"/>
          <w:szCs w:val="18"/>
          <w:lang w:eastAsia="es-ES"/>
        </w:rPr>
        <w:t> </w:t>
      </w:r>
      <w:r w:rsidRPr="00BF53E0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es-ES"/>
        </w:rPr>
        <w:t>por</w:t>
      </w:r>
      <w:r w:rsidRPr="00BF53E0">
        <w:rPr>
          <w:rFonts w:ascii="Arial" w:eastAsia="Times New Roman" w:hAnsi="Arial" w:cs="Arial"/>
          <w:color w:val="777777"/>
          <w:sz w:val="18"/>
          <w:szCs w:val="18"/>
          <w:lang w:eastAsia="es-ES"/>
        </w:rPr>
        <w:t> </w:t>
      </w:r>
      <w:r w:rsidR="00C51643">
        <w:fldChar w:fldCharType="begin"/>
      </w:r>
      <w:r w:rsidR="00C51643">
        <w:instrText xml:space="preserve"> HYPERLINK "http://elcatalejodelpepe.eccla.net/?author=2" \t "_blank" \o "Ver todas las entradas de Pepe" </w:instrText>
      </w:r>
      <w:r w:rsidR="00C51643">
        <w:fldChar w:fldCharType="separate"/>
      </w:r>
      <w:r w:rsidRPr="00BF53E0">
        <w:rPr>
          <w:rFonts w:ascii="Arial" w:eastAsia="Times New Roman" w:hAnsi="Arial" w:cs="Arial"/>
          <w:color w:val="777777"/>
          <w:sz w:val="18"/>
          <w:u w:val="single"/>
          <w:lang w:eastAsia="es-ES"/>
        </w:rPr>
        <w:t>Pepe</w:t>
      </w:r>
      <w:r w:rsidR="00C51643">
        <w:rPr>
          <w:rFonts w:ascii="Arial" w:eastAsia="Times New Roman" w:hAnsi="Arial" w:cs="Arial"/>
          <w:color w:val="777777"/>
          <w:sz w:val="18"/>
          <w:u w:val="single"/>
          <w:lang w:eastAsia="es-ES"/>
        </w:rPr>
        <w:fldChar w:fldCharType="end"/>
      </w:r>
    </w:p>
    <w:p w14:paraId="6633972C" w14:textId="77777777" w:rsidR="00BF53E0" w:rsidRPr="00BF53E0" w:rsidRDefault="00C51643" w:rsidP="00BF53E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>
        <w:fldChar w:fldCharType="begin"/>
      </w:r>
      <w:r>
        <w:instrText xml:space="preserve"> HYPERLINK "http://elcatalejodelpepe.eccla.net/" \t "_blank" </w:instrText>
      </w:r>
      <w:r>
        <w:fldChar w:fldCharType="separate"/>
      </w:r>
      <w:r w:rsidR="00BF53E0" w:rsidRPr="00BF53E0">
        <w:rPr>
          <w:rFonts w:ascii="Arial" w:eastAsia="Times New Roman" w:hAnsi="Arial" w:cs="Arial"/>
          <w:color w:val="1155CC"/>
          <w:sz w:val="18"/>
          <w:u w:val="single"/>
          <w:lang w:eastAsia="es-ES"/>
        </w:rPr>
        <w:t>http://elcatalejodelpepe.eccla.net/</w:t>
      </w:r>
      <w:r>
        <w:rPr>
          <w:rFonts w:ascii="Arial" w:eastAsia="Times New Roman" w:hAnsi="Arial" w:cs="Arial"/>
          <w:color w:val="1155CC"/>
          <w:sz w:val="18"/>
          <w:u w:val="single"/>
          <w:lang w:eastAsia="es-ES"/>
        </w:rPr>
        <w:fldChar w:fldCharType="end"/>
      </w:r>
    </w:p>
    <w:p w14:paraId="643B64CC" w14:textId="77777777" w:rsid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</w:p>
    <w:p w14:paraId="5596E2F0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(</w:t>
      </w:r>
      <w:r w:rsidRPr="00BF53E0">
        <w:rPr>
          <w:rFonts w:ascii="Georgia" w:eastAsia="Times New Roman" w:hAnsi="Georgia" w:cs="Arial"/>
          <w:i/>
          <w:iCs/>
          <w:color w:val="333333"/>
          <w:sz w:val="24"/>
          <w:szCs w:val="24"/>
          <w:lang w:eastAsia="es-ES"/>
        </w:rPr>
        <w:t>José Manuel Vidal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).- No hay nada que atente más contra la credibilidad de la Iglesia católica que la “plaga” de la pederastia del clero.</w:t>
      </w:r>
      <w:r w:rsidR="00C51643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 xml:space="preserve"> </w:t>
      </w:r>
      <w:bookmarkStart w:id="0" w:name="_GoBack"/>
      <w:bookmarkEnd w:id="0"/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Benedicto XVI lo sabía y, para atajarla, llegó a ofrecerse como chivo expiatorio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 y a cargar sobre él con toda la “suciedad” acumulada por la institución. Fue el ahora Papa emérito el que pasó de la dinámica del encubrimiento a la de la “tolerancia cero”.</w:t>
      </w:r>
    </w:p>
    <w:p w14:paraId="188D028F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Lo acaba de reconocer el propio Papa Francisco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, rindiéndole tributo por ello: “Benedicto XVI fue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el valiente que ayudó a tantos a abrir esta puerta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. Así que lo quiero recordar, porque a veces nos olvidamos de estos trabajos escondidos, que fueron los que prepararon los cimientos, para destapar la olla”.</w:t>
      </w:r>
    </w:p>
    <w:p w14:paraId="74A7D49B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Una olla que estaba absolutamente podrida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, con cientos de miles de casos en diversos países del mundo que, durante muchos años, ni siquiera se denunciaban, por el descrédito social que la denuncia llevaba aparejada,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añadiendo más dolor a la víctima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. Los pocos casos que se denunciaban apenas tenían recorrido: el obispo llamaba la atención al cura denunciado, instaba al denunciante a no hacerlo público “para no dañar a la Iglesia”,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y, a lo sumo, trasladaba al abusador de parroquia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. En los casos más clamorosos, lo trasladaba de país. Por ejemplo, desde España se mandaban a Latinoamérica, donde continuaban ejerciendo de auténticos “depredadores sexuales”.</w:t>
      </w:r>
    </w:p>
    <w:p w14:paraId="65942209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La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estrategia del encubrimiento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 y del traslado se justificaba con razones que nunca tenían presente a las víctimas, sino a los victimarios y al supuesto mayor bien de la institución. Se repetía aquello de que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“para no dañar a la Iglesia, los trapos sucios hay que lavarlos en casa”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. Algunos llegaban incluso a intentar disfrazar la perversa dinámica del silencio y del encubrimiento con razones teológico-pastorales.</w:t>
      </w:r>
    </w:p>
    <w:p w14:paraId="7EEAAA7A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El 8 de septiembre de 2001, el entonces prefecto del Clero, el cardenal colombiano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Darío Castrillón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, enviaba una carta a monseñor Pican, obispo francés de Bayeux-Lisieux, en la que, entre otras cosas le decía: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 “Le felicito por no haber denunciado a un sacerdote a la administración civil”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 xml:space="preserve">. Más aún, su actitud deberían seguirla todos los obispos del mundo, porque ningún ordenamiento civil puede obligar a un “padre a testificar contra sus 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lastRenderedPageBreak/>
        <w:t>hijos”. Y los curas, aunque sean pederastas convictos y confesos, son “hijos espirituales” de sus obispos, según el purpurado.</w:t>
      </w:r>
    </w:p>
    <w:p w14:paraId="0B9B0A27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Los escándalos del Vatileaks, pero sobre todo la plaga de las manzanas podridas del clero, dejaron al Papa Ratzinger sin “fuerzas físicas y espirituales”, para seguir limpiando la Iglesia.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Y el barrendero de Dios presentó la renuncia (en un gesto histórico) y le pasó la escoba a su sucesor, el Papa Francisco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.</w:t>
      </w:r>
    </w:p>
    <w:p w14:paraId="55E12926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Con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 Bergoglio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 en el solio pontificio, la lucha contra la pederastia clerical se convierte en una prioridad absoluta. Y para romper la dinámica del encubrimiento no sólo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fustiga a los abusadores y a sus encubridores y cómplices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, sino que toma medidas concretas contra ellos. Tanto a nivel interno como externo.</w:t>
      </w:r>
    </w:p>
    <w:p w14:paraId="39F46C60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En el seno eclesial, obliga a los obispos de todo el mundo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a suspender del oficio de su ministerio ipso facto al clérigo acusado de abusos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, recluirlo en un monasterio o en un lugar en el que no tenga contacto con menores, incoar un juicio canónico y poner el caso en manos del dicasterio romano de Doctrina de la Fe. Al mismo tiempo, les impone a los prelados la obligación de denunciar a los curas abusadores a las autoridades civiles, para que puedan poner en marcha el juicio civil.</w:t>
      </w:r>
    </w:p>
    <w:p w14:paraId="70EE62FB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Pero 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gran parte de la jerarquía no comparte los nuevos métodos 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(“acusicas”, llegan a decir algunos) de Francisco. La “vieja guardia” curial y episcopal se opone a ellos por principio (la susodicha paternidad espiritual) y otros muchos prelados, sin oponerse frontalmente, se dejan llevar por las inercias de la época anterior. Y el vicio del ocultamiento sigue campando a sus anchas.</w:t>
      </w:r>
    </w:p>
    <w:p w14:paraId="04583BA9" w14:textId="77777777" w:rsidR="00BF53E0" w:rsidRPr="00BF53E0" w:rsidRDefault="00BF53E0" w:rsidP="00BF53E0">
      <w:pPr>
        <w:spacing w:after="0" w:line="360" w:lineRule="atLeast"/>
        <w:jc w:val="both"/>
        <w:textAlignment w:val="baseline"/>
        <w:rPr>
          <w:rFonts w:ascii="Georgia" w:eastAsia="Times New Roman" w:hAnsi="Georgia" w:cs="Arial"/>
          <w:color w:val="333333"/>
          <w:sz w:val="24"/>
          <w:szCs w:val="24"/>
          <w:lang w:eastAsia="es-ES"/>
        </w:rPr>
      </w:pP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Consciente de las resistencias clericales, el Papa afina los instrumentos de presión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 y crea un departamento específico en la congregación de la Fe y, además, nombra una comisión ad hoc, presidida por el cardenal O’Malley, arzobispo de Boston, e integrada por media docena de víctimas de abusos sexuales del clero. Medios para quebrar la dinámica ocultadora y poner coto a lo que</w:t>
      </w:r>
      <w:r w:rsidRPr="00BF53E0">
        <w:rPr>
          <w:rFonts w:ascii="Georgia" w:eastAsia="Times New Roman" w:hAnsi="Georgia" w:cs="Arial"/>
          <w:b/>
          <w:bCs/>
          <w:color w:val="333333"/>
          <w:sz w:val="24"/>
          <w:szCs w:val="24"/>
          <w:lang w:eastAsia="es-ES"/>
        </w:rPr>
        <w:t> Francisco</w:t>
      </w:r>
      <w:r w:rsidRPr="00BF53E0">
        <w:rPr>
          <w:rFonts w:ascii="Georgia" w:eastAsia="Times New Roman" w:hAnsi="Georgia" w:cs="Arial"/>
          <w:color w:val="333333"/>
          <w:sz w:val="24"/>
          <w:szCs w:val="24"/>
          <w:lang w:eastAsia="es-ES"/>
        </w:rPr>
        <w:t> llegó a llamar “el sacrificio diabólico” de los menores a manos de los curas abusadores.</w:t>
      </w:r>
    </w:p>
    <w:p w14:paraId="47F57B44" w14:textId="77777777" w:rsidR="00F73E3D" w:rsidRDefault="00F73E3D"/>
    <w:sectPr w:rsidR="00F73E3D" w:rsidSect="00F73E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53E0"/>
    <w:rsid w:val="00BF53E0"/>
    <w:rsid w:val="00C51643"/>
    <w:rsid w:val="00F7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C284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53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F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Enfasis">
    <w:name w:val="Emphasis"/>
    <w:basedOn w:val="Fuentedeprrafopredeter"/>
    <w:uiPriority w:val="20"/>
    <w:qFormat/>
    <w:rsid w:val="00BF53E0"/>
    <w:rPr>
      <w:i/>
      <w:iCs/>
    </w:rPr>
  </w:style>
  <w:style w:type="character" w:styleId="Textoennegrita">
    <w:name w:val="Strong"/>
    <w:basedOn w:val="Fuentedeprrafopredeter"/>
    <w:uiPriority w:val="22"/>
    <w:qFormat/>
    <w:rsid w:val="00BF53E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6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731</Words>
  <Characters>4023</Characters>
  <Application>Microsoft Macintosh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2016-02-27T15:07:00Z</dcterms:created>
  <dcterms:modified xsi:type="dcterms:W3CDTF">2016-03-03T15:33:00Z</dcterms:modified>
</cp:coreProperties>
</file>