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0AEA" w:rsidRPr="006B0AEA" w:rsidRDefault="006B0AEA" w:rsidP="006B0AEA">
      <w:pPr>
        <w:spacing w:after="0" w:line="240" w:lineRule="auto"/>
        <w:jc w:val="center"/>
        <w:outlineLvl w:val="1"/>
        <w:rPr>
          <w:rFonts w:ascii="Georgia" w:eastAsia="Times New Roman" w:hAnsi="Georgia" w:cs="Times New Roman"/>
          <w:color w:val="333333"/>
          <w:sz w:val="40"/>
          <w:szCs w:val="40"/>
          <w:lang w:eastAsia="es-ES"/>
        </w:rPr>
      </w:pPr>
      <w:r w:rsidRPr="006B0AEA">
        <w:rPr>
          <w:rFonts w:ascii="Georgia" w:eastAsia="Times New Roman" w:hAnsi="Georgia" w:cs="Times New Roman"/>
          <w:color w:val="333333"/>
          <w:sz w:val="40"/>
          <w:szCs w:val="40"/>
          <w:lang w:eastAsia="es-ES"/>
        </w:rPr>
        <w:t>Sobre el II Congreso Continental de Teología: Encuentro, profecía, liberación</w:t>
      </w:r>
    </w:p>
    <w:p w:rsidR="006B0AEA" w:rsidRDefault="006B0AEA" w:rsidP="006B0AEA">
      <w:pPr>
        <w:spacing w:after="0" w:line="240" w:lineRule="auto"/>
        <w:jc w:val="both"/>
        <w:rPr>
          <w:rFonts w:ascii="Arial" w:eastAsia="Times New Roman" w:hAnsi="Arial" w:cs="Arial"/>
          <w:b/>
          <w:bCs/>
          <w:color w:val="999999"/>
          <w:sz w:val="24"/>
          <w:szCs w:val="24"/>
          <w:lang w:eastAsia="es-ES"/>
        </w:rPr>
      </w:pPr>
      <w:r w:rsidRPr="006B0AEA">
        <w:rPr>
          <w:rFonts w:ascii="Arial" w:eastAsia="Times New Roman" w:hAnsi="Arial" w:cs="Arial"/>
          <w:b/>
          <w:bCs/>
          <w:color w:val="999999"/>
          <w:sz w:val="24"/>
          <w:szCs w:val="24"/>
          <w:lang w:eastAsia="es-ES"/>
        </w:rPr>
        <w:t xml:space="preserve">31.10.15 | 01:27. </w:t>
      </w:r>
    </w:p>
    <w:p w:rsidR="006B0AEA" w:rsidRDefault="006B0AEA" w:rsidP="006B0AEA">
      <w:pPr>
        <w:spacing w:after="0" w:line="240" w:lineRule="auto"/>
        <w:jc w:val="both"/>
        <w:rPr>
          <w:rFonts w:ascii="Arial" w:eastAsia="Times New Roman" w:hAnsi="Arial" w:cs="Arial"/>
          <w:b/>
          <w:bCs/>
          <w:color w:val="999999"/>
          <w:sz w:val="24"/>
          <w:szCs w:val="24"/>
          <w:lang w:eastAsia="es-ES"/>
        </w:rPr>
      </w:pPr>
    </w:p>
    <w:p w:rsidR="006B0AEA" w:rsidRPr="006B0AEA" w:rsidRDefault="006B0AEA" w:rsidP="006B0AEA">
      <w:pPr>
        <w:spacing w:after="0" w:line="240" w:lineRule="auto"/>
        <w:jc w:val="right"/>
        <w:rPr>
          <w:rFonts w:ascii="Arial" w:eastAsia="Times New Roman" w:hAnsi="Arial" w:cs="Arial"/>
          <w:b/>
          <w:bCs/>
          <w:color w:val="999999"/>
          <w:sz w:val="24"/>
          <w:szCs w:val="24"/>
          <w:lang w:eastAsia="es-ES"/>
        </w:rPr>
      </w:pPr>
      <w:r>
        <w:rPr>
          <w:rFonts w:ascii="Arial" w:eastAsia="Times New Roman" w:hAnsi="Arial" w:cs="Arial"/>
          <w:b/>
          <w:bCs/>
          <w:color w:val="999999"/>
          <w:sz w:val="24"/>
          <w:szCs w:val="24"/>
          <w:lang w:eastAsia="es-ES"/>
        </w:rPr>
        <w:t>Consuelo Vélez</w:t>
      </w:r>
    </w:p>
    <w:p w:rsidR="006B0AEA" w:rsidRDefault="006B0AEA" w:rsidP="006B0AEA">
      <w:pPr>
        <w:numPr>
          <w:ilvl w:val="0"/>
          <w:numId w:val="1"/>
        </w:numPr>
        <w:spacing w:after="0" w:line="240" w:lineRule="auto"/>
        <w:ind w:left="13320"/>
        <w:jc w:val="both"/>
        <w:rPr>
          <w:rFonts w:ascii="Arial" w:eastAsia="Times New Roman" w:hAnsi="Arial" w:cs="Arial"/>
          <w:color w:val="FFFFFF"/>
          <w:sz w:val="24"/>
          <w:szCs w:val="24"/>
          <w:lang w:eastAsia="es-ES"/>
        </w:rPr>
      </w:pPr>
    </w:p>
    <w:p w:rsidR="006B0AEA" w:rsidRPr="006B0AEA" w:rsidRDefault="006B0AEA" w:rsidP="006B0AEA">
      <w:pPr>
        <w:numPr>
          <w:ilvl w:val="0"/>
          <w:numId w:val="1"/>
        </w:numPr>
        <w:spacing w:after="0" w:line="240" w:lineRule="auto"/>
        <w:ind w:left="13320"/>
        <w:jc w:val="both"/>
        <w:rPr>
          <w:rFonts w:ascii="Arial" w:eastAsia="Times New Roman" w:hAnsi="Arial" w:cs="Arial"/>
          <w:color w:val="FFFFFF"/>
          <w:sz w:val="24"/>
          <w:szCs w:val="24"/>
          <w:lang w:eastAsia="es-ES"/>
        </w:rPr>
      </w:pPr>
      <w:r w:rsidRPr="006B0AEA">
        <w:rPr>
          <w:rFonts w:ascii="Arial" w:eastAsia="Times New Roman" w:hAnsi="Arial" w:cs="Arial"/>
          <w:noProof/>
          <w:color w:val="003366"/>
          <w:sz w:val="24"/>
          <w:szCs w:val="24"/>
          <w:lang w:eastAsia="es-ES"/>
        </w:rPr>
        <w:drawing>
          <wp:inline distT="0" distB="0" distL="0" distR="0">
            <wp:extent cx="180975" cy="171450"/>
            <wp:effectExtent l="19050" t="0" r="9525" b="0"/>
            <wp:docPr id="1" name="Imagen 1" descr="enviar a un amigo">
              <a:hlinkClick xmlns:a="http://schemas.openxmlformats.org/drawingml/2006/main" r:id="rId5" tgtFrame="&quot;_blank&quot;" tooltip="&quot;enviar a un amig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viar a un amigo">
                      <a:hlinkClick r:id="rId5" tgtFrame="&quot;_blank&quot;" tooltip="&quot;enviar a un amigo&quot;"/>
                    </pic:cNvPr>
                    <pic:cNvPicPr>
                      <a:picLocks noChangeAspect="1" noChangeArrowheads="1"/>
                    </pic:cNvPicPr>
                  </pic:nvPicPr>
                  <pic:blipFill>
                    <a:blip r:embed="rId6"/>
                    <a:srcRect/>
                    <a:stretch>
                      <a:fillRect/>
                    </a:stretch>
                  </pic:blipFill>
                  <pic:spPr bwMode="auto">
                    <a:xfrm>
                      <a:off x="0" y="0"/>
                      <a:ext cx="180975" cy="171450"/>
                    </a:xfrm>
                    <a:prstGeom prst="rect">
                      <a:avLst/>
                    </a:prstGeom>
                    <a:noFill/>
                    <a:ln w="9525">
                      <a:noFill/>
                      <a:miter lim="800000"/>
                      <a:headEnd/>
                      <a:tailEnd/>
                    </a:ln>
                  </pic:spPr>
                </pic:pic>
              </a:graphicData>
            </a:graphic>
          </wp:inline>
        </w:drawing>
      </w:r>
    </w:p>
    <w:p w:rsidR="006B0AEA" w:rsidRPr="006B0AEA" w:rsidRDefault="006B0AEA" w:rsidP="006B0AEA">
      <w:pPr>
        <w:numPr>
          <w:ilvl w:val="0"/>
          <w:numId w:val="1"/>
        </w:numPr>
        <w:spacing w:after="0" w:line="240" w:lineRule="auto"/>
        <w:ind w:left="13320"/>
        <w:jc w:val="both"/>
        <w:rPr>
          <w:rFonts w:ascii="Arial" w:eastAsia="Times New Roman" w:hAnsi="Arial" w:cs="Arial"/>
          <w:color w:val="FFFFFF"/>
          <w:sz w:val="24"/>
          <w:szCs w:val="24"/>
          <w:lang w:eastAsia="es-ES"/>
        </w:rPr>
      </w:pPr>
      <w:r w:rsidRPr="006B0AEA">
        <w:rPr>
          <w:rFonts w:ascii="Arial" w:eastAsia="Times New Roman" w:hAnsi="Arial" w:cs="Arial"/>
          <w:noProof/>
          <w:color w:val="003366"/>
          <w:sz w:val="24"/>
          <w:szCs w:val="24"/>
          <w:lang w:eastAsia="es-ES"/>
        </w:rPr>
        <w:drawing>
          <wp:inline distT="0" distB="0" distL="0" distR="0">
            <wp:extent cx="190500" cy="171450"/>
            <wp:effectExtent l="19050" t="0" r="0" b="0"/>
            <wp:docPr id="2" name="Imagen 2" descr="Imprimir contenido">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primir contenido">
                      <a:hlinkClick r:id="rId7"/>
                    </pic:cNvPr>
                    <pic:cNvPicPr>
                      <a:picLocks noChangeAspect="1" noChangeArrowheads="1"/>
                    </pic:cNvPicPr>
                  </pic:nvPicPr>
                  <pic:blipFill>
                    <a:blip r:embed="rId8"/>
                    <a:srcRect/>
                    <a:stretch>
                      <a:fillRect/>
                    </a:stretch>
                  </pic:blipFill>
                  <pic:spPr bwMode="auto">
                    <a:xfrm>
                      <a:off x="0" y="0"/>
                      <a:ext cx="190500" cy="171450"/>
                    </a:xfrm>
                    <a:prstGeom prst="rect">
                      <a:avLst/>
                    </a:prstGeom>
                    <a:noFill/>
                    <a:ln w="9525">
                      <a:noFill/>
                      <a:miter lim="800000"/>
                      <a:headEnd/>
                      <a:tailEnd/>
                    </a:ln>
                  </pic:spPr>
                </pic:pic>
              </a:graphicData>
            </a:graphic>
          </wp:inline>
        </w:drawing>
      </w:r>
    </w:p>
    <w:p w:rsidR="006B0AEA" w:rsidRPr="006B0AEA" w:rsidRDefault="006B0AEA" w:rsidP="006B0AEA">
      <w:pPr>
        <w:spacing w:after="0" w:line="360" w:lineRule="atLeast"/>
        <w:jc w:val="both"/>
        <w:rPr>
          <w:rFonts w:ascii="Arial" w:eastAsia="Times New Roman" w:hAnsi="Arial" w:cs="Arial"/>
          <w:color w:val="666666"/>
          <w:sz w:val="24"/>
          <w:szCs w:val="24"/>
          <w:lang w:eastAsia="es-ES"/>
        </w:rPr>
      </w:pPr>
      <w:r w:rsidRPr="006B0AEA">
        <w:rPr>
          <w:rFonts w:ascii="Arial" w:eastAsia="Times New Roman" w:hAnsi="Arial" w:cs="Arial"/>
          <w:color w:val="666666"/>
          <w:sz w:val="24"/>
          <w:szCs w:val="24"/>
          <w:lang w:eastAsia="es-ES"/>
        </w:rPr>
        <w:t>Aunque ya han salido noticias sobre el </w:t>
      </w:r>
      <w:r w:rsidRPr="006B0AEA">
        <w:rPr>
          <w:rFonts w:ascii="Arial" w:eastAsia="Times New Roman" w:hAnsi="Arial" w:cs="Arial"/>
          <w:b/>
          <w:bCs/>
          <w:color w:val="666666"/>
          <w:sz w:val="24"/>
          <w:szCs w:val="24"/>
          <w:lang w:eastAsia="es-ES"/>
        </w:rPr>
        <w:t>II Congreso Continental de Teología</w:t>
      </w:r>
      <w:r w:rsidRPr="006B0AEA">
        <w:rPr>
          <w:rFonts w:ascii="Arial" w:eastAsia="Times New Roman" w:hAnsi="Arial" w:cs="Arial"/>
          <w:color w:val="666666"/>
          <w:sz w:val="24"/>
          <w:szCs w:val="24"/>
          <w:lang w:eastAsia="es-ES"/>
        </w:rPr>
        <w:t> convocado por Amerindia, junto con el apoyo de otras organizaciones, no sobra compartir algo de la propia experiencia, más cuando no se pretende hablar de los contenidos –que ya están disponibles en la página </w:t>
      </w:r>
      <w:hyperlink r:id="rId9" w:history="1">
        <w:r w:rsidRPr="006B0AEA">
          <w:rPr>
            <w:rFonts w:ascii="Arial" w:eastAsia="Times New Roman" w:hAnsi="Arial" w:cs="Arial"/>
            <w:color w:val="990000"/>
            <w:sz w:val="24"/>
            <w:szCs w:val="24"/>
            <w:lang w:eastAsia="es-ES"/>
          </w:rPr>
          <w:t>www.amerindiaenlared.org</w:t>
        </w:r>
      </w:hyperlink>
      <w:r w:rsidRPr="006B0AEA">
        <w:rPr>
          <w:rFonts w:ascii="Arial" w:eastAsia="Times New Roman" w:hAnsi="Arial" w:cs="Arial"/>
          <w:color w:val="666666"/>
          <w:sz w:val="24"/>
          <w:szCs w:val="24"/>
          <w:lang w:eastAsia="es-ES"/>
        </w:rPr>
        <w:t>, sino del </w:t>
      </w:r>
      <w:r w:rsidRPr="006B0AEA">
        <w:rPr>
          <w:rFonts w:ascii="Arial" w:eastAsia="Times New Roman" w:hAnsi="Arial" w:cs="Arial"/>
          <w:b/>
          <w:bCs/>
          <w:color w:val="666666"/>
          <w:sz w:val="24"/>
          <w:szCs w:val="24"/>
          <w:lang w:eastAsia="es-ES"/>
        </w:rPr>
        <w:t>significado</w:t>
      </w:r>
      <w:r w:rsidRPr="006B0AEA">
        <w:rPr>
          <w:rFonts w:ascii="Arial" w:eastAsia="Times New Roman" w:hAnsi="Arial" w:cs="Arial"/>
          <w:color w:val="666666"/>
          <w:sz w:val="24"/>
          <w:szCs w:val="24"/>
          <w:lang w:eastAsia="es-ES"/>
        </w:rPr>
        <w:t> que -desde mi propia visión- un congreso así puede tener para la vida de la iglesia y el caminar teológico.</w:t>
      </w:r>
      <w:r w:rsidRPr="006B0AEA">
        <w:rPr>
          <w:rFonts w:ascii="Arial" w:eastAsia="Times New Roman" w:hAnsi="Arial" w:cs="Arial"/>
          <w:color w:val="666666"/>
          <w:sz w:val="24"/>
          <w:szCs w:val="24"/>
          <w:lang w:eastAsia="es-ES"/>
        </w:rPr>
        <w:br/>
        <w:t>Este congreso que se llevó a cabo del 26 al 30 de Octubre en Belo Horizonte (Brasil) bajo el Titulo: </w:t>
      </w:r>
      <w:r w:rsidRPr="006B0AEA">
        <w:rPr>
          <w:rFonts w:ascii="Arial" w:eastAsia="Times New Roman" w:hAnsi="Arial" w:cs="Arial"/>
          <w:b/>
          <w:bCs/>
          <w:color w:val="666666"/>
          <w:sz w:val="24"/>
          <w:szCs w:val="24"/>
          <w:lang w:eastAsia="es-ES"/>
        </w:rPr>
        <w:t>“Iglesia que camina con Espíritu y desde los pobres”</w:t>
      </w:r>
      <w:r w:rsidRPr="006B0AEA">
        <w:rPr>
          <w:rFonts w:ascii="Arial" w:eastAsia="Times New Roman" w:hAnsi="Arial" w:cs="Arial"/>
          <w:color w:val="666666"/>
          <w:sz w:val="24"/>
          <w:szCs w:val="24"/>
          <w:lang w:eastAsia="es-ES"/>
        </w:rPr>
        <w:t xml:space="preserve"> reunió a más de 250 teólogos/as, </w:t>
      </w:r>
      <w:proofErr w:type="spellStart"/>
      <w:r w:rsidRPr="006B0AEA">
        <w:rPr>
          <w:rFonts w:ascii="Arial" w:eastAsia="Times New Roman" w:hAnsi="Arial" w:cs="Arial"/>
          <w:color w:val="666666"/>
          <w:sz w:val="24"/>
          <w:szCs w:val="24"/>
          <w:lang w:eastAsia="es-ES"/>
        </w:rPr>
        <w:t>pastoralistas</w:t>
      </w:r>
      <w:proofErr w:type="spellEnd"/>
      <w:r w:rsidRPr="006B0AEA">
        <w:rPr>
          <w:rFonts w:ascii="Arial" w:eastAsia="Times New Roman" w:hAnsi="Arial" w:cs="Arial"/>
          <w:color w:val="666666"/>
          <w:sz w:val="24"/>
          <w:szCs w:val="24"/>
          <w:lang w:eastAsia="es-ES"/>
        </w:rPr>
        <w:t xml:space="preserve"> y otras personas interesadas en esta perspectiva eclesial. Pueden parecer pocas personas para un continente tan grande pero son muchas si se toma en cuenta que son expresión de una línea eclesial definida, de un caminar conjunto que con pluralidad en su seno, busca fidelidad al evangelio de los pobres y no se cansa de seguir buscando caminos para mantener la vigencia y actualidad de su compromiso. </w:t>
      </w:r>
      <w:bookmarkStart w:id="0" w:name="more375783"/>
      <w:bookmarkEnd w:id="0"/>
      <w:r w:rsidRPr="006B0AEA">
        <w:rPr>
          <w:rFonts w:ascii="Arial" w:eastAsia="Times New Roman" w:hAnsi="Arial" w:cs="Arial"/>
          <w:color w:val="666666"/>
          <w:sz w:val="24"/>
          <w:szCs w:val="24"/>
          <w:lang w:eastAsia="es-ES"/>
        </w:rPr>
        <w:br/>
        <w:t>En primer lugar hay que destacar esa línea teológica comprometida con la </w:t>
      </w:r>
      <w:r w:rsidRPr="006B0AEA">
        <w:rPr>
          <w:rFonts w:ascii="Arial" w:eastAsia="Times New Roman" w:hAnsi="Arial" w:cs="Arial"/>
          <w:b/>
          <w:bCs/>
          <w:color w:val="666666"/>
          <w:sz w:val="24"/>
          <w:szCs w:val="24"/>
          <w:lang w:eastAsia="es-ES"/>
        </w:rPr>
        <w:t>transformación de la realidad social</w:t>
      </w:r>
      <w:r w:rsidRPr="006B0AEA">
        <w:rPr>
          <w:rFonts w:ascii="Arial" w:eastAsia="Times New Roman" w:hAnsi="Arial" w:cs="Arial"/>
          <w:color w:val="666666"/>
          <w:sz w:val="24"/>
          <w:szCs w:val="24"/>
          <w:lang w:eastAsia="es-ES"/>
        </w:rPr>
        <w:t xml:space="preserve">. Si para algunos la teología de la liberación fue un error, un congreso así desdice tal opinión y muestra su fecundidad y los caminos por los que hoy se sigue transitando. Las conferencias de algunos de los pioneros en este pensamiento teológico –Gutiérrez, </w:t>
      </w:r>
      <w:proofErr w:type="spellStart"/>
      <w:r w:rsidRPr="006B0AEA">
        <w:rPr>
          <w:rFonts w:ascii="Arial" w:eastAsia="Times New Roman" w:hAnsi="Arial" w:cs="Arial"/>
          <w:color w:val="666666"/>
          <w:sz w:val="24"/>
          <w:szCs w:val="24"/>
          <w:lang w:eastAsia="es-ES"/>
        </w:rPr>
        <w:t>Boff</w:t>
      </w:r>
      <w:proofErr w:type="spellEnd"/>
      <w:r w:rsidRPr="006B0AEA">
        <w:rPr>
          <w:rFonts w:ascii="Arial" w:eastAsia="Times New Roman" w:hAnsi="Arial" w:cs="Arial"/>
          <w:color w:val="666666"/>
          <w:sz w:val="24"/>
          <w:szCs w:val="24"/>
          <w:lang w:eastAsia="es-ES"/>
        </w:rPr>
        <w:t>, Trigo, Codina, etc.- siguen aportando no solamente unas ideas –aunque están siguen fecundas- sino un </w:t>
      </w:r>
      <w:r w:rsidRPr="006B0AEA">
        <w:rPr>
          <w:rFonts w:ascii="Arial" w:eastAsia="Times New Roman" w:hAnsi="Arial" w:cs="Arial"/>
          <w:b/>
          <w:bCs/>
          <w:color w:val="666666"/>
          <w:sz w:val="24"/>
          <w:szCs w:val="24"/>
          <w:lang w:eastAsia="es-ES"/>
        </w:rPr>
        <w:t>testimonio</w:t>
      </w:r>
      <w:r w:rsidRPr="006B0AEA">
        <w:rPr>
          <w:rFonts w:ascii="Arial" w:eastAsia="Times New Roman" w:hAnsi="Arial" w:cs="Arial"/>
          <w:color w:val="666666"/>
          <w:sz w:val="24"/>
          <w:szCs w:val="24"/>
          <w:lang w:eastAsia="es-ES"/>
        </w:rPr>
        <w:t xml:space="preserve"> de vida que habla por sí solo. Los aplausos que esas intervenciones despertaron responden, sobretodo, al camino recorrido por ellos, a su fidelidad y a su seguir ahí, sin detener la marcha, manteniendo la esperanza. Las otras intervenciones bien sea de teólogos y teólogas de segunda o tercera generación mostraron también los desdoblamientos de este pensamiento liberador que se compromete con los pueblos indígenas, afroamericanos; con la realidad de las mujeres, los jóvenes; con el cuidado de la casa común y con otros aspectos que tantos y tan profundos desafíos hoy nos suscitan. Siempre queda de todas estas </w:t>
      </w:r>
      <w:r w:rsidRPr="006B0AEA">
        <w:rPr>
          <w:rFonts w:ascii="Arial" w:eastAsia="Times New Roman" w:hAnsi="Arial" w:cs="Arial"/>
          <w:color w:val="666666"/>
          <w:sz w:val="24"/>
          <w:szCs w:val="24"/>
          <w:lang w:eastAsia="es-ES"/>
        </w:rPr>
        <w:lastRenderedPageBreak/>
        <w:t>intervenciones el sabor a poco, en el sentido, que sería mucho lo que se quisiera abarcar, que serían muchos otros rostros los que se quisieran escuchar, pero la limitación de lo humano siempre hace que se agradezca lo recibido y se eche en falta todo lo que existe pero no se logra presentar.</w:t>
      </w:r>
      <w:r w:rsidRPr="006B0AEA">
        <w:rPr>
          <w:rFonts w:ascii="Arial" w:eastAsia="Times New Roman" w:hAnsi="Arial" w:cs="Arial"/>
          <w:color w:val="666666"/>
          <w:sz w:val="24"/>
          <w:szCs w:val="24"/>
          <w:lang w:eastAsia="es-ES"/>
        </w:rPr>
        <w:br/>
        <w:t>En segundo lugar hay que destacar el </w:t>
      </w:r>
      <w:r w:rsidRPr="006B0AEA">
        <w:rPr>
          <w:rFonts w:ascii="Arial" w:eastAsia="Times New Roman" w:hAnsi="Arial" w:cs="Arial"/>
          <w:b/>
          <w:bCs/>
          <w:color w:val="666666"/>
          <w:sz w:val="24"/>
          <w:szCs w:val="24"/>
          <w:lang w:eastAsia="es-ES"/>
        </w:rPr>
        <w:t>ambiente fraterno/sororal </w:t>
      </w:r>
      <w:r w:rsidRPr="006B0AEA">
        <w:rPr>
          <w:rFonts w:ascii="Arial" w:eastAsia="Times New Roman" w:hAnsi="Arial" w:cs="Arial"/>
          <w:color w:val="666666"/>
          <w:sz w:val="24"/>
          <w:szCs w:val="24"/>
          <w:lang w:eastAsia="es-ES"/>
        </w:rPr>
        <w:t>que se vive. Como se dijo en los comentarios finales, no fue un congreso como tantos otros que se hacen por el mundo y podríamos llamar “académicos”, en los que tal vez las ponencias son excelentes pero los participantes son extraños entre sí. Aquí se reconocen los rostros. Se dan abrazos de alegría por el nuevo encuentro. Se conocen nuevas personas, se intercambian búsquedas y se articulan esfuerzos. Hay encuentro y ¡sincero! Claro que también falta tiempo y sólo queda esperar a algún otro encuentro para seguir compartiendo con tantos que desde tantas latitudes transitan estos caminos liberadores.</w:t>
      </w:r>
      <w:r w:rsidRPr="006B0AEA">
        <w:rPr>
          <w:rFonts w:ascii="Arial" w:eastAsia="Times New Roman" w:hAnsi="Arial" w:cs="Arial"/>
          <w:color w:val="666666"/>
          <w:sz w:val="24"/>
          <w:szCs w:val="24"/>
          <w:lang w:eastAsia="es-ES"/>
        </w:rPr>
        <w:br/>
        <w:t>En tercer lugar el </w:t>
      </w:r>
      <w:r w:rsidRPr="006B0AEA">
        <w:rPr>
          <w:rFonts w:ascii="Arial" w:eastAsia="Times New Roman" w:hAnsi="Arial" w:cs="Arial"/>
          <w:b/>
          <w:bCs/>
          <w:color w:val="666666"/>
          <w:sz w:val="24"/>
          <w:szCs w:val="24"/>
          <w:lang w:eastAsia="es-ES"/>
        </w:rPr>
        <w:t>clima orante </w:t>
      </w:r>
      <w:r w:rsidRPr="006B0AEA">
        <w:rPr>
          <w:rFonts w:ascii="Arial" w:eastAsia="Times New Roman" w:hAnsi="Arial" w:cs="Arial"/>
          <w:color w:val="666666"/>
          <w:sz w:val="24"/>
          <w:szCs w:val="24"/>
          <w:lang w:eastAsia="es-ES"/>
        </w:rPr>
        <w:t>y los inicios de cada día con invocaciones al Dios de la vida, con las interpelaciones de la realidad, con las canciones proféticas y los símbolos que hablan más que muchas palabras, llenaban el ambiente de esa sensibilidad por descubrir la voz del Espíritu allí donde él está más presente: en los últimos, los más pobres, los más necesitados de cada tiempo presente. Fueron oraciones de vida, de testimonio, de encuentro, de profecía, de seguimiento.</w:t>
      </w:r>
      <w:r w:rsidRPr="006B0AEA">
        <w:rPr>
          <w:rFonts w:ascii="Arial" w:eastAsia="Times New Roman" w:hAnsi="Arial" w:cs="Arial"/>
          <w:color w:val="666666"/>
          <w:sz w:val="24"/>
          <w:szCs w:val="24"/>
          <w:lang w:eastAsia="es-ES"/>
        </w:rPr>
        <w:br/>
        <w:t>Y, en fin, tantas cosas se podrían decir, pero queda en el corazón esa experiencia de poder contagiarse de </w:t>
      </w:r>
      <w:r w:rsidRPr="006B0AEA">
        <w:rPr>
          <w:rFonts w:ascii="Arial" w:eastAsia="Times New Roman" w:hAnsi="Arial" w:cs="Arial"/>
          <w:b/>
          <w:bCs/>
          <w:color w:val="666666"/>
          <w:sz w:val="24"/>
          <w:szCs w:val="24"/>
          <w:lang w:eastAsia="es-ES"/>
        </w:rPr>
        <w:t>evangelio</w:t>
      </w:r>
      <w:r w:rsidRPr="006B0AEA">
        <w:rPr>
          <w:rFonts w:ascii="Arial" w:eastAsia="Times New Roman" w:hAnsi="Arial" w:cs="Arial"/>
          <w:color w:val="666666"/>
          <w:sz w:val="24"/>
          <w:szCs w:val="24"/>
          <w:lang w:eastAsia="es-ES"/>
        </w:rPr>
        <w:t>. Qué bien hace tener cinco días para seguir afirmando la renovación propuesta hace ya 50 años por Vaticano, contextualizada en este continente por Medellín y Puebla y, de alguna manera, las otras conferencias, y hoy con este nuevo aire primaveral que ha logrado colarse en el Vaticano y que parece estarse esparciendo por muchos lugares de la tierra. Vale la pena seguir por este camino de una Iglesia que camina al</w:t>
      </w:r>
      <w:r w:rsidRPr="006B0AEA">
        <w:rPr>
          <w:rFonts w:ascii="Arial" w:eastAsia="Times New Roman" w:hAnsi="Arial" w:cs="Arial"/>
          <w:b/>
          <w:bCs/>
          <w:color w:val="666666"/>
          <w:sz w:val="24"/>
          <w:szCs w:val="24"/>
          <w:lang w:eastAsia="es-ES"/>
        </w:rPr>
        <w:t> ritmo del Espíritu</w:t>
      </w:r>
      <w:r w:rsidRPr="006B0AEA">
        <w:rPr>
          <w:rFonts w:ascii="Arial" w:eastAsia="Times New Roman" w:hAnsi="Arial" w:cs="Arial"/>
          <w:color w:val="666666"/>
          <w:sz w:val="24"/>
          <w:szCs w:val="24"/>
          <w:lang w:eastAsia="es-ES"/>
        </w:rPr>
        <w:t>, ritmo que siempre es de </w:t>
      </w:r>
      <w:r w:rsidRPr="006B0AEA">
        <w:rPr>
          <w:rFonts w:ascii="Arial" w:eastAsia="Times New Roman" w:hAnsi="Arial" w:cs="Arial"/>
          <w:b/>
          <w:bCs/>
          <w:color w:val="666666"/>
          <w:sz w:val="24"/>
          <w:szCs w:val="24"/>
          <w:lang w:eastAsia="es-ES"/>
        </w:rPr>
        <w:t>más amor a los pobres</w:t>
      </w:r>
      <w:r w:rsidRPr="006B0AEA">
        <w:rPr>
          <w:rFonts w:ascii="Arial" w:eastAsia="Times New Roman" w:hAnsi="Arial" w:cs="Arial"/>
          <w:color w:val="666666"/>
          <w:sz w:val="24"/>
          <w:szCs w:val="24"/>
          <w:lang w:eastAsia="es-ES"/>
        </w:rPr>
        <w:t>, de más servicio hacia ellos, en definitiva de </w:t>
      </w:r>
      <w:r w:rsidRPr="006B0AEA">
        <w:rPr>
          <w:rFonts w:ascii="Arial" w:eastAsia="Times New Roman" w:hAnsi="Arial" w:cs="Arial"/>
          <w:b/>
          <w:bCs/>
          <w:color w:val="666666"/>
          <w:sz w:val="24"/>
          <w:szCs w:val="24"/>
          <w:lang w:eastAsia="es-ES"/>
        </w:rPr>
        <w:t>más evangelio</w:t>
      </w:r>
      <w:r w:rsidRPr="006B0AEA">
        <w:rPr>
          <w:rFonts w:ascii="Arial" w:eastAsia="Times New Roman" w:hAnsi="Arial" w:cs="Arial"/>
          <w:color w:val="666666"/>
          <w:sz w:val="24"/>
          <w:szCs w:val="24"/>
          <w:lang w:eastAsia="es-ES"/>
        </w:rPr>
        <w:t> tal y como lo anunció Jesús: “El Espíritu del Señor está sobre mi porque me ha ungido para anunciar la buena noticia a los pobres” (</w:t>
      </w:r>
      <w:proofErr w:type="spellStart"/>
      <w:r w:rsidRPr="006B0AEA">
        <w:rPr>
          <w:rFonts w:ascii="Arial" w:eastAsia="Times New Roman" w:hAnsi="Arial" w:cs="Arial"/>
          <w:color w:val="666666"/>
          <w:sz w:val="24"/>
          <w:szCs w:val="24"/>
          <w:lang w:eastAsia="es-ES"/>
        </w:rPr>
        <w:t>Lc</w:t>
      </w:r>
      <w:proofErr w:type="spellEnd"/>
      <w:r w:rsidRPr="006B0AEA">
        <w:rPr>
          <w:rFonts w:ascii="Arial" w:eastAsia="Times New Roman" w:hAnsi="Arial" w:cs="Arial"/>
          <w:color w:val="666666"/>
          <w:sz w:val="24"/>
          <w:szCs w:val="24"/>
          <w:lang w:eastAsia="es-ES"/>
        </w:rPr>
        <w:t xml:space="preserve"> 4,18).</w:t>
      </w:r>
    </w:p>
    <w:p w:rsidR="00B46E01" w:rsidRDefault="00B46E01"/>
    <w:p w:rsidR="006B0AEA" w:rsidRPr="006B0AEA" w:rsidRDefault="006B0AEA" w:rsidP="006B0AEA">
      <w:pPr>
        <w:shd w:val="clear" w:color="auto" w:fill="000000" w:themeFill="text1"/>
      </w:pPr>
      <w:r w:rsidRPr="006B0AEA">
        <w:t>http://blogs.periodistadigital.com/fe-y-vida.php/2015/10/31/p375783#more375783</w:t>
      </w:r>
    </w:p>
    <w:sectPr w:rsidR="006B0AEA" w:rsidRPr="006B0AEA" w:rsidSect="00B46E01">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89545B"/>
    <w:multiLevelType w:val="multilevel"/>
    <w:tmpl w:val="6046B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B0AEA"/>
    <w:rsid w:val="006B0AEA"/>
    <w:rsid w:val="00B46E0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E01"/>
  </w:style>
  <w:style w:type="paragraph" w:styleId="Ttulo2">
    <w:name w:val="heading 2"/>
    <w:basedOn w:val="Normal"/>
    <w:link w:val="Ttulo2Car"/>
    <w:uiPriority w:val="9"/>
    <w:qFormat/>
    <w:rsid w:val="006B0AEA"/>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6B0AEA"/>
    <w:rPr>
      <w:rFonts w:ascii="Times New Roman" w:eastAsia="Times New Roman" w:hAnsi="Times New Roman" w:cs="Times New Roman"/>
      <w:b/>
      <w:bCs/>
      <w:sz w:val="36"/>
      <w:szCs w:val="36"/>
      <w:lang w:eastAsia="es-ES"/>
    </w:rPr>
  </w:style>
  <w:style w:type="character" w:customStyle="1" w:styleId="apple-converted-space">
    <w:name w:val="apple-converted-space"/>
    <w:basedOn w:val="Fuentedeprrafopredeter"/>
    <w:rsid w:val="006B0AEA"/>
  </w:style>
  <w:style w:type="character" w:styleId="Textoennegrita">
    <w:name w:val="Strong"/>
    <w:basedOn w:val="Fuentedeprrafopredeter"/>
    <w:uiPriority w:val="22"/>
    <w:qFormat/>
    <w:rsid w:val="006B0AEA"/>
    <w:rPr>
      <w:b/>
      <w:bCs/>
    </w:rPr>
  </w:style>
  <w:style w:type="character" w:styleId="Hipervnculo">
    <w:name w:val="Hyperlink"/>
    <w:basedOn w:val="Fuentedeprrafopredeter"/>
    <w:uiPriority w:val="99"/>
    <w:semiHidden/>
    <w:unhideWhenUsed/>
    <w:rsid w:val="006B0AEA"/>
    <w:rPr>
      <w:color w:val="0000FF"/>
      <w:u w:val="single"/>
    </w:rPr>
  </w:style>
  <w:style w:type="paragraph" w:styleId="NormalWeb">
    <w:name w:val="Normal (Web)"/>
    <w:basedOn w:val="Normal"/>
    <w:uiPriority w:val="99"/>
    <w:semiHidden/>
    <w:unhideWhenUsed/>
    <w:rsid w:val="006B0AEA"/>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6B0AE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B0AE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07701283">
      <w:bodyDiv w:val="1"/>
      <w:marLeft w:val="0"/>
      <w:marRight w:val="0"/>
      <w:marTop w:val="0"/>
      <w:marBottom w:val="0"/>
      <w:divBdr>
        <w:top w:val="none" w:sz="0" w:space="0" w:color="auto"/>
        <w:left w:val="none" w:sz="0" w:space="0" w:color="auto"/>
        <w:bottom w:val="none" w:sz="0" w:space="0" w:color="auto"/>
        <w:right w:val="none" w:sz="0" w:space="0" w:color="auto"/>
      </w:divBdr>
      <w:divsChild>
        <w:div w:id="353728362">
          <w:marLeft w:val="0"/>
          <w:marRight w:val="0"/>
          <w:marTop w:val="0"/>
          <w:marBottom w:val="0"/>
          <w:divBdr>
            <w:top w:val="none" w:sz="0" w:space="0" w:color="auto"/>
            <w:left w:val="none" w:sz="0" w:space="0" w:color="auto"/>
            <w:bottom w:val="none" w:sz="0" w:space="0" w:color="auto"/>
            <w:right w:val="none" w:sz="0" w:space="0" w:color="auto"/>
          </w:divBdr>
        </w:div>
        <w:div w:id="410196408">
          <w:marLeft w:val="0"/>
          <w:marRight w:val="0"/>
          <w:marTop w:val="0"/>
          <w:marBottom w:val="0"/>
          <w:divBdr>
            <w:top w:val="single" w:sz="6" w:space="0" w:color="CCCCCC"/>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hyperlink" Target="http://blogs.periodistadigital.com/fe-y-vida.php/2015/10/31/p37578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theme" Target="theme/theme1.xml"/><Relationship Id="rId5" Type="http://schemas.openxmlformats.org/officeDocument/2006/relationships/hyperlink" Target="http://blogs.periodistadigital.com/servicios/enviar-amigo.php?url=/fe-y-vida.php/2015/10/31/p375783"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merindiaenlared.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713</Words>
  <Characters>3926</Characters>
  <Application>Microsoft Office Word</Application>
  <DocSecurity>0</DocSecurity>
  <Lines>32</Lines>
  <Paragraphs>9</Paragraphs>
  <ScaleCrop>false</ScaleCrop>
  <Company/>
  <LinksUpToDate>false</LinksUpToDate>
  <CharactersWithSpaces>4630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2015-11-02T18:51:00Z</dcterms:created>
  <dcterms:modified xsi:type="dcterms:W3CDTF">2015-11-02T18:54:00Z</dcterms:modified>
</cp:coreProperties>
</file>