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5E5" w:rsidRDefault="002D15E5" w:rsidP="002D15E5">
      <w:pPr>
        <w:pStyle w:val="Sinespaciado"/>
        <w:jc w:val="center"/>
        <w:rPr>
          <w:rFonts w:ascii="Palatino Linotype" w:hAnsi="Palatino Linotype"/>
          <w:b/>
          <w:sz w:val="24"/>
        </w:rPr>
      </w:pPr>
      <w:r>
        <w:rPr>
          <w:rFonts w:ascii="Palatino Linotype" w:hAnsi="Palatino Linotype"/>
          <w:b/>
          <w:sz w:val="24"/>
        </w:rPr>
        <w:t>“Queremos ver a Jesús”</w:t>
      </w:r>
    </w:p>
    <w:p w:rsidR="002D15E5" w:rsidRDefault="002D15E5" w:rsidP="002D15E5">
      <w:pPr>
        <w:pStyle w:val="Sinespaciado"/>
        <w:jc w:val="center"/>
        <w:rPr>
          <w:rFonts w:ascii="Palatino Linotype" w:hAnsi="Palatino Linotype"/>
          <w:b/>
          <w:sz w:val="24"/>
        </w:rPr>
      </w:pPr>
      <w:r>
        <w:rPr>
          <w:rFonts w:ascii="Palatino Linotype" w:hAnsi="Palatino Linotype"/>
          <w:b/>
          <w:sz w:val="24"/>
        </w:rPr>
        <w:t>V Domingo de Cuaresma</w:t>
      </w:r>
    </w:p>
    <w:p w:rsidR="002D15E5" w:rsidRDefault="002D15E5" w:rsidP="002D15E5">
      <w:pPr>
        <w:pStyle w:val="Sinespaciado"/>
        <w:jc w:val="center"/>
        <w:rPr>
          <w:rFonts w:ascii="Palatino Linotype" w:hAnsi="Palatino Linotype"/>
          <w:b/>
          <w:sz w:val="24"/>
        </w:rPr>
      </w:pPr>
    </w:p>
    <w:p w:rsidR="002D15E5" w:rsidRDefault="002D15E5" w:rsidP="002D15E5">
      <w:pPr>
        <w:pStyle w:val="Sinespaciado"/>
        <w:jc w:val="right"/>
        <w:rPr>
          <w:rFonts w:ascii="Palatino Linotype" w:hAnsi="Palatino Linotype"/>
          <w:sz w:val="24"/>
        </w:rPr>
      </w:pPr>
      <w:r>
        <w:rPr>
          <w:rFonts w:ascii="Palatino Linotype" w:hAnsi="Palatino Linotype"/>
          <w:sz w:val="24"/>
        </w:rPr>
        <w:t>Juan Pablo Espinosa Arce</w:t>
      </w:r>
    </w:p>
    <w:p w:rsidR="002D15E5" w:rsidRDefault="002D15E5" w:rsidP="002D15E5">
      <w:pPr>
        <w:pStyle w:val="Sinespaciado"/>
        <w:jc w:val="right"/>
        <w:rPr>
          <w:rFonts w:ascii="Palatino Linotype" w:hAnsi="Palatino Linotype"/>
          <w:sz w:val="24"/>
        </w:rPr>
      </w:pPr>
      <w:r>
        <w:rPr>
          <w:rFonts w:ascii="Palatino Linotype" w:hAnsi="Palatino Linotype"/>
          <w:sz w:val="24"/>
        </w:rPr>
        <w:t>Profesor de Religión y Filosofía (UC del Maule, Chile)</w:t>
      </w:r>
    </w:p>
    <w:p w:rsidR="002D15E5" w:rsidRDefault="002D15E5" w:rsidP="002D15E5">
      <w:pPr>
        <w:pStyle w:val="Sinespaciado"/>
        <w:jc w:val="right"/>
        <w:rPr>
          <w:rFonts w:ascii="Palatino Linotype" w:hAnsi="Palatino Linotype"/>
          <w:sz w:val="24"/>
        </w:rPr>
      </w:pPr>
      <w:r>
        <w:rPr>
          <w:rFonts w:ascii="Palatino Linotype" w:hAnsi="Palatino Linotype"/>
          <w:sz w:val="24"/>
        </w:rPr>
        <w:t>Magíster© en Teología (UC, Chile)</w:t>
      </w:r>
    </w:p>
    <w:p w:rsidR="002D15E5" w:rsidRDefault="009D1117" w:rsidP="002D15E5">
      <w:pPr>
        <w:pStyle w:val="Sinespaciado"/>
        <w:jc w:val="right"/>
        <w:rPr>
          <w:rFonts w:ascii="Palatino Linotype" w:hAnsi="Palatino Linotype"/>
          <w:sz w:val="24"/>
        </w:rPr>
      </w:pPr>
      <w:hyperlink r:id="rId7" w:history="1">
        <w:r w:rsidR="002D15E5" w:rsidRPr="00726ED2">
          <w:rPr>
            <w:rStyle w:val="Hipervnculo"/>
            <w:rFonts w:ascii="Palatino Linotype" w:hAnsi="Palatino Linotype"/>
            <w:sz w:val="24"/>
          </w:rPr>
          <w:t>juanpablo.231190@gmail.com</w:t>
        </w:r>
      </w:hyperlink>
      <w:r w:rsidR="002D15E5">
        <w:rPr>
          <w:rFonts w:ascii="Palatino Linotype" w:hAnsi="Palatino Linotype"/>
          <w:sz w:val="24"/>
        </w:rPr>
        <w:t xml:space="preserve"> </w:t>
      </w:r>
    </w:p>
    <w:p w:rsidR="002D15E5" w:rsidRDefault="002D15E5" w:rsidP="002D15E5">
      <w:pPr>
        <w:pStyle w:val="Sinespaciado"/>
        <w:jc w:val="right"/>
        <w:rPr>
          <w:rFonts w:ascii="Palatino Linotype" w:hAnsi="Palatino Linotype"/>
          <w:sz w:val="24"/>
        </w:rPr>
      </w:pPr>
    </w:p>
    <w:p w:rsidR="002D15E5" w:rsidRPr="00D07DC8" w:rsidRDefault="005F386C" w:rsidP="005F386C">
      <w:pPr>
        <w:pStyle w:val="Sinespaciado"/>
        <w:jc w:val="both"/>
        <w:rPr>
          <w:rFonts w:ascii="Palatino Linotype" w:hAnsi="Palatino Linotype"/>
          <w:sz w:val="24"/>
        </w:rPr>
      </w:pPr>
      <w:r>
        <w:rPr>
          <w:rFonts w:ascii="Palatino Linotype" w:hAnsi="Palatino Linotype"/>
          <w:sz w:val="24"/>
        </w:rPr>
        <w:t xml:space="preserve">Último domingo de Cuaresma (22-03-2015). El próximo fin de semana nuestras comunidades se llenarán de palmas y ramas de olivo y nuestras calles verán el paso de nuestras procesiones de Domingo de Ramos. Y el Evangelio del V Domingo de Cuaresma nos invita a </w:t>
      </w:r>
      <w:r w:rsidRPr="005F386C">
        <w:rPr>
          <w:rFonts w:ascii="Palatino Linotype" w:hAnsi="Palatino Linotype"/>
          <w:i/>
          <w:sz w:val="24"/>
        </w:rPr>
        <w:t>“ver a Jesús”</w:t>
      </w:r>
      <w:r w:rsidR="00D07DC8">
        <w:rPr>
          <w:rFonts w:ascii="Palatino Linotype" w:hAnsi="Palatino Linotype"/>
          <w:i/>
          <w:sz w:val="24"/>
        </w:rPr>
        <w:t xml:space="preserve"> </w:t>
      </w:r>
      <w:r w:rsidR="00D07DC8">
        <w:rPr>
          <w:rFonts w:ascii="Palatino Linotype" w:hAnsi="Palatino Linotype"/>
          <w:sz w:val="24"/>
        </w:rPr>
        <w:t>(</w:t>
      </w:r>
      <w:proofErr w:type="spellStart"/>
      <w:r w:rsidR="00D07DC8">
        <w:rPr>
          <w:rFonts w:ascii="Palatino Linotype" w:hAnsi="Palatino Linotype"/>
          <w:sz w:val="24"/>
        </w:rPr>
        <w:t>Jn</w:t>
      </w:r>
      <w:proofErr w:type="spellEnd"/>
      <w:r w:rsidR="00D07DC8">
        <w:rPr>
          <w:rFonts w:ascii="Palatino Linotype" w:hAnsi="Palatino Linotype"/>
          <w:sz w:val="24"/>
        </w:rPr>
        <w:t xml:space="preserve"> 12,20-33).</w:t>
      </w:r>
    </w:p>
    <w:p w:rsidR="005F386C" w:rsidRDefault="005F386C" w:rsidP="005F386C">
      <w:pPr>
        <w:pStyle w:val="Sinespaciado"/>
        <w:jc w:val="both"/>
        <w:rPr>
          <w:rFonts w:ascii="Palatino Linotype" w:hAnsi="Palatino Linotype"/>
          <w:sz w:val="24"/>
        </w:rPr>
      </w:pPr>
    </w:p>
    <w:p w:rsidR="005F386C" w:rsidRDefault="00B7504F" w:rsidP="005F386C">
      <w:pPr>
        <w:pStyle w:val="Sinespaciado"/>
        <w:jc w:val="both"/>
        <w:rPr>
          <w:rFonts w:ascii="Palatino Linotype" w:hAnsi="Palatino Linotype"/>
          <w:b/>
          <w:sz w:val="24"/>
        </w:rPr>
      </w:pPr>
      <w:r>
        <w:rPr>
          <w:rFonts w:ascii="Palatino Linotype" w:hAnsi="Palatino Linotype"/>
          <w:b/>
          <w:sz w:val="24"/>
        </w:rPr>
        <w:t>1. Hacia una nueva adhesión de fe</w:t>
      </w:r>
    </w:p>
    <w:p w:rsidR="00B7504F" w:rsidRDefault="00B7504F" w:rsidP="005F386C">
      <w:pPr>
        <w:pStyle w:val="Sinespaciado"/>
        <w:jc w:val="both"/>
        <w:rPr>
          <w:rFonts w:ascii="Palatino Linotype" w:hAnsi="Palatino Linotype"/>
          <w:b/>
          <w:sz w:val="24"/>
        </w:rPr>
      </w:pPr>
    </w:p>
    <w:p w:rsidR="00B7504F" w:rsidRDefault="00B7504F" w:rsidP="005F386C">
      <w:pPr>
        <w:pStyle w:val="Sinespaciado"/>
        <w:jc w:val="both"/>
        <w:rPr>
          <w:rFonts w:ascii="Palatino Linotype" w:hAnsi="Palatino Linotype"/>
          <w:sz w:val="24"/>
        </w:rPr>
      </w:pPr>
      <w:r>
        <w:rPr>
          <w:rFonts w:ascii="Palatino Linotype" w:hAnsi="Palatino Linotype"/>
          <w:sz w:val="24"/>
        </w:rPr>
        <w:t>“Habían algunos griegos de los que subían a adorar en la fiesta”</w:t>
      </w:r>
      <w:r w:rsidR="00A02AD1">
        <w:rPr>
          <w:rFonts w:ascii="Palatino Linotype" w:hAnsi="Palatino Linotype"/>
          <w:sz w:val="24"/>
        </w:rPr>
        <w:t xml:space="preserve"> (v.20)</w:t>
      </w:r>
      <w:r>
        <w:rPr>
          <w:rStyle w:val="Refdenotaalpie"/>
          <w:rFonts w:ascii="Palatino Linotype" w:hAnsi="Palatino Linotype"/>
          <w:sz w:val="24"/>
        </w:rPr>
        <w:footnoteReference w:id="1"/>
      </w:r>
      <w:r>
        <w:rPr>
          <w:rFonts w:ascii="Palatino Linotype" w:hAnsi="Palatino Linotype"/>
          <w:sz w:val="24"/>
        </w:rPr>
        <w:t>. Los griegos de los que habla el Evangelio no son miembros del pueblo ni de la fe judía, pero por el testimonio de Juan se pueden calificar de ‘temerosos de Dios’ (</w:t>
      </w:r>
      <w:proofErr w:type="spellStart"/>
      <w:r>
        <w:rPr>
          <w:rFonts w:ascii="Palatino Linotype" w:hAnsi="Palatino Linotype"/>
          <w:sz w:val="24"/>
        </w:rPr>
        <w:t>Hch</w:t>
      </w:r>
      <w:proofErr w:type="spellEnd"/>
      <w:r>
        <w:rPr>
          <w:rFonts w:ascii="Palatino Linotype" w:hAnsi="Palatino Linotype"/>
          <w:sz w:val="24"/>
        </w:rPr>
        <w:t xml:space="preserve"> 10,2). Pero paradojalmente los griegos no llegan al Templo de Jerusalén, por lo menos no lo dice el texto, sino que su subida tiene un objetivo claro: “Éstos se dirigieron a Felipe</w:t>
      </w:r>
      <w:r w:rsidR="00A02AD1">
        <w:rPr>
          <w:rFonts w:ascii="Palatino Linotype" w:hAnsi="Palatino Linotype"/>
          <w:sz w:val="24"/>
        </w:rPr>
        <w:t xml:space="preserve"> y le rogaron: Señor, queremos ver a Jesús” (v.21). Pensemos en el texto del IV Domingo de Cuaresma: Jesús es identificado como el nuevo Templo de Dios, el lugar de encuentro entre Dios y su pueblo. Los griegos ‘van a Jesús’ movidos quizá por algún testimonio, algo que escucharon de Él. Los comentaristas nos dicen que este texto se ubica en un contexto </w:t>
      </w:r>
      <w:proofErr w:type="spellStart"/>
      <w:r w:rsidR="00A02AD1">
        <w:rPr>
          <w:rFonts w:ascii="Palatino Linotype" w:hAnsi="Palatino Linotype"/>
          <w:i/>
          <w:sz w:val="24"/>
        </w:rPr>
        <w:t>pospascual</w:t>
      </w:r>
      <w:proofErr w:type="spellEnd"/>
      <w:r w:rsidR="00A02AD1">
        <w:rPr>
          <w:rFonts w:ascii="Palatino Linotype" w:hAnsi="Palatino Linotype"/>
          <w:i/>
          <w:sz w:val="24"/>
        </w:rPr>
        <w:t xml:space="preserve">, </w:t>
      </w:r>
      <w:r w:rsidR="00A02AD1">
        <w:rPr>
          <w:rFonts w:ascii="Palatino Linotype" w:hAnsi="Palatino Linotype"/>
          <w:sz w:val="24"/>
        </w:rPr>
        <w:t xml:space="preserve">después de la Resurrección, momento en el cual el Evangelio se abre al mundo griego. </w:t>
      </w:r>
    </w:p>
    <w:p w:rsidR="00A02AD1" w:rsidRDefault="00A02AD1" w:rsidP="005F386C">
      <w:pPr>
        <w:pStyle w:val="Sinespaciado"/>
        <w:jc w:val="both"/>
        <w:rPr>
          <w:rFonts w:ascii="Palatino Linotype" w:hAnsi="Palatino Linotype"/>
          <w:sz w:val="24"/>
        </w:rPr>
      </w:pPr>
    </w:p>
    <w:p w:rsidR="00A02AD1" w:rsidRDefault="00A02AD1" w:rsidP="005F386C">
      <w:pPr>
        <w:pStyle w:val="Sinespaciado"/>
        <w:jc w:val="both"/>
        <w:rPr>
          <w:rFonts w:ascii="Palatino Linotype" w:hAnsi="Palatino Linotype"/>
          <w:sz w:val="24"/>
        </w:rPr>
      </w:pPr>
      <w:r>
        <w:rPr>
          <w:rFonts w:ascii="Palatino Linotype" w:hAnsi="Palatino Linotype"/>
          <w:sz w:val="24"/>
        </w:rPr>
        <w:t xml:space="preserve">Un punto a considerar también es el lugar de Felipe y Andrés, los cuales son los que provocan que los griegos lleguen a Jesús (v. 22). Ellos funcionan como misioneros, evangelizadores o ministros del Evangelio. Nuestra adhesión a la fe siempre supone la mediación de otro, otros. Llegamos a la fe en Jesús de Nazaret por la Iglesia. Ella nos acoge y nos muestra el rostro amoroso del Mesías Crucificado. Cada uno tendrá en su memoria a la persona, comunidad, que le llevó a la fe, la cual sin embargo ha sido depositada primero por Dios en nuestro interior. </w:t>
      </w:r>
    </w:p>
    <w:p w:rsidR="00333A57" w:rsidRDefault="00333A57" w:rsidP="005F386C">
      <w:pPr>
        <w:pStyle w:val="Sinespaciado"/>
        <w:jc w:val="both"/>
        <w:rPr>
          <w:rFonts w:ascii="Palatino Linotype" w:hAnsi="Palatino Linotype"/>
          <w:sz w:val="24"/>
        </w:rPr>
      </w:pPr>
    </w:p>
    <w:p w:rsidR="00333A57" w:rsidRDefault="00333A57" w:rsidP="005F386C">
      <w:pPr>
        <w:pStyle w:val="Sinespaciado"/>
        <w:jc w:val="both"/>
        <w:rPr>
          <w:rFonts w:ascii="Palatino Linotype" w:hAnsi="Palatino Linotype"/>
          <w:sz w:val="24"/>
        </w:rPr>
      </w:pPr>
    </w:p>
    <w:p w:rsidR="00333A57" w:rsidRDefault="00333A57" w:rsidP="005F386C">
      <w:pPr>
        <w:pStyle w:val="Sinespaciado"/>
        <w:jc w:val="both"/>
        <w:rPr>
          <w:rFonts w:ascii="Palatino Linotype" w:hAnsi="Palatino Linotype"/>
          <w:sz w:val="24"/>
        </w:rPr>
      </w:pPr>
      <w:r>
        <w:rPr>
          <w:rFonts w:ascii="Palatino Linotype" w:hAnsi="Palatino Linotype"/>
          <w:sz w:val="24"/>
        </w:rPr>
        <w:lastRenderedPageBreak/>
        <w:t xml:space="preserve">La Cuaresma, tiempo de conversión, debe ser una renovación a la adhesión a Jesús. Debemos volver a las fuentes de nuestra experiencia creyente y desde ella invitar a otros a esa misma fe, así como lo hicieron los discípulos cuando evangelizaron el mundo griego. El grupo de griegos que el Evangelio nos menciona debemos ser cada uno de nosotros y nuestras comunidades, esto porque debemos mantener siempre este deseo de “ver a Jesús”. </w:t>
      </w:r>
    </w:p>
    <w:p w:rsidR="002E47F7" w:rsidRDefault="002E47F7" w:rsidP="005F386C">
      <w:pPr>
        <w:pStyle w:val="Sinespaciado"/>
        <w:jc w:val="both"/>
        <w:rPr>
          <w:rFonts w:ascii="Palatino Linotype" w:hAnsi="Palatino Linotype"/>
          <w:sz w:val="24"/>
        </w:rPr>
      </w:pPr>
    </w:p>
    <w:p w:rsidR="002E47F7" w:rsidRDefault="002E47F7" w:rsidP="005F386C">
      <w:pPr>
        <w:pStyle w:val="Sinespaciado"/>
        <w:jc w:val="both"/>
        <w:rPr>
          <w:rFonts w:ascii="Palatino Linotype" w:hAnsi="Palatino Linotype"/>
          <w:sz w:val="24"/>
        </w:rPr>
      </w:pPr>
    </w:p>
    <w:p w:rsidR="002E47F7" w:rsidRDefault="002E47F7" w:rsidP="005F386C">
      <w:pPr>
        <w:pStyle w:val="Sinespaciado"/>
        <w:jc w:val="both"/>
        <w:rPr>
          <w:rFonts w:ascii="Palatino Linotype" w:hAnsi="Palatino Linotype"/>
          <w:b/>
          <w:sz w:val="24"/>
        </w:rPr>
      </w:pPr>
      <w:r>
        <w:rPr>
          <w:rFonts w:ascii="Palatino Linotype" w:hAnsi="Palatino Linotype"/>
          <w:b/>
          <w:sz w:val="24"/>
        </w:rPr>
        <w:t>2. Una metáfora pascual</w:t>
      </w:r>
      <w:r w:rsidR="00A05750">
        <w:rPr>
          <w:rFonts w:ascii="Palatino Linotype" w:hAnsi="Palatino Linotype"/>
          <w:b/>
          <w:sz w:val="24"/>
        </w:rPr>
        <w:t xml:space="preserve"> con incidencia eclesial</w:t>
      </w:r>
    </w:p>
    <w:p w:rsidR="002E47F7" w:rsidRDefault="002E47F7" w:rsidP="005F386C">
      <w:pPr>
        <w:pStyle w:val="Sinespaciado"/>
        <w:jc w:val="both"/>
        <w:rPr>
          <w:rFonts w:ascii="Palatino Linotype" w:hAnsi="Palatino Linotype"/>
          <w:b/>
          <w:sz w:val="24"/>
        </w:rPr>
      </w:pPr>
    </w:p>
    <w:p w:rsidR="002E47F7" w:rsidRDefault="00D07DC8" w:rsidP="005F386C">
      <w:pPr>
        <w:pStyle w:val="Sinespaciado"/>
        <w:jc w:val="both"/>
        <w:rPr>
          <w:rFonts w:ascii="Palatino Linotype" w:hAnsi="Palatino Linotype"/>
          <w:sz w:val="24"/>
        </w:rPr>
      </w:pPr>
      <w:r>
        <w:rPr>
          <w:rFonts w:ascii="Palatino Linotype" w:hAnsi="Palatino Linotype"/>
          <w:sz w:val="24"/>
        </w:rPr>
        <w:t xml:space="preserve">Sería extenso reflexionar cada uno de los elementos que conforman el Evangelio de este V Domingo. Me quisiera quedar con esto de la </w:t>
      </w:r>
      <w:r>
        <w:rPr>
          <w:rFonts w:ascii="Palatino Linotype" w:hAnsi="Palatino Linotype"/>
          <w:i/>
          <w:sz w:val="24"/>
        </w:rPr>
        <w:t xml:space="preserve">metáfora pascual. </w:t>
      </w:r>
      <w:r>
        <w:rPr>
          <w:rFonts w:ascii="Palatino Linotype" w:hAnsi="Palatino Linotype"/>
          <w:sz w:val="24"/>
        </w:rPr>
        <w:t xml:space="preserve">“En verdad, en verdad les digo: Si el grano de trigo no cae en tierra y muere, queda él solo, pero si muere da mucho fruto” (v.24). </w:t>
      </w:r>
      <w:r w:rsidR="0098290A">
        <w:rPr>
          <w:rFonts w:ascii="Palatino Linotype" w:hAnsi="Palatino Linotype"/>
          <w:sz w:val="24"/>
        </w:rPr>
        <w:t xml:space="preserve">Esta metáfora no sólo se aplica a la muerte personal de Jesús, a su ser “levantado de la tierra” (v.32), sino que debe ser una exigencia para todo el movimiento cristiano. </w:t>
      </w:r>
      <w:r w:rsidR="00862E1D">
        <w:rPr>
          <w:rFonts w:ascii="Palatino Linotype" w:hAnsi="Palatino Linotype"/>
          <w:sz w:val="24"/>
        </w:rPr>
        <w:t xml:space="preserve">¿Por qué? En dos oportunidades el evangelista usa la expresión “si alguno me sirve que me siga” (v.26), “si alguno me sirve el Padre le honrará” (v.26). El seguimiento de Jesús pasa también por ser como un grano de trigo que cayendo en tierra da fruto. Esta ‘caída’ se opone al ‘permanecer solo’, al aislarse, o como lo ha llamado Francisco en </w:t>
      </w:r>
      <w:proofErr w:type="spellStart"/>
      <w:r w:rsidR="00862E1D">
        <w:rPr>
          <w:rFonts w:ascii="Palatino Linotype" w:hAnsi="Palatino Linotype"/>
          <w:sz w:val="24"/>
        </w:rPr>
        <w:t>Evangelii</w:t>
      </w:r>
      <w:proofErr w:type="spellEnd"/>
      <w:r w:rsidR="00862E1D">
        <w:rPr>
          <w:rFonts w:ascii="Palatino Linotype" w:hAnsi="Palatino Linotype"/>
          <w:sz w:val="24"/>
        </w:rPr>
        <w:t xml:space="preserve"> </w:t>
      </w:r>
      <w:proofErr w:type="spellStart"/>
      <w:r w:rsidR="00862E1D">
        <w:rPr>
          <w:rFonts w:ascii="Palatino Linotype" w:hAnsi="Palatino Linotype"/>
          <w:sz w:val="24"/>
        </w:rPr>
        <w:t>Gaudium</w:t>
      </w:r>
      <w:proofErr w:type="spellEnd"/>
      <w:r w:rsidR="00862E1D">
        <w:rPr>
          <w:rFonts w:ascii="Palatino Linotype" w:hAnsi="Palatino Linotype"/>
          <w:sz w:val="24"/>
        </w:rPr>
        <w:t xml:space="preserve"> a la tentación de los agentes pastorales de la autosuficiencia, a prescindir de la Iglesia. No podemos ser cristianos aislados, sino que debemos ser granos de trigo que caen junto a otros para que entre todos demos fruto y fruto abundante. </w:t>
      </w:r>
    </w:p>
    <w:p w:rsidR="00A05750" w:rsidRDefault="00A05750" w:rsidP="005F386C">
      <w:pPr>
        <w:pStyle w:val="Sinespaciado"/>
        <w:jc w:val="both"/>
        <w:rPr>
          <w:rFonts w:ascii="Palatino Linotype" w:hAnsi="Palatino Linotype"/>
          <w:sz w:val="24"/>
        </w:rPr>
      </w:pPr>
    </w:p>
    <w:p w:rsidR="00A05750" w:rsidRDefault="00A05750" w:rsidP="005F386C">
      <w:pPr>
        <w:pStyle w:val="Sinespaciado"/>
        <w:jc w:val="both"/>
        <w:rPr>
          <w:rFonts w:ascii="Palatino Linotype" w:hAnsi="Palatino Linotype"/>
          <w:sz w:val="24"/>
        </w:rPr>
      </w:pPr>
      <w:r>
        <w:rPr>
          <w:rFonts w:ascii="Palatino Linotype" w:hAnsi="Palatino Linotype"/>
          <w:sz w:val="24"/>
        </w:rPr>
        <w:t>La metáfora pascual con incidencia eclesial debe ser el fundamento de nuestra adhesión a Jesús. Esa adhesión pasa a su vez por el testimonio que da el Padre del Hijo “le he glorificado y de nuevo le glorificaré” (v.28). La teofanía (</w:t>
      </w:r>
      <w:proofErr w:type="spellStart"/>
      <w:r>
        <w:rPr>
          <w:rFonts w:ascii="Palatino Linotype" w:hAnsi="Palatino Linotype"/>
          <w:sz w:val="24"/>
        </w:rPr>
        <w:t>Theo</w:t>
      </w:r>
      <w:proofErr w:type="spellEnd"/>
      <w:r>
        <w:rPr>
          <w:rFonts w:ascii="Palatino Linotype" w:hAnsi="Palatino Linotype"/>
          <w:sz w:val="24"/>
        </w:rPr>
        <w:t xml:space="preserve">: Dios, epifanía: manifestación, manifestación de Dios) que es también recurrente a toda la Cuaresma (Bautismo, Transfiguración, Griegos) constituye el sentido más propio de nuestro ser cristianos. El Padre habla del Hijo y el Hijo se encarnó para contarnos quién es el Padre y cómo ama el Padre. Será lo que viviremos en Semana Santa, aquello que ya está próximo. </w:t>
      </w:r>
    </w:p>
    <w:p w:rsidR="00A05750" w:rsidRDefault="00A05750" w:rsidP="005F386C">
      <w:pPr>
        <w:pStyle w:val="Sinespaciado"/>
        <w:jc w:val="both"/>
        <w:rPr>
          <w:rFonts w:ascii="Palatino Linotype" w:hAnsi="Palatino Linotype"/>
          <w:sz w:val="24"/>
        </w:rPr>
      </w:pPr>
    </w:p>
    <w:p w:rsidR="00A05750" w:rsidRDefault="00A05750" w:rsidP="005F386C">
      <w:pPr>
        <w:pStyle w:val="Sinespaciado"/>
        <w:jc w:val="both"/>
        <w:rPr>
          <w:rFonts w:ascii="Palatino Linotype" w:hAnsi="Palatino Linotype"/>
          <w:sz w:val="24"/>
        </w:rPr>
      </w:pPr>
    </w:p>
    <w:p w:rsidR="00A05750" w:rsidRDefault="00A05750" w:rsidP="005F386C">
      <w:pPr>
        <w:pStyle w:val="Sinespaciado"/>
        <w:jc w:val="both"/>
        <w:rPr>
          <w:rFonts w:ascii="Palatino Linotype" w:hAnsi="Palatino Linotype"/>
          <w:b/>
          <w:sz w:val="24"/>
        </w:rPr>
      </w:pPr>
      <w:r>
        <w:rPr>
          <w:rFonts w:ascii="Palatino Linotype" w:hAnsi="Palatino Linotype"/>
          <w:b/>
          <w:sz w:val="24"/>
        </w:rPr>
        <w:t>Para la reflexión</w:t>
      </w:r>
    </w:p>
    <w:p w:rsidR="00A05750" w:rsidRDefault="00A05750" w:rsidP="005F386C">
      <w:pPr>
        <w:pStyle w:val="Sinespaciado"/>
        <w:jc w:val="both"/>
        <w:rPr>
          <w:rFonts w:ascii="Palatino Linotype" w:hAnsi="Palatino Linotype"/>
          <w:b/>
          <w:sz w:val="24"/>
        </w:rPr>
      </w:pPr>
    </w:p>
    <w:p w:rsidR="00A05750" w:rsidRDefault="00A05750" w:rsidP="005F386C">
      <w:pPr>
        <w:pStyle w:val="Sinespaciado"/>
        <w:jc w:val="both"/>
        <w:rPr>
          <w:rFonts w:ascii="Palatino Linotype" w:hAnsi="Palatino Linotype"/>
          <w:sz w:val="24"/>
        </w:rPr>
      </w:pPr>
      <w:r>
        <w:rPr>
          <w:rFonts w:ascii="Palatino Linotype" w:hAnsi="Palatino Linotype"/>
          <w:b/>
          <w:sz w:val="24"/>
        </w:rPr>
        <w:t xml:space="preserve">a. </w:t>
      </w:r>
      <w:r>
        <w:rPr>
          <w:rFonts w:ascii="Palatino Linotype" w:hAnsi="Palatino Linotype"/>
          <w:sz w:val="24"/>
        </w:rPr>
        <w:t>¿Cómo renovar mi (nuestra) adhesión a Jesús? ¿</w:t>
      </w:r>
      <w:proofErr w:type="gramStart"/>
      <w:r>
        <w:rPr>
          <w:rFonts w:ascii="Palatino Linotype" w:hAnsi="Palatino Linotype"/>
          <w:sz w:val="24"/>
        </w:rPr>
        <w:t>Quiero(</w:t>
      </w:r>
      <w:proofErr w:type="gramEnd"/>
      <w:r>
        <w:rPr>
          <w:rFonts w:ascii="Palatino Linotype" w:hAnsi="Palatino Linotype"/>
          <w:sz w:val="24"/>
        </w:rPr>
        <w:t>eremos) realmente ver a Jesús?</w:t>
      </w:r>
    </w:p>
    <w:p w:rsidR="00A05750" w:rsidRPr="00A05750" w:rsidRDefault="00A05750" w:rsidP="005F386C">
      <w:pPr>
        <w:pStyle w:val="Sinespaciado"/>
        <w:jc w:val="both"/>
        <w:rPr>
          <w:rFonts w:ascii="Palatino Linotype" w:hAnsi="Palatino Linotype"/>
          <w:sz w:val="24"/>
        </w:rPr>
      </w:pPr>
      <w:r>
        <w:rPr>
          <w:rFonts w:ascii="Palatino Linotype" w:hAnsi="Palatino Linotype"/>
          <w:b/>
          <w:sz w:val="24"/>
        </w:rPr>
        <w:t xml:space="preserve">b. </w:t>
      </w:r>
      <w:r>
        <w:rPr>
          <w:rFonts w:ascii="Palatino Linotype" w:hAnsi="Palatino Linotype"/>
          <w:sz w:val="24"/>
        </w:rPr>
        <w:t>¿Cómo invitar a otro(s) a la fe a ejemplo de Felipe y Andrés con los griegos?</w:t>
      </w:r>
      <w:bookmarkStart w:id="0" w:name="_GoBack"/>
      <w:bookmarkEnd w:id="0"/>
    </w:p>
    <w:sectPr w:rsidR="00A05750" w:rsidRPr="00A05750" w:rsidSect="009D1117">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6144" w:rsidRDefault="00136144" w:rsidP="00B7504F">
      <w:pPr>
        <w:spacing w:after="0" w:line="240" w:lineRule="auto"/>
      </w:pPr>
      <w:r>
        <w:separator/>
      </w:r>
    </w:p>
  </w:endnote>
  <w:endnote w:type="continuationSeparator" w:id="0">
    <w:p w:rsidR="00136144" w:rsidRDefault="00136144" w:rsidP="00B750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6144" w:rsidRDefault="00136144" w:rsidP="00B7504F">
      <w:pPr>
        <w:spacing w:after="0" w:line="240" w:lineRule="auto"/>
      </w:pPr>
      <w:r>
        <w:separator/>
      </w:r>
    </w:p>
  </w:footnote>
  <w:footnote w:type="continuationSeparator" w:id="0">
    <w:p w:rsidR="00136144" w:rsidRDefault="00136144" w:rsidP="00B7504F">
      <w:pPr>
        <w:spacing w:after="0" w:line="240" w:lineRule="auto"/>
      </w:pPr>
      <w:r>
        <w:continuationSeparator/>
      </w:r>
    </w:p>
  </w:footnote>
  <w:footnote w:id="1">
    <w:p w:rsidR="00B7504F" w:rsidRPr="00B7504F" w:rsidRDefault="00B7504F" w:rsidP="00B7504F">
      <w:pPr>
        <w:pStyle w:val="Textonotapie"/>
        <w:jc w:val="both"/>
        <w:rPr>
          <w:rFonts w:ascii="Palatino Linotype" w:hAnsi="Palatino Linotype"/>
        </w:rPr>
      </w:pPr>
      <w:r>
        <w:rPr>
          <w:rStyle w:val="Refdenotaalpie"/>
        </w:rPr>
        <w:footnoteRef/>
      </w:r>
      <w:r>
        <w:t xml:space="preserve"> </w:t>
      </w:r>
      <w:r>
        <w:rPr>
          <w:rFonts w:ascii="Palatino Linotype" w:hAnsi="Palatino Linotype"/>
        </w:rPr>
        <w:t>Seguimos la traducción de la Biblia de Jerusalén.</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2D15E5"/>
    <w:rsid w:val="00136144"/>
    <w:rsid w:val="002D15E5"/>
    <w:rsid w:val="002E47F7"/>
    <w:rsid w:val="00333A57"/>
    <w:rsid w:val="005E1759"/>
    <w:rsid w:val="005F386C"/>
    <w:rsid w:val="007112FD"/>
    <w:rsid w:val="00862E1D"/>
    <w:rsid w:val="0098290A"/>
    <w:rsid w:val="009D1117"/>
    <w:rsid w:val="00A02AD1"/>
    <w:rsid w:val="00A05750"/>
    <w:rsid w:val="00B7504F"/>
    <w:rsid w:val="00CF6782"/>
    <w:rsid w:val="00D07DC8"/>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11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D15E5"/>
    <w:pPr>
      <w:spacing w:after="0" w:line="240" w:lineRule="auto"/>
    </w:pPr>
  </w:style>
  <w:style w:type="character" w:styleId="Hipervnculo">
    <w:name w:val="Hyperlink"/>
    <w:basedOn w:val="Fuentedeprrafopredeter"/>
    <w:uiPriority w:val="99"/>
    <w:unhideWhenUsed/>
    <w:rsid w:val="002D15E5"/>
    <w:rPr>
      <w:color w:val="0000FF" w:themeColor="hyperlink"/>
      <w:u w:val="single"/>
    </w:rPr>
  </w:style>
  <w:style w:type="paragraph" w:styleId="Textonotapie">
    <w:name w:val="footnote text"/>
    <w:basedOn w:val="Normal"/>
    <w:link w:val="TextonotapieCar"/>
    <w:uiPriority w:val="99"/>
    <w:semiHidden/>
    <w:unhideWhenUsed/>
    <w:rsid w:val="00B7504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7504F"/>
    <w:rPr>
      <w:sz w:val="20"/>
      <w:szCs w:val="20"/>
    </w:rPr>
  </w:style>
  <w:style w:type="character" w:styleId="Refdenotaalpie">
    <w:name w:val="footnote reference"/>
    <w:basedOn w:val="Fuentedeprrafopredeter"/>
    <w:uiPriority w:val="99"/>
    <w:semiHidden/>
    <w:unhideWhenUsed/>
    <w:rsid w:val="00B7504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D15E5"/>
    <w:pPr>
      <w:spacing w:after="0" w:line="240" w:lineRule="auto"/>
    </w:pPr>
  </w:style>
  <w:style w:type="character" w:styleId="Hipervnculo">
    <w:name w:val="Hyperlink"/>
    <w:basedOn w:val="Fuentedeprrafopredeter"/>
    <w:uiPriority w:val="99"/>
    <w:unhideWhenUsed/>
    <w:rsid w:val="002D15E5"/>
    <w:rPr>
      <w:color w:val="0000FF" w:themeColor="hyperlink"/>
      <w:u w:val="single"/>
    </w:rPr>
  </w:style>
  <w:style w:type="paragraph" w:styleId="Textonotapie">
    <w:name w:val="footnote text"/>
    <w:basedOn w:val="Normal"/>
    <w:link w:val="TextonotapieCar"/>
    <w:uiPriority w:val="99"/>
    <w:semiHidden/>
    <w:unhideWhenUsed/>
    <w:rsid w:val="00B7504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7504F"/>
    <w:rPr>
      <w:sz w:val="20"/>
      <w:szCs w:val="20"/>
    </w:rPr>
  </w:style>
  <w:style w:type="character" w:styleId="Refdenotaalpie">
    <w:name w:val="footnote reference"/>
    <w:basedOn w:val="Fuentedeprrafopredeter"/>
    <w:uiPriority w:val="99"/>
    <w:semiHidden/>
    <w:unhideWhenUsed/>
    <w:rsid w:val="00B7504F"/>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uanpablo.231190@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A6708-1284-4FCD-99E2-F06006698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666</Words>
  <Characters>3666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UCU</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Pablo</dc:creator>
  <cp:lastModifiedBy>Usuario de Windows</cp:lastModifiedBy>
  <cp:revision>2</cp:revision>
  <dcterms:created xsi:type="dcterms:W3CDTF">2015-03-18T21:05:00Z</dcterms:created>
  <dcterms:modified xsi:type="dcterms:W3CDTF">2015-03-18T21:05:00Z</dcterms:modified>
</cp:coreProperties>
</file>