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B3F" w:rsidRPr="005B1B3F" w:rsidRDefault="005B1B3F" w:rsidP="005B1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>
            <wp:extent cx="5334000" cy="2667000"/>
            <wp:effectExtent l="19050" t="0" r="0" b="0"/>
            <wp:docPr id="7" name="Imagen 7" descr="http://www.periodistadigital.com/imagenes/2013/03/29/gutierrez-720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eriodistadigital.com/imagenes/2013/03/29/gutierrez-720_560x2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B3F" w:rsidRPr="005B1B3F" w:rsidRDefault="005B1B3F" w:rsidP="005B1B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B1B3F">
        <w:rPr>
          <w:rFonts w:ascii="Times New Roman" w:eastAsia="Times New Roman" w:hAnsi="Times New Roman" w:cs="Times New Roman"/>
          <w:color w:val="C00000"/>
          <w:sz w:val="24"/>
          <w:szCs w:val="24"/>
          <w:lang w:eastAsia="es-ES"/>
        </w:rPr>
        <w:t>RELIGIÓN DIGITAL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- </w:t>
      </w: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>Gustavo Gutiérrez, padre de la TL</w:t>
      </w:r>
    </w:p>
    <w:p w:rsidR="005B1B3F" w:rsidRPr="005B1B3F" w:rsidRDefault="005B1B3F" w:rsidP="005B1B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5B1B3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Gustavo Gutiérrez podría ser incluido en la Comisión Teológica Internacional</w:t>
      </w:r>
    </w:p>
    <w:p w:rsidR="005B1B3F" w:rsidRPr="005B1B3F" w:rsidRDefault="005B1B3F" w:rsidP="005B1B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5B1B3F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Francisco se reunirá en breve con el padre de la Teología de la Liberación</w:t>
      </w:r>
    </w:p>
    <w:p w:rsidR="005B1B3F" w:rsidRPr="005B1B3F" w:rsidRDefault="005B1B3F" w:rsidP="005B1B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 Papa representa como nadie la teología latinoamericana centrada en los pobres y el sufrimiento</w:t>
      </w:r>
    </w:p>
    <w:p w:rsidR="005B1B3F" w:rsidRPr="005B1B3F" w:rsidRDefault="005B1B3F" w:rsidP="005B1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pict/>
      </w: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Gustavo Gutiérrez nunca fue condenado por la Santa Sede, que ahora parece dispuesta a rehabilitar a esta corriente teológica </w:t>
      </w:r>
    </w:p>
    <w:p w:rsidR="005B1B3F" w:rsidRPr="005B1B3F" w:rsidRDefault="005B1B3F" w:rsidP="005B1B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5B1B3F" w:rsidRPr="005B1B3F" w:rsidRDefault="005B1B3F" w:rsidP="005B1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1819275" cy="2162175"/>
            <wp:effectExtent l="19050" t="0" r="9525" b="0"/>
            <wp:wrapTight wrapText="bothSides">
              <wp:wrapPolygon edited="0">
                <wp:start x="-226" y="0"/>
                <wp:lineTo x="-226" y="21505"/>
                <wp:lineTo x="21713" y="21505"/>
                <wp:lineTo x="21713" y="0"/>
                <wp:lineTo x="-226" y="0"/>
              </wp:wrapPolygon>
            </wp:wrapTight>
            <wp:docPr id="24" name="Imagen 24" descr="http://www.periodistadigital.com/imagenes/2011/12/21/tl-40-an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periodistadigital.com/imagenes/2011/12/21/tl-40-an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1B3F" w:rsidRPr="005B1B3F" w:rsidRDefault="005B1B3F" w:rsidP="005B1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>(</w:t>
      </w:r>
      <w:r w:rsidRPr="005B1B3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J Bastante</w:t>
      </w: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).- Prosigue la rehabilitación, por la vía de los hechos, de la </w:t>
      </w:r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Teología de la Liberación</w:t>
      </w: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Si la pasada semana era </w:t>
      </w:r>
      <w:proofErr w:type="spellStart"/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>L'Osservatore</w:t>
      </w:r>
      <w:proofErr w:type="spellEnd"/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Romano quien traía a sus páginas al padre de esta corriente teológica, </w:t>
      </w:r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Gustavo Gutiérrez</w:t>
      </w: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ahora es el prefecto de la Congregación para la Doctrina de la Fe (y amigo personal del teólogo peruano), </w:t>
      </w:r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Gerhard </w:t>
      </w:r>
      <w:proofErr w:type="spellStart"/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Müller</w:t>
      </w:r>
      <w:proofErr w:type="spellEnd"/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quien anuncia que Francisco le recibirá en breve.</w:t>
      </w:r>
    </w:p>
    <w:p w:rsidR="005B1B3F" w:rsidRPr="005B1B3F" w:rsidRDefault="005B1B3F" w:rsidP="005B1B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Gutiérrez se encuentra en Italia, donde el pasado domingo presentó su libro "De la parte de los pobres. Teología de la liberación, teología de la Iglesia" (Ed. San Paolo-Emi), escrito a cuatro manos con el propio </w:t>
      </w:r>
      <w:proofErr w:type="spellStart"/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>Müller</w:t>
      </w:r>
      <w:proofErr w:type="spellEnd"/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5B1B3F" w:rsidRPr="005B1B3F" w:rsidRDefault="005B1B3F" w:rsidP="005B1B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Mucho han cambiado las cosas cuando Doctrina de la Fe, encargada en los años 80 de condenar la Teología de la Liberación y a muchos de sus teólogos, es la que parece dedicada a </w:t>
      </w:r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rehabilitar esta corriente, </w:t>
      </w: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dentro de la nueva teología latinoamericana, </w:t>
      </w: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centrada en los pobres y en el sufrimiento y que encarna como nadie el mismo Francisco.</w:t>
      </w:r>
    </w:p>
    <w:p w:rsidR="005B1B3F" w:rsidRPr="005B1B3F" w:rsidRDefault="005B1B3F" w:rsidP="005B1B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Gustavo Gutiérrez nunca fue condenado por la Santa Sede, aunque Roma sí pidió en su día que corrigiera su artículo "La </w:t>
      </w:r>
      <w:proofErr w:type="spellStart"/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>Koinonía</w:t>
      </w:r>
      <w:proofErr w:type="spellEnd"/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eclesial", que se envió a </w:t>
      </w:r>
      <w:proofErr w:type="spellStart"/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>Romaen</w:t>
      </w:r>
      <w:proofErr w:type="spellEnd"/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1998 pero se publicó en 2004. Algunas fuentes apuntan que </w:t>
      </w:r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el teólogo podría ser incluido dentro del grupo </w:t>
      </w:r>
      <w:proofErr w:type="gramStart"/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del expertos</w:t>
      </w:r>
      <w:proofErr w:type="gramEnd"/>
      <w:r w:rsidRPr="005B1B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de la Comisión Teológica Internacional</w:t>
      </w:r>
      <w:r w:rsidRPr="005B1B3F">
        <w:rPr>
          <w:rFonts w:ascii="Times New Roman" w:eastAsia="Times New Roman" w:hAnsi="Times New Roman" w:cs="Times New Roman"/>
          <w:sz w:val="24"/>
          <w:szCs w:val="24"/>
          <w:lang w:eastAsia="es-ES"/>
        </w:rPr>
        <w:t>, el máximo organismo de la Santa Sede para el debate y las decisiones sobre el depósito de la fe.</w:t>
      </w:r>
    </w:p>
    <w:p w:rsidR="003A6208" w:rsidRDefault="003A6208"/>
    <w:sectPr w:rsidR="003A6208" w:rsidSect="003A62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03328"/>
    <w:multiLevelType w:val="multilevel"/>
    <w:tmpl w:val="9620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5C20C9"/>
    <w:multiLevelType w:val="multilevel"/>
    <w:tmpl w:val="F2DA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B218E8"/>
    <w:multiLevelType w:val="multilevel"/>
    <w:tmpl w:val="54B4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1B3F"/>
    <w:rsid w:val="003A6208"/>
    <w:rsid w:val="005B1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08"/>
  </w:style>
  <w:style w:type="paragraph" w:styleId="Ttulo2">
    <w:name w:val="heading 2"/>
    <w:basedOn w:val="Normal"/>
    <w:link w:val="Ttulo2Car"/>
    <w:uiPriority w:val="9"/>
    <w:qFormat/>
    <w:rsid w:val="005B1B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5B1B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5B1B3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B1B3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5B1B3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5B1B3F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5B1B3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B1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d">
    <w:name w:val="d"/>
    <w:basedOn w:val="Fuentedeprrafopredeter"/>
    <w:rsid w:val="005B1B3F"/>
  </w:style>
  <w:style w:type="character" w:customStyle="1" w:styleId="migas">
    <w:name w:val="migas"/>
    <w:basedOn w:val="Fuentedeprrafopredeter"/>
    <w:rsid w:val="005B1B3F"/>
  </w:style>
  <w:style w:type="paragraph" w:customStyle="1" w:styleId="piefoto">
    <w:name w:val="pie_foto"/>
    <w:basedOn w:val="Normal"/>
    <w:rsid w:val="005B1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5B1B3F"/>
  </w:style>
  <w:style w:type="paragraph" w:styleId="Textodeglobo">
    <w:name w:val="Balloon Text"/>
    <w:basedOn w:val="Normal"/>
    <w:link w:val="TextodegloboCar"/>
    <w:uiPriority w:val="99"/>
    <w:semiHidden/>
    <w:unhideWhenUsed/>
    <w:rsid w:val="005B1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1B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3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3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7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67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01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5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91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21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29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37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6233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4345794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629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340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5577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585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01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3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950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741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229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39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7112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91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304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8851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FFFFFF"/>
                                                    <w:left w:val="single" w:sz="12" w:space="0" w:color="FFFFFF"/>
                                                    <w:bottom w:val="single" w:sz="12" w:space="0" w:color="FFFFFF"/>
                                                    <w:right w:val="single" w:sz="12" w:space="0" w:color="FFFFFF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7270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731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34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251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1240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279</Words>
  <Characters>1535</Characters>
  <Application>Microsoft Office Word</Application>
  <DocSecurity>0</DocSecurity>
  <Lines>12</Lines>
  <Paragraphs>3</Paragraphs>
  <ScaleCrop>false</ScaleCrop>
  <Company>UCU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UCU</dc:creator>
  <cp:keywords/>
  <dc:description/>
  <cp:lastModifiedBy>UCU</cp:lastModifiedBy>
  <cp:revision>1</cp:revision>
  <dcterms:created xsi:type="dcterms:W3CDTF">2013-09-13T14:38:00Z</dcterms:created>
  <dcterms:modified xsi:type="dcterms:W3CDTF">2013-09-13T14:42:00Z</dcterms:modified>
</cp:coreProperties>
</file>