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AB94D" w14:textId="6ECEC885" w:rsidR="0092699A" w:rsidRDefault="0092699A" w:rsidP="0092699A">
      <w:pPr>
        <w:spacing w:after="0" w:line="240" w:lineRule="auto"/>
        <w:jc w:val="both"/>
        <w:rPr>
          <w:rFonts w:ascii="Arial" w:eastAsia="Times New Roman" w:hAnsi="Arial" w:cs="Arial"/>
          <w:color w:val="666666"/>
          <w:kern w:val="0"/>
          <w:sz w:val="27"/>
          <w:szCs w:val="27"/>
          <w:lang w:eastAsia="es-UY"/>
          <w14:ligatures w14:val="none"/>
        </w:rPr>
      </w:pPr>
      <w:r w:rsidRPr="0092699A">
        <w:rPr>
          <w:rFonts w:ascii="Arial" w:eastAsia="Times New Roman" w:hAnsi="Arial" w:cs="Arial"/>
          <w:color w:val="666666"/>
          <w:kern w:val="0"/>
          <w:sz w:val="27"/>
          <w:szCs w:val="27"/>
          <w:lang w:eastAsia="es-UY"/>
          <w14:ligatures w14:val="none"/>
        </w:rPr>
        <w:drawing>
          <wp:inline distT="0" distB="0" distL="0" distR="0" wp14:anchorId="0DEF8FDA" wp14:editId="5D8FC835">
            <wp:extent cx="5400040" cy="1517650"/>
            <wp:effectExtent l="0" t="0" r="0" b="6350"/>
            <wp:docPr id="601980204"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980204" name="Imagen 1" descr="Texto&#10;&#10;El contenido generado por IA puede ser incorrecto."/>
                    <pic:cNvPicPr/>
                  </pic:nvPicPr>
                  <pic:blipFill>
                    <a:blip r:embed="rId4"/>
                    <a:stretch>
                      <a:fillRect/>
                    </a:stretch>
                  </pic:blipFill>
                  <pic:spPr>
                    <a:xfrm>
                      <a:off x="0" y="0"/>
                      <a:ext cx="5400040" cy="1517650"/>
                    </a:xfrm>
                    <a:prstGeom prst="rect">
                      <a:avLst/>
                    </a:prstGeom>
                  </pic:spPr>
                </pic:pic>
              </a:graphicData>
            </a:graphic>
          </wp:inline>
        </w:drawing>
      </w:r>
    </w:p>
    <w:p w14:paraId="55C526DF" w14:textId="77777777" w:rsidR="0092699A" w:rsidRDefault="0092699A" w:rsidP="0092699A">
      <w:pPr>
        <w:spacing w:after="0" w:line="240" w:lineRule="auto"/>
        <w:jc w:val="both"/>
        <w:rPr>
          <w:rFonts w:ascii="Arial" w:eastAsia="Times New Roman" w:hAnsi="Arial" w:cs="Arial"/>
          <w:color w:val="666666"/>
          <w:kern w:val="0"/>
          <w:sz w:val="27"/>
          <w:szCs w:val="27"/>
          <w:lang w:eastAsia="es-UY"/>
          <w14:ligatures w14:val="none"/>
        </w:rPr>
      </w:pPr>
    </w:p>
    <w:p w14:paraId="033C9A5C" w14:textId="0393BCF8" w:rsidR="0092699A" w:rsidRPr="0092699A" w:rsidRDefault="0092699A" w:rsidP="0092699A">
      <w:pPr>
        <w:spacing w:after="0" w:line="240" w:lineRule="auto"/>
        <w:jc w:val="both"/>
        <w:rPr>
          <w:rFonts w:ascii="Arial" w:eastAsia="Times New Roman" w:hAnsi="Arial" w:cs="Arial"/>
          <w:color w:val="666666"/>
          <w:kern w:val="0"/>
          <w:sz w:val="27"/>
          <w:szCs w:val="27"/>
          <w:lang w:eastAsia="es-UY"/>
          <w14:ligatures w14:val="none"/>
        </w:rPr>
      </w:pPr>
      <w:r w:rsidRPr="0092699A">
        <w:rPr>
          <w:rFonts w:ascii="Arial" w:eastAsia="Times New Roman" w:hAnsi="Arial" w:cs="Arial"/>
          <w:color w:val="666666"/>
          <w:kern w:val="0"/>
          <w:sz w:val="27"/>
          <w:szCs w:val="27"/>
          <w:lang w:eastAsia="es-UY"/>
          <w14:ligatures w14:val="none"/>
        </w:rPr>
        <w:t>“Entre el altar, que todavía excluye, y la tumba, que multiplica, se encuentra el desafío de romper las estructuras que, directa o indirectamente, siguen diciendo a las mujeres cuál es su lugar y cuál no debe ser”.</w:t>
      </w:r>
    </w:p>
    <w:p w14:paraId="46FA6FA6" w14:textId="77777777" w:rsidR="0092699A" w:rsidRPr="0092699A" w:rsidRDefault="0092699A" w:rsidP="0092699A">
      <w:pPr>
        <w:spacing w:after="0" w:line="240" w:lineRule="auto"/>
        <w:jc w:val="both"/>
        <w:rPr>
          <w:rFonts w:ascii="Arial" w:eastAsia="Times New Roman" w:hAnsi="Arial" w:cs="Arial"/>
          <w:color w:val="666666"/>
          <w:kern w:val="0"/>
          <w:sz w:val="27"/>
          <w:szCs w:val="27"/>
          <w:lang w:eastAsia="es-UY"/>
          <w14:ligatures w14:val="none"/>
        </w:rPr>
      </w:pPr>
      <w:r w:rsidRPr="0092699A">
        <w:rPr>
          <w:rFonts w:ascii="Arial" w:eastAsia="Times New Roman" w:hAnsi="Arial" w:cs="Arial"/>
          <w:color w:val="666666"/>
          <w:kern w:val="0"/>
          <w:sz w:val="27"/>
          <w:szCs w:val="27"/>
          <w:lang w:eastAsia="es-UY"/>
          <w14:ligatures w14:val="none"/>
        </w:rPr>
        <w:t>El artículo es de  </w:t>
      </w:r>
      <w:hyperlink r:id="rId5" w:tgtFrame="_blank" w:history="1">
        <w:r w:rsidRPr="0092699A">
          <w:rPr>
            <w:rFonts w:ascii="Arial" w:eastAsia="Times New Roman" w:hAnsi="Arial" w:cs="Arial"/>
            <w:color w:val="FC6B01"/>
            <w:kern w:val="0"/>
            <w:sz w:val="27"/>
            <w:szCs w:val="27"/>
            <w:u w:val="single"/>
            <w:lang w:eastAsia="es-UY"/>
            <w14:ligatures w14:val="none"/>
          </w:rPr>
          <w:t>Frei Betto</w:t>
        </w:r>
      </w:hyperlink>
      <w:r w:rsidRPr="0092699A">
        <w:rPr>
          <w:rFonts w:ascii="Arial" w:eastAsia="Times New Roman" w:hAnsi="Arial" w:cs="Arial"/>
          <w:color w:val="666666"/>
          <w:kern w:val="0"/>
          <w:sz w:val="27"/>
          <w:szCs w:val="27"/>
          <w:lang w:eastAsia="es-UY"/>
          <w14:ligatures w14:val="none"/>
        </w:rPr>
        <w:t> , escritor y autor de la novela sobre la Amazonia, " </w:t>
      </w:r>
      <w:r w:rsidRPr="0092699A">
        <w:rPr>
          <w:rFonts w:ascii="Arial" w:eastAsia="Times New Roman" w:hAnsi="Arial" w:cs="Arial"/>
          <w:i/>
          <w:iCs/>
          <w:color w:val="666666"/>
          <w:kern w:val="0"/>
          <w:sz w:val="27"/>
          <w:szCs w:val="27"/>
          <w:lang w:eastAsia="es-UY"/>
          <w14:ligatures w14:val="none"/>
        </w:rPr>
        <w:t>Tom Vermelho do Verde</w:t>
      </w:r>
      <w:r w:rsidRPr="0092699A">
        <w:rPr>
          <w:rFonts w:ascii="Arial" w:eastAsia="Times New Roman" w:hAnsi="Arial" w:cs="Arial"/>
          <w:color w:val="666666"/>
          <w:kern w:val="0"/>
          <w:sz w:val="27"/>
          <w:szCs w:val="27"/>
          <w:lang w:eastAsia="es-UY"/>
          <w14:ligatures w14:val="none"/>
        </w:rPr>
        <w:t> " (Rocco), entre otros títulos. Librería en línea: freibetto.org</w:t>
      </w:r>
    </w:p>
    <w:p w14:paraId="1099FDF0" w14:textId="77777777" w:rsidR="0092699A" w:rsidRPr="0092699A" w:rsidRDefault="0092699A" w:rsidP="0092699A">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92699A">
        <w:rPr>
          <w:rFonts w:ascii="Times New Roman" w:eastAsia="Times New Roman" w:hAnsi="Times New Roman" w:cs="Times New Roman"/>
          <w:noProof/>
          <w:color w:val="000000"/>
          <w:kern w:val="0"/>
          <w:sz w:val="27"/>
          <w:szCs w:val="27"/>
          <w:lang w:eastAsia="es-UY"/>
          <w14:ligatures w14:val="none"/>
        </w:rPr>
        <w:drawing>
          <wp:inline distT="0" distB="0" distL="0" distR="0" wp14:anchorId="3F609E00" wp14:editId="737A0F0D">
            <wp:extent cx="4756150" cy="2378075"/>
            <wp:effectExtent l="0" t="0" r="6350" b="3175"/>
            <wp:docPr id="1" name="Imagen 1" descr="Un hombre con un micróf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hombre con un micrófono&#10;&#10;El contenido generado por IA puede ser incorrect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56150" cy="2378075"/>
                    </a:xfrm>
                    <a:prstGeom prst="rect">
                      <a:avLst/>
                    </a:prstGeom>
                    <a:noFill/>
                    <a:ln>
                      <a:noFill/>
                    </a:ln>
                  </pic:spPr>
                </pic:pic>
              </a:graphicData>
            </a:graphic>
          </wp:inline>
        </w:drawing>
      </w:r>
    </w:p>
    <w:p w14:paraId="7EAFA75E" w14:textId="77777777" w:rsidR="0092699A" w:rsidRPr="0092699A" w:rsidRDefault="0092699A" w:rsidP="0092699A">
      <w:pPr>
        <w:spacing w:after="0" w:line="240" w:lineRule="auto"/>
        <w:jc w:val="both"/>
        <w:rPr>
          <w:rFonts w:ascii="Arial" w:eastAsia="Times New Roman" w:hAnsi="Arial" w:cs="Arial"/>
          <w:color w:val="666666"/>
          <w:kern w:val="0"/>
          <w:sz w:val="18"/>
          <w:szCs w:val="18"/>
          <w:lang w:eastAsia="es-UY"/>
          <w14:ligatures w14:val="none"/>
        </w:rPr>
      </w:pPr>
      <w:r w:rsidRPr="0092699A">
        <w:rPr>
          <w:rFonts w:ascii="Arial" w:eastAsia="Times New Roman" w:hAnsi="Arial" w:cs="Arial"/>
          <w:b/>
          <w:bCs/>
          <w:color w:val="666666"/>
          <w:kern w:val="0"/>
          <w:sz w:val="18"/>
          <w:szCs w:val="18"/>
          <w:lang w:eastAsia="es-UY"/>
          <w14:ligatures w14:val="none"/>
        </w:rPr>
        <w:t>Frei Betto</w:t>
      </w:r>
      <w:r w:rsidRPr="0092699A">
        <w:rPr>
          <w:rFonts w:ascii="Arial" w:eastAsia="Times New Roman" w:hAnsi="Arial" w:cs="Arial"/>
          <w:color w:val="666666"/>
          <w:kern w:val="0"/>
          <w:sz w:val="18"/>
          <w:szCs w:val="18"/>
          <w:lang w:eastAsia="es-UY"/>
          <w14:ligatures w14:val="none"/>
        </w:rPr>
        <w:t>  (Foto: MST)</w:t>
      </w:r>
    </w:p>
    <w:p w14:paraId="33B4B06B" w14:textId="77777777" w:rsidR="0092699A" w:rsidRDefault="0092699A" w:rsidP="0092699A">
      <w:pPr>
        <w:spacing w:after="0" w:line="240" w:lineRule="auto"/>
        <w:jc w:val="both"/>
        <w:rPr>
          <w:rFonts w:ascii="Arial" w:eastAsia="Times New Roman" w:hAnsi="Arial" w:cs="Arial"/>
          <w:color w:val="666666"/>
          <w:kern w:val="0"/>
          <w:sz w:val="27"/>
          <w:szCs w:val="27"/>
          <w:lang w:eastAsia="es-UY"/>
          <w14:ligatures w14:val="none"/>
        </w:rPr>
      </w:pPr>
      <w:r w:rsidRPr="0092699A">
        <w:rPr>
          <w:rFonts w:ascii="Arial" w:eastAsia="Times New Roman" w:hAnsi="Arial" w:cs="Arial"/>
          <w:color w:val="666666"/>
          <w:kern w:val="0"/>
          <w:sz w:val="27"/>
          <w:szCs w:val="27"/>
          <w:lang w:eastAsia="es-UY"/>
          <w14:ligatures w14:val="none"/>
        </w:rPr>
        <w:t>Este texto forma parte de la  columna </w:t>
      </w:r>
      <w:r w:rsidRPr="0092699A">
        <w:rPr>
          <w:rFonts w:ascii="Arial" w:eastAsia="Times New Roman" w:hAnsi="Arial" w:cs="Arial"/>
          <w:b/>
          <w:bCs/>
          <w:color w:val="666666"/>
          <w:kern w:val="0"/>
          <w:sz w:val="27"/>
          <w:szCs w:val="27"/>
          <w:lang w:eastAsia="es-UY"/>
          <w14:ligatures w14:val="none"/>
        </w:rPr>
        <w:t>Voces de Emaús</w:t>
      </w:r>
      <w:r w:rsidRPr="0092699A">
        <w:rPr>
          <w:rFonts w:ascii="Arial" w:eastAsia="Times New Roman" w:hAnsi="Arial" w:cs="Arial"/>
          <w:color w:val="666666"/>
          <w:kern w:val="0"/>
          <w:sz w:val="27"/>
          <w:szCs w:val="27"/>
          <w:lang w:eastAsia="es-UY"/>
          <w14:ligatures w14:val="none"/>
        </w:rPr>
        <w:t> , que incluye contribuciones semanales de miembros del  </w:t>
      </w:r>
      <w:hyperlink r:id="rId7" w:tgtFrame="_blank" w:history="1">
        <w:r w:rsidRPr="0092699A">
          <w:rPr>
            <w:rFonts w:ascii="Arial" w:eastAsia="Times New Roman" w:hAnsi="Arial" w:cs="Arial"/>
            <w:color w:val="FC6B01"/>
            <w:kern w:val="0"/>
            <w:sz w:val="27"/>
            <w:szCs w:val="27"/>
            <w:u w:val="single"/>
            <w:lang w:eastAsia="es-UY"/>
            <w14:ligatures w14:val="none"/>
          </w:rPr>
          <w:t>Grupo Emaús</w:t>
        </w:r>
      </w:hyperlink>
      <w:r w:rsidRPr="0092699A">
        <w:rPr>
          <w:rFonts w:ascii="Arial" w:eastAsia="Times New Roman" w:hAnsi="Arial" w:cs="Arial"/>
          <w:color w:val="666666"/>
          <w:kern w:val="0"/>
          <w:sz w:val="27"/>
          <w:szCs w:val="27"/>
          <w:lang w:eastAsia="es-UY"/>
          <w14:ligatures w14:val="none"/>
        </w:rPr>
        <w:t> . Para saber más sobre el proyecto,  </w:t>
      </w:r>
      <w:hyperlink r:id="rId8" w:tgtFrame="_blank" w:history="1">
        <w:r w:rsidRPr="0092699A">
          <w:rPr>
            <w:rFonts w:ascii="Arial" w:eastAsia="Times New Roman" w:hAnsi="Arial" w:cs="Arial"/>
            <w:color w:val="FC6B01"/>
            <w:kern w:val="0"/>
            <w:sz w:val="27"/>
            <w:szCs w:val="27"/>
            <w:u w:val="single"/>
            <w:lang w:eastAsia="es-UY"/>
            <w14:ligatures w14:val="none"/>
          </w:rPr>
          <w:t>haga clic aquí</w:t>
        </w:r>
      </w:hyperlink>
      <w:r w:rsidRPr="0092699A">
        <w:rPr>
          <w:rFonts w:ascii="Arial" w:eastAsia="Times New Roman" w:hAnsi="Arial" w:cs="Arial"/>
          <w:color w:val="666666"/>
          <w:kern w:val="0"/>
          <w:sz w:val="27"/>
          <w:szCs w:val="27"/>
          <w:lang w:eastAsia="es-UY"/>
          <w14:ligatures w14:val="none"/>
        </w:rPr>
        <w:t> . </w:t>
      </w:r>
    </w:p>
    <w:p w14:paraId="1CD5707D" w14:textId="77777777" w:rsidR="0092699A" w:rsidRPr="0092699A" w:rsidRDefault="0092699A" w:rsidP="0092699A">
      <w:pPr>
        <w:spacing w:after="0" w:line="240" w:lineRule="auto"/>
        <w:jc w:val="both"/>
        <w:rPr>
          <w:rFonts w:ascii="Arial" w:eastAsia="Times New Roman" w:hAnsi="Arial" w:cs="Arial"/>
          <w:color w:val="666666"/>
          <w:kern w:val="0"/>
          <w:sz w:val="27"/>
          <w:szCs w:val="27"/>
          <w:lang w:eastAsia="es-UY"/>
          <w14:ligatures w14:val="none"/>
        </w:rPr>
      </w:pPr>
    </w:p>
    <w:p w14:paraId="35E0C8AC" w14:textId="77777777" w:rsidR="0092699A" w:rsidRPr="0092699A" w:rsidRDefault="0092699A" w:rsidP="0092699A">
      <w:pPr>
        <w:spacing w:after="0" w:line="240" w:lineRule="auto"/>
        <w:jc w:val="both"/>
        <w:outlineLvl w:val="1"/>
        <w:rPr>
          <w:rFonts w:ascii="Arial" w:eastAsia="Times New Roman" w:hAnsi="Arial" w:cs="Arial"/>
          <w:b/>
          <w:bCs/>
          <w:color w:val="000000"/>
          <w:kern w:val="0"/>
          <w:sz w:val="28"/>
          <w:szCs w:val="28"/>
          <w:lang w:eastAsia="es-UY"/>
          <w14:ligatures w14:val="none"/>
        </w:rPr>
      </w:pPr>
      <w:r w:rsidRPr="0092699A">
        <w:rPr>
          <w:rFonts w:ascii="Arial" w:eastAsia="Times New Roman" w:hAnsi="Arial" w:cs="Arial"/>
          <w:b/>
          <w:bCs/>
          <w:color w:val="000000"/>
          <w:kern w:val="0"/>
          <w:sz w:val="28"/>
          <w:szCs w:val="28"/>
          <w:lang w:eastAsia="es-UY"/>
          <w14:ligatures w14:val="none"/>
        </w:rPr>
        <w:t>Aquí está el artículo. </w:t>
      </w:r>
    </w:p>
    <w:p w14:paraId="0B7F331F" w14:textId="77777777" w:rsidR="0092699A" w:rsidRDefault="0092699A" w:rsidP="0092699A">
      <w:pPr>
        <w:spacing w:after="0" w:line="240" w:lineRule="auto"/>
        <w:jc w:val="both"/>
        <w:rPr>
          <w:rFonts w:ascii="Arial" w:eastAsia="Times New Roman" w:hAnsi="Arial" w:cs="Arial"/>
          <w:color w:val="666666"/>
          <w:kern w:val="0"/>
          <w:sz w:val="27"/>
          <w:szCs w:val="27"/>
          <w:lang w:eastAsia="es-UY"/>
          <w14:ligatures w14:val="none"/>
        </w:rPr>
      </w:pPr>
      <w:r w:rsidRPr="0092699A">
        <w:rPr>
          <w:rFonts w:ascii="Arial" w:eastAsia="Times New Roman" w:hAnsi="Arial" w:cs="Arial"/>
          <w:color w:val="666666"/>
          <w:kern w:val="0"/>
          <w:sz w:val="27"/>
          <w:szCs w:val="27"/>
          <w:lang w:eastAsia="es-UY"/>
          <w14:ligatures w14:val="none"/>
        </w:rPr>
        <w:t>Brasil se mantiene entre los países con mayor número de feminicidios del mundo. En promedio, cuatro mujeres son asesinadas cada día por su género, según datos del </w:t>
      </w:r>
      <w:r w:rsidRPr="0092699A">
        <w:rPr>
          <w:rFonts w:ascii="Arial" w:eastAsia="Times New Roman" w:hAnsi="Arial" w:cs="Arial"/>
          <w:b/>
          <w:bCs/>
          <w:color w:val="666666"/>
          <w:kern w:val="0"/>
          <w:sz w:val="27"/>
          <w:szCs w:val="27"/>
          <w:lang w:eastAsia="es-UY"/>
          <w14:ligatures w14:val="none"/>
        </w:rPr>
        <w:t>Foro Brasileño de Seguridad Pública</w:t>
      </w:r>
      <w:r w:rsidRPr="0092699A">
        <w:rPr>
          <w:rFonts w:ascii="Arial" w:eastAsia="Times New Roman" w:hAnsi="Arial" w:cs="Arial"/>
          <w:color w:val="666666"/>
          <w:kern w:val="0"/>
          <w:sz w:val="27"/>
          <w:szCs w:val="27"/>
          <w:lang w:eastAsia="es-UY"/>
          <w14:ligatures w14:val="none"/>
        </w:rPr>
        <w:t> . El feminicidio —delito definido en 2015— es la etapa final de un ciclo de violencia sustentado por desigualdades históricas, culturales y simbólicas.</w:t>
      </w:r>
    </w:p>
    <w:p w14:paraId="5BF6BF8B" w14:textId="77777777" w:rsidR="0092699A" w:rsidRPr="0092699A" w:rsidRDefault="0092699A" w:rsidP="0092699A">
      <w:pPr>
        <w:spacing w:after="0" w:line="240" w:lineRule="auto"/>
        <w:jc w:val="both"/>
        <w:rPr>
          <w:rFonts w:ascii="Arial" w:eastAsia="Times New Roman" w:hAnsi="Arial" w:cs="Arial"/>
          <w:color w:val="666666"/>
          <w:kern w:val="0"/>
          <w:sz w:val="27"/>
          <w:szCs w:val="27"/>
          <w:lang w:eastAsia="es-UY"/>
          <w14:ligatures w14:val="none"/>
        </w:rPr>
      </w:pPr>
    </w:p>
    <w:p w14:paraId="29D8EE6D" w14:textId="77777777" w:rsidR="0092699A" w:rsidRPr="0092699A" w:rsidRDefault="0092699A" w:rsidP="0092699A">
      <w:pPr>
        <w:spacing w:after="0" w:line="240" w:lineRule="auto"/>
        <w:jc w:val="both"/>
        <w:rPr>
          <w:rFonts w:ascii="Arial" w:eastAsia="Times New Roman" w:hAnsi="Arial" w:cs="Arial"/>
          <w:color w:val="666666"/>
          <w:kern w:val="0"/>
          <w:sz w:val="27"/>
          <w:szCs w:val="27"/>
          <w:lang w:eastAsia="es-UY"/>
          <w14:ligatures w14:val="none"/>
        </w:rPr>
      </w:pPr>
      <w:r w:rsidRPr="0092699A">
        <w:rPr>
          <w:rFonts w:ascii="Arial" w:eastAsia="Times New Roman" w:hAnsi="Arial" w:cs="Arial"/>
          <w:color w:val="666666"/>
          <w:kern w:val="0"/>
          <w:sz w:val="27"/>
          <w:szCs w:val="27"/>
          <w:lang w:eastAsia="es-UY"/>
          <w14:ligatures w14:val="none"/>
        </w:rPr>
        <w:t xml:space="preserve">Aunque las causas son múltiples, los expertos afirman que las estructuras patriarcales profundamente arraigadas siguen legitimando la subordinación de las mujeres, tanto en el ámbito privado como en el </w:t>
      </w:r>
      <w:r w:rsidRPr="0092699A">
        <w:rPr>
          <w:rFonts w:ascii="Arial" w:eastAsia="Times New Roman" w:hAnsi="Arial" w:cs="Arial"/>
          <w:color w:val="666666"/>
          <w:kern w:val="0"/>
          <w:sz w:val="27"/>
          <w:szCs w:val="27"/>
          <w:lang w:eastAsia="es-UY"/>
          <w14:ligatures w14:val="none"/>
        </w:rPr>
        <w:lastRenderedPageBreak/>
        <w:t>público. En este contexto, instituciones sociales de gran influencia, como la Iglesia Católica, se convierten en parte fundamental del debate.</w:t>
      </w:r>
    </w:p>
    <w:p w14:paraId="023F8DFD" w14:textId="77777777" w:rsidR="0092699A" w:rsidRDefault="0092699A" w:rsidP="0092699A">
      <w:pPr>
        <w:spacing w:after="0" w:line="240" w:lineRule="auto"/>
        <w:jc w:val="both"/>
        <w:rPr>
          <w:rFonts w:ascii="Arial" w:eastAsia="Times New Roman" w:hAnsi="Arial" w:cs="Arial"/>
          <w:color w:val="666666"/>
          <w:kern w:val="0"/>
          <w:sz w:val="27"/>
          <w:szCs w:val="27"/>
          <w:lang w:eastAsia="es-UY"/>
          <w14:ligatures w14:val="none"/>
        </w:rPr>
      </w:pPr>
      <w:r w:rsidRPr="0092699A">
        <w:rPr>
          <w:rFonts w:ascii="Arial" w:eastAsia="Times New Roman" w:hAnsi="Arial" w:cs="Arial"/>
          <w:color w:val="666666"/>
          <w:kern w:val="0"/>
          <w:sz w:val="27"/>
          <w:szCs w:val="27"/>
          <w:lang w:eastAsia="es-UY"/>
          <w14:ligatures w14:val="none"/>
        </w:rPr>
        <w:t>La Iglesia Católica ha desempeñado un papel central en la configuración de la cultura del país desde la época colonial. Su presencia trasciende el ámbito religioso, abarcando la educación, la política y la moral social. Si bien desarrolla iniciativas relevantes de asistencia social y provida, la institución mantiene una postura rígida respecto al </w:t>
      </w:r>
      <w:r w:rsidRPr="0092699A">
        <w:rPr>
          <w:rFonts w:ascii="Arial" w:eastAsia="Times New Roman" w:hAnsi="Arial" w:cs="Arial"/>
          <w:b/>
          <w:bCs/>
          <w:color w:val="666666"/>
          <w:kern w:val="0"/>
          <w:sz w:val="27"/>
          <w:szCs w:val="27"/>
          <w:lang w:eastAsia="es-UY"/>
          <w14:ligatures w14:val="none"/>
        </w:rPr>
        <w:t>papel de las mujeres</w:t>
      </w:r>
      <w:r w:rsidRPr="0092699A">
        <w:rPr>
          <w:rFonts w:ascii="Arial" w:eastAsia="Times New Roman" w:hAnsi="Arial" w:cs="Arial"/>
          <w:color w:val="666666"/>
          <w:kern w:val="0"/>
          <w:sz w:val="27"/>
          <w:szCs w:val="27"/>
          <w:lang w:eastAsia="es-UY"/>
          <w14:ligatures w14:val="none"/>
        </w:rPr>
        <w:t> en su jerarquía: se les prohíbe oficialmente ejercer el sacerdocio. La justificación teológica se basa en la tradición y en la interpretación de que Jesús eligió solo a hombres como apóstoles, un argumento reiterado por el </w:t>
      </w:r>
      <w:r w:rsidRPr="0092699A">
        <w:rPr>
          <w:rFonts w:ascii="Arial" w:eastAsia="Times New Roman" w:hAnsi="Arial" w:cs="Arial"/>
          <w:b/>
          <w:bCs/>
          <w:color w:val="666666"/>
          <w:kern w:val="0"/>
          <w:sz w:val="27"/>
          <w:szCs w:val="27"/>
          <w:lang w:eastAsia="es-UY"/>
          <w14:ligatures w14:val="none"/>
        </w:rPr>
        <w:t>Vaticano</w:t>
      </w:r>
      <w:r w:rsidRPr="0092699A">
        <w:rPr>
          <w:rFonts w:ascii="Arial" w:eastAsia="Times New Roman" w:hAnsi="Arial" w:cs="Arial"/>
          <w:color w:val="666666"/>
          <w:kern w:val="0"/>
          <w:sz w:val="27"/>
          <w:szCs w:val="27"/>
          <w:lang w:eastAsia="es-UY"/>
          <w14:ligatures w14:val="none"/>
        </w:rPr>
        <w:t> a lo largo de los siglos.</w:t>
      </w:r>
    </w:p>
    <w:p w14:paraId="580B34DA" w14:textId="77777777" w:rsidR="0092699A" w:rsidRPr="0092699A" w:rsidRDefault="0092699A" w:rsidP="0092699A">
      <w:pPr>
        <w:spacing w:after="0" w:line="240" w:lineRule="auto"/>
        <w:jc w:val="both"/>
        <w:rPr>
          <w:rFonts w:ascii="Arial" w:eastAsia="Times New Roman" w:hAnsi="Arial" w:cs="Arial"/>
          <w:color w:val="666666"/>
          <w:kern w:val="0"/>
          <w:sz w:val="27"/>
          <w:szCs w:val="27"/>
          <w:lang w:eastAsia="es-UY"/>
          <w14:ligatures w14:val="none"/>
        </w:rPr>
      </w:pPr>
    </w:p>
    <w:p w14:paraId="5B36D3D6" w14:textId="77777777" w:rsidR="0092699A" w:rsidRDefault="0092699A" w:rsidP="0092699A">
      <w:pPr>
        <w:spacing w:after="0" w:line="240" w:lineRule="auto"/>
        <w:jc w:val="both"/>
        <w:rPr>
          <w:rFonts w:ascii="Arial" w:eastAsia="Times New Roman" w:hAnsi="Arial" w:cs="Arial"/>
          <w:color w:val="666666"/>
          <w:kern w:val="0"/>
          <w:sz w:val="27"/>
          <w:szCs w:val="27"/>
          <w:lang w:eastAsia="es-UY"/>
          <w14:ligatures w14:val="none"/>
        </w:rPr>
      </w:pPr>
      <w:r w:rsidRPr="0092699A">
        <w:rPr>
          <w:rFonts w:ascii="Arial" w:eastAsia="Times New Roman" w:hAnsi="Arial" w:cs="Arial"/>
          <w:color w:val="666666"/>
          <w:kern w:val="0"/>
          <w:sz w:val="27"/>
          <w:szCs w:val="27"/>
          <w:lang w:eastAsia="es-UY"/>
          <w14:ligatures w14:val="none"/>
        </w:rPr>
        <w:t>Para los críticos, esta exclusión no es meramente simbólica. Al impedir que las mujeres ocupen puestos de autoridad espiritual, la Iglesia refuerza una lógica de jerarquía de género que resuena más allá de los muros del templo.</w:t>
      </w:r>
    </w:p>
    <w:p w14:paraId="6F5166C2" w14:textId="77777777" w:rsidR="0092699A" w:rsidRPr="0092699A" w:rsidRDefault="0092699A" w:rsidP="0092699A">
      <w:pPr>
        <w:spacing w:after="0" w:line="240" w:lineRule="auto"/>
        <w:jc w:val="both"/>
        <w:rPr>
          <w:rFonts w:ascii="Arial" w:eastAsia="Times New Roman" w:hAnsi="Arial" w:cs="Arial"/>
          <w:color w:val="666666"/>
          <w:kern w:val="0"/>
          <w:sz w:val="27"/>
          <w:szCs w:val="27"/>
          <w:lang w:eastAsia="es-UY"/>
          <w14:ligatures w14:val="none"/>
        </w:rPr>
      </w:pPr>
    </w:p>
    <w:p w14:paraId="6169AA09" w14:textId="77777777" w:rsidR="0092699A" w:rsidRDefault="0092699A" w:rsidP="0092699A">
      <w:pPr>
        <w:spacing w:after="0" w:line="240" w:lineRule="auto"/>
        <w:jc w:val="both"/>
        <w:rPr>
          <w:rFonts w:ascii="Arial" w:eastAsia="Times New Roman" w:hAnsi="Arial" w:cs="Arial"/>
          <w:color w:val="666666"/>
          <w:kern w:val="0"/>
          <w:sz w:val="27"/>
          <w:szCs w:val="27"/>
          <w:lang w:eastAsia="es-UY"/>
          <w14:ligatures w14:val="none"/>
        </w:rPr>
      </w:pPr>
      <w:r w:rsidRPr="0092699A">
        <w:rPr>
          <w:rFonts w:ascii="Arial" w:eastAsia="Times New Roman" w:hAnsi="Arial" w:cs="Arial"/>
          <w:color w:val="666666"/>
          <w:kern w:val="0"/>
          <w:sz w:val="27"/>
          <w:szCs w:val="27"/>
          <w:lang w:eastAsia="es-UY"/>
          <w14:ligatures w14:val="none"/>
        </w:rPr>
        <w:t>“Cuando una institución que predica valores morales universales defiende la idea de que las mujeres no pueden liderar espiritualmente, contribuye a la normalización de la desigualdad”, evalúa la socióloga </w:t>
      </w:r>
      <w:proofErr w:type="spellStart"/>
      <w:r w:rsidRPr="0092699A">
        <w:rPr>
          <w:rFonts w:ascii="Arial" w:eastAsia="Times New Roman" w:hAnsi="Arial" w:cs="Arial"/>
          <w:b/>
          <w:bCs/>
          <w:color w:val="666666"/>
          <w:kern w:val="0"/>
          <w:sz w:val="27"/>
          <w:szCs w:val="27"/>
          <w:lang w:eastAsia="es-UY"/>
          <w14:ligatures w14:val="none"/>
        </w:rPr>
        <w:t>Maria</w:t>
      </w:r>
      <w:proofErr w:type="spellEnd"/>
      <w:r w:rsidRPr="0092699A">
        <w:rPr>
          <w:rFonts w:ascii="Arial" w:eastAsia="Times New Roman" w:hAnsi="Arial" w:cs="Arial"/>
          <w:b/>
          <w:bCs/>
          <w:color w:val="666666"/>
          <w:kern w:val="0"/>
          <w:sz w:val="27"/>
          <w:szCs w:val="27"/>
          <w:lang w:eastAsia="es-UY"/>
          <w14:ligatures w14:val="none"/>
        </w:rPr>
        <w:t xml:space="preserve"> Clara Azevedo</w:t>
      </w:r>
      <w:r w:rsidRPr="0092699A">
        <w:rPr>
          <w:rFonts w:ascii="Arial" w:eastAsia="Times New Roman" w:hAnsi="Arial" w:cs="Arial"/>
          <w:color w:val="666666"/>
          <w:kern w:val="0"/>
          <w:sz w:val="27"/>
          <w:szCs w:val="27"/>
          <w:lang w:eastAsia="es-UY"/>
          <w14:ligatures w14:val="none"/>
        </w:rPr>
        <w:t> , investigadora en cuestiones de género. Según ella, no se trata de culpar directamente a la Iglesia por </w:t>
      </w:r>
      <w:hyperlink r:id="rId9" w:tgtFrame="_blank" w:history="1">
        <w:r w:rsidRPr="0092699A">
          <w:rPr>
            <w:rFonts w:ascii="Arial" w:eastAsia="Times New Roman" w:hAnsi="Arial" w:cs="Arial"/>
            <w:b/>
            <w:bCs/>
            <w:color w:val="FC6B01"/>
            <w:kern w:val="0"/>
            <w:sz w:val="27"/>
            <w:szCs w:val="27"/>
            <w:u w:val="single"/>
            <w:lang w:eastAsia="es-UY"/>
            <w14:ligatures w14:val="none"/>
          </w:rPr>
          <w:t>el feminicidio</w:t>
        </w:r>
      </w:hyperlink>
      <w:r w:rsidRPr="0092699A">
        <w:rPr>
          <w:rFonts w:ascii="Arial" w:eastAsia="Times New Roman" w:hAnsi="Arial" w:cs="Arial"/>
          <w:color w:val="666666"/>
          <w:kern w:val="0"/>
          <w:sz w:val="27"/>
          <w:szCs w:val="27"/>
          <w:lang w:eastAsia="es-UY"/>
          <w14:ligatures w14:val="none"/>
        </w:rPr>
        <w:t> , sino de reconocer cómo los discursos y las prácticas institucionales moldean las mentalidades.</w:t>
      </w:r>
    </w:p>
    <w:p w14:paraId="4DA68F2C" w14:textId="77777777" w:rsidR="0092699A" w:rsidRPr="0092699A" w:rsidRDefault="0092699A" w:rsidP="0092699A">
      <w:pPr>
        <w:spacing w:after="0" w:line="240" w:lineRule="auto"/>
        <w:jc w:val="both"/>
        <w:rPr>
          <w:rFonts w:ascii="Arial" w:eastAsia="Times New Roman" w:hAnsi="Arial" w:cs="Arial"/>
          <w:color w:val="666666"/>
          <w:kern w:val="0"/>
          <w:sz w:val="27"/>
          <w:szCs w:val="27"/>
          <w:lang w:eastAsia="es-UY"/>
          <w14:ligatures w14:val="none"/>
        </w:rPr>
      </w:pPr>
    </w:p>
    <w:p w14:paraId="2DACFE54" w14:textId="77777777" w:rsidR="0092699A" w:rsidRDefault="0092699A" w:rsidP="0092699A">
      <w:pPr>
        <w:spacing w:after="0" w:line="240" w:lineRule="auto"/>
        <w:jc w:val="both"/>
        <w:rPr>
          <w:rFonts w:ascii="Arial" w:eastAsia="Times New Roman" w:hAnsi="Arial" w:cs="Arial"/>
          <w:color w:val="666666"/>
          <w:kern w:val="0"/>
          <w:sz w:val="27"/>
          <w:szCs w:val="27"/>
          <w:lang w:eastAsia="es-UY"/>
          <w14:ligatures w14:val="none"/>
        </w:rPr>
      </w:pPr>
      <w:r w:rsidRPr="0092699A">
        <w:rPr>
          <w:rFonts w:ascii="Arial" w:eastAsia="Times New Roman" w:hAnsi="Arial" w:cs="Arial"/>
          <w:color w:val="666666"/>
          <w:kern w:val="0"/>
          <w:sz w:val="27"/>
          <w:szCs w:val="27"/>
          <w:lang w:eastAsia="es-UY"/>
          <w14:ligatures w14:val="none"/>
        </w:rPr>
        <w:t>El feminicidio , en la mayoría de los casos, ocurre en el ámbito doméstico y es cometido por la pareja o expareja. Antes de la muerte, casi siempre hay antecedentes de violencia psicológica, física </w:t>
      </w:r>
      <w:r w:rsidRPr="0092699A">
        <w:rPr>
          <w:rFonts w:ascii="Arial" w:eastAsia="Times New Roman" w:hAnsi="Arial" w:cs="Arial"/>
          <w:b/>
          <w:bCs/>
          <w:color w:val="666666"/>
          <w:kern w:val="0"/>
          <w:sz w:val="27"/>
          <w:szCs w:val="27"/>
          <w:lang w:eastAsia="es-UY"/>
          <w14:ligatures w14:val="none"/>
        </w:rPr>
        <w:t>o</w:t>
      </w:r>
      <w:r w:rsidRPr="0092699A">
        <w:rPr>
          <w:rFonts w:ascii="Arial" w:eastAsia="Times New Roman" w:hAnsi="Arial" w:cs="Arial"/>
          <w:color w:val="666666"/>
          <w:kern w:val="0"/>
          <w:sz w:val="27"/>
          <w:szCs w:val="27"/>
          <w:lang w:eastAsia="es-UY"/>
          <w14:ligatures w14:val="none"/>
        </w:rPr>
        <w:t> simbólica. En este proceso, la idea de propiedad sobre el cuerpo y la vida de la mujer aparece como un elemento recurrente. Es precisamente en este punto que la crítica feminista se conecta con el debate religioso: la persistencia de narrativas que asocian a las mujeres con la obediencia, el sacrificio y el silencio puede dificultar la ruptura de relaciones abusivas.</w:t>
      </w:r>
    </w:p>
    <w:p w14:paraId="75055CB1" w14:textId="77777777" w:rsidR="0092699A" w:rsidRPr="0092699A" w:rsidRDefault="0092699A" w:rsidP="0092699A">
      <w:pPr>
        <w:spacing w:after="0" w:line="240" w:lineRule="auto"/>
        <w:jc w:val="both"/>
        <w:rPr>
          <w:rFonts w:ascii="Arial" w:eastAsia="Times New Roman" w:hAnsi="Arial" w:cs="Arial"/>
          <w:color w:val="666666"/>
          <w:kern w:val="0"/>
          <w:sz w:val="27"/>
          <w:szCs w:val="27"/>
          <w:lang w:eastAsia="es-UY"/>
          <w14:ligatures w14:val="none"/>
        </w:rPr>
      </w:pPr>
    </w:p>
    <w:p w14:paraId="60A594EF" w14:textId="77777777" w:rsidR="0092699A" w:rsidRDefault="0092699A" w:rsidP="0092699A">
      <w:pPr>
        <w:spacing w:after="0" w:line="240" w:lineRule="auto"/>
        <w:jc w:val="both"/>
        <w:rPr>
          <w:rFonts w:ascii="Arial" w:eastAsia="Times New Roman" w:hAnsi="Arial" w:cs="Arial"/>
          <w:color w:val="666666"/>
          <w:kern w:val="0"/>
          <w:sz w:val="27"/>
          <w:szCs w:val="27"/>
          <w:lang w:eastAsia="es-UY"/>
          <w14:ligatures w14:val="none"/>
        </w:rPr>
      </w:pPr>
      <w:r w:rsidRPr="0092699A">
        <w:rPr>
          <w:rFonts w:ascii="Arial" w:eastAsia="Times New Roman" w:hAnsi="Arial" w:cs="Arial"/>
          <w:color w:val="666666"/>
          <w:kern w:val="0"/>
          <w:sz w:val="27"/>
          <w:szCs w:val="27"/>
          <w:lang w:eastAsia="es-UY"/>
          <w14:ligatures w14:val="none"/>
        </w:rPr>
        <w:t>La Iglesia Católica experimenta actualmente tensiones internas en torno al papel de la mujer. Si bien las mujeres constituyen la mayoría entre los fieles y son responsables de gran parte de la labor pastoral, siguen excluidas de la toma de decisiones central. El papa </w:t>
      </w:r>
      <w:r w:rsidRPr="0092699A">
        <w:rPr>
          <w:rFonts w:ascii="Arial" w:eastAsia="Times New Roman" w:hAnsi="Arial" w:cs="Arial"/>
          <w:b/>
          <w:bCs/>
          <w:color w:val="666666"/>
          <w:kern w:val="0"/>
          <w:sz w:val="27"/>
          <w:szCs w:val="27"/>
          <w:lang w:eastAsia="es-UY"/>
          <w14:ligatures w14:val="none"/>
        </w:rPr>
        <w:t>Francisco</w:t>
      </w:r>
      <w:r w:rsidRPr="0092699A">
        <w:rPr>
          <w:rFonts w:ascii="Arial" w:eastAsia="Times New Roman" w:hAnsi="Arial" w:cs="Arial"/>
          <w:color w:val="666666"/>
          <w:kern w:val="0"/>
          <w:sz w:val="27"/>
          <w:szCs w:val="27"/>
          <w:lang w:eastAsia="es-UY"/>
          <w14:ligatures w14:val="none"/>
        </w:rPr>
        <w:t> ha mostrado una actitud receptiva al permitir una mayor participación femenina en puestos administrativos del </w:t>
      </w:r>
      <w:r w:rsidRPr="0092699A">
        <w:rPr>
          <w:rFonts w:ascii="Arial" w:eastAsia="Times New Roman" w:hAnsi="Arial" w:cs="Arial"/>
          <w:b/>
          <w:bCs/>
          <w:color w:val="666666"/>
          <w:kern w:val="0"/>
          <w:sz w:val="27"/>
          <w:szCs w:val="27"/>
          <w:lang w:eastAsia="es-UY"/>
          <w14:ligatures w14:val="none"/>
        </w:rPr>
        <w:t>Vaticano</w:t>
      </w:r>
      <w:r w:rsidRPr="0092699A">
        <w:rPr>
          <w:rFonts w:ascii="Arial" w:eastAsia="Times New Roman" w:hAnsi="Arial" w:cs="Arial"/>
          <w:color w:val="666666"/>
          <w:kern w:val="0"/>
          <w:sz w:val="27"/>
          <w:szCs w:val="27"/>
          <w:lang w:eastAsia="es-UY"/>
          <w14:ligatures w14:val="none"/>
        </w:rPr>
        <w:t> , pero ha mantenido la prohibición de la ordenación sacerdotal. Para </w:t>
      </w:r>
      <w:r w:rsidRPr="0092699A">
        <w:rPr>
          <w:rFonts w:ascii="Arial" w:eastAsia="Times New Roman" w:hAnsi="Arial" w:cs="Arial"/>
          <w:b/>
          <w:bCs/>
          <w:color w:val="666666"/>
          <w:kern w:val="0"/>
          <w:sz w:val="27"/>
          <w:szCs w:val="27"/>
          <w:lang w:eastAsia="es-UY"/>
          <w14:ligatures w14:val="none"/>
        </w:rPr>
        <w:t>las teólogas feministas</w:t>
      </w:r>
      <w:r w:rsidRPr="0092699A">
        <w:rPr>
          <w:rFonts w:ascii="Arial" w:eastAsia="Times New Roman" w:hAnsi="Arial" w:cs="Arial"/>
          <w:color w:val="666666"/>
          <w:kern w:val="0"/>
          <w:sz w:val="27"/>
          <w:szCs w:val="27"/>
          <w:lang w:eastAsia="es-UY"/>
          <w14:ligatures w14:val="none"/>
        </w:rPr>
        <w:t xml:space="preserve"> , esta es una limitación estructural. «Mientras el poder </w:t>
      </w:r>
      <w:r w:rsidRPr="0092699A">
        <w:rPr>
          <w:rFonts w:ascii="Arial" w:eastAsia="Times New Roman" w:hAnsi="Arial" w:cs="Arial"/>
          <w:color w:val="666666"/>
          <w:kern w:val="0"/>
          <w:sz w:val="27"/>
          <w:szCs w:val="27"/>
          <w:lang w:eastAsia="es-UY"/>
          <w14:ligatures w14:val="none"/>
        </w:rPr>
        <w:lastRenderedPageBreak/>
        <w:t>sacramental sea exclusivamente masculino, la igualdad siempre será parcial», afirma la teóloga </w:t>
      </w:r>
      <w:hyperlink r:id="rId10" w:tgtFrame="_blank" w:history="1">
        <w:r w:rsidRPr="0092699A">
          <w:rPr>
            <w:rFonts w:ascii="Arial" w:eastAsia="Times New Roman" w:hAnsi="Arial" w:cs="Arial"/>
            <w:color w:val="FC6B01"/>
            <w:kern w:val="0"/>
            <w:sz w:val="27"/>
            <w:szCs w:val="27"/>
            <w:u w:val="single"/>
            <w:lang w:eastAsia="es-UY"/>
            <w14:ligatures w14:val="none"/>
          </w:rPr>
          <w:t>Ivone Gebara</w:t>
        </w:r>
      </w:hyperlink>
      <w:r w:rsidRPr="0092699A">
        <w:rPr>
          <w:rFonts w:ascii="Arial" w:eastAsia="Times New Roman" w:hAnsi="Arial" w:cs="Arial"/>
          <w:color w:val="666666"/>
          <w:kern w:val="0"/>
          <w:sz w:val="27"/>
          <w:szCs w:val="27"/>
          <w:lang w:eastAsia="es-UY"/>
          <w14:ligatures w14:val="none"/>
        </w:rPr>
        <w:t> .</w:t>
      </w:r>
    </w:p>
    <w:p w14:paraId="4E7E87AF" w14:textId="77777777" w:rsidR="0092699A" w:rsidRPr="0092699A" w:rsidRDefault="0092699A" w:rsidP="0092699A">
      <w:pPr>
        <w:spacing w:after="0" w:line="240" w:lineRule="auto"/>
        <w:jc w:val="both"/>
        <w:rPr>
          <w:rFonts w:ascii="Arial" w:eastAsia="Times New Roman" w:hAnsi="Arial" w:cs="Arial"/>
          <w:color w:val="666666"/>
          <w:kern w:val="0"/>
          <w:sz w:val="27"/>
          <w:szCs w:val="27"/>
          <w:lang w:eastAsia="es-UY"/>
          <w14:ligatures w14:val="none"/>
        </w:rPr>
      </w:pPr>
    </w:p>
    <w:p w14:paraId="4B4F8C69" w14:textId="77777777" w:rsidR="0092699A" w:rsidRDefault="0092699A" w:rsidP="0092699A">
      <w:pPr>
        <w:spacing w:after="0" w:line="240" w:lineRule="auto"/>
        <w:jc w:val="both"/>
        <w:rPr>
          <w:rFonts w:ascii="Arial" w:eastAsia="Times New Roman" w:hAnsi="Arial" w:cs="Arial"/>
          <w:color w:val="666666"/>
          <w:kern w:val="0"/>
          <w:sz w:val="27"/>
          <w:szCs w:val="27"/>
          <w:lang w:eastAsia="es-UY"/>
          <w14:ligatures w14:val="none"/>
        </w:rPr>
      </w:pPr>
      <w:r w:rsidRPr="0092699A">
        <w:rPr>
          <w:rFonts w:ascii="Arial" w:eastAsia="Times New Roman" w:hAnsi="Arial" w:cs="Arial"/>
          <w:color w:val="666666"/>
          <w:kern w:val="0"/>
          <w:sz w:val="27"/>
          <w:szCs w:val="27"/>
          <w:lang w:eastAsia="es-UY"/>
          <w14:ligatures w14:val="none"/>
        </w:rPr>
        <w:t>Representantes de la Iglesia argumentan, sin embargo, que la doctrina no implica inferioridad. En documentos oficiales, el </w:t>
      </w:r>
      <w:r w:rsidRPr="0092699A">
        <w:rPr>
          <w:rFonts w:ascii="Arial" w:eastAsia="Times New Roman" w:hAnsi="Arial" w:cs="Arial"/>
          <w:b/>
          <w:bCs/>
          <w:color w:val="666666"/>
          <w:kern w:val="0"/>
          <w:sz w:val="27"/>
          <w:szCs w:val="27"/>
          <w:lang w:eastAsia="es-UY"/>
          <w14:ligatures w14:val="none"/>
        </w:rPr>
        <w:t>Vaticano</w:t>
      </w:r>
      <w:r w:rsidRPr="0092699A">
        <w:rPr>
          <w:rFonts w:ascii="Arial" w:eastAsia="Times New Roman" w:hAnsi="Arial" w:cs="Arial"/>
          <w:color w:val="666666"/>
          <w:kern w:val="0"/>
          <w:sz w:val="27"/>
          <w:szCs w:val="27"/>
          <w:lang w:eastAsia="es-UY"/>
          <w14:ligatures w14:val="none"/>
        </w:rPr>
        <w:t> sostiene que hombres y mujeres tienen «igual dignidad, pero roles diferentes». Esta distinción es cuestionada por sectores de la sociedad civil, que la ven como una forma sofisticada de segregación. En un país donde las mujeres aún luchan por la igualdad salarial, la seguridad y la representación política, el mantenimiento de espacios exclusivamente masculinos en instituciones de gran influencia simbólica es cuestionable y reprensible.</w:t>
      </w:r>
    </w:p>
    <w:p w14:paraId="0A62ABD4" w14:textId="77777777" w:rsidR="0092699A" w:rsidRPr="0092699A" w:rsidRDefault="0092699A" w:rsidP="0092699A">
      <w:pPr>
        <w:spacing w:after="0" w:line="240" w:lineRule="auto"/>
        <w:jc w:val="both"/>
        <w:rPr>
          <w:rFonts w:ascii="Arial" w:eastAsia="Times New Roman" w:hAnsi="Arial" w:cs="Arial"/>
          <w:color w:val="666666"/>
          <w:kern w:val="0"/>
          <w:sz w:val="27"/>
          <w:szCs w:val="27"/>
          <w:lang w:eastAsia="es-UY"/>
          <w14:ligatures w14:val="none"/>
        </w:rPr>
      </w:pPr>
    </w:p>
    <w:p w14:paraId="45CA6E16" w14:textId="77777777" w:rsidR="0092699A" w:rsidRDefault="0092699A" w:rsidP="0092699A">
      <w:pPr>
        <w:spacing w:after="0" w:line="240" w:lineRule="auto"/>
        <w:jc w:val="both"/>
        <w:rPr>
          <w:rFonts w:ascii="Arial" w:eastAsia="Times New Roman" w:hAnsi="Arial" w:cs="Arial"/>
          <w:color w:val="666666"/>
          <w:kern w:val="0"/>
          <w:sz w:val="27"/>
          <w:szCs w:val="27"/>
          <w:lang w:eastAsia="es-UY"/>
          <w14:ligatures w14:val="none"/>
        </w:rPr>
      </w:pPr>
      <w:r w:rsidRPr="0092699A">
        <w:rPr>
          <w:rFonts w:ascii="Arial" w:eastAsia="Times New Roman" w:hAnsi="Arial" w:cs="Arial"/>
          <w:color w:val="666666"/>
          <w:kern w:val="0"/>
          <w:sz w:val="27"/>
          <w:szCs w:val="27"/>
          <w:lang w:eastAsia="es-UY"/>
          <w14:ligatures w14:val="none"/>
        </w:rPr>
        <w:t>Abordar el feminicidio requiere políticas públicas eficaces, educación para la igualdad de género y una profunda </w:t>
      </w:r>
      <w:r w:rsidRPr="0092699A">
        <w:rPr>
          <w:rFonts w:ascii="Arial" w:eastAsia="Times New Roman" w:hAnsi="Arial" w:cs="Arial"/>
          <w:b/>
          <w:bCs/>
          <w:color w:val="666666"/>
          <w:kern w:val="0"/>
          <w:sz w:val="27"/>
          <w:szCs w:val="27"/>
          <w:lang w:eastAsia="es-UY"/>
          <w14:ligatures w14:val="none"/>
        </w:rPr>
        <w:t>transformación cultural</w:t>
      </w:r>
      <w:r w:rsidRPr="0092699A">
        <w:rPr>
          <w:rFonts w:ascii="Arial" w:eastAsia="Times New Roman" w:hAnsi="Arial" w:cs="Arial"/>
          <w:color w:val="666666"/>
          <w:kern w:val="0"/>
          <w:sz w:val="27"/>
          <w:szCs w:val="27"/>
          <w:lang w:eastAsia="es-UY"/>
          <w14:ligatures w14:val="none"/>
        </w:rPr>
        <w:t> . En este proceso, el diálogo con las instituciones religiosas es esencial. Reconocer su influencia no significa negar su importancia social, sino más bien llamarlas a una reflexión crítica sobre sus limitaciones. En un Brasil marcado por las cruces en los altares y el creciente número de mujeres en las estadísticas de muertes violentas, la pregunta que persiste es hasta qué punto se pueden preservar las tradiciones cuando chocan con el derecho fundamental a la vida y la dignidad.</w:t>
      </w:r>
    </w:p>
    <w:p w14:paraId="292D6A2E" w14:textId="77777777" w:rsidR="0092699A" w:rsidRPr="0092699A" w:rsidRDefault="0092699A" w:rsidP="0092699A">
      <w:pPr>
        <w:spacing w:after="0" w:line="240" w:lineRule="auto"/>
        <w:jc w:val="both"/>
        <w:rPr>
          <w:rFonts w:ascii="Arial" w:eastAsia="Times New Roman" w:hAnsi="Arial" w:cs="Arial"/>
          <w:color w:val="666666"/>
          <w:kern w:val="0"/>
          <w:sz w:val="27"/>
          <w:szCs w:val="27"/>
          <w:lang w:eastAsia="es-UY"/>
          <w14:ligatures w14:val="none"/>
        </w:rPr>
      </w:pPr>
    </w:p>
    <w:p w14:paraId="01EE28F3" w14:textId="77777777" w:rsidR="0092699A" w:rsidRDefault="0092699A" w:rsidP="0092699A">
      <w:pPr>
        <w:spacing w:after="0" w:line="240" w:lineRule="auto"/>
        <w:jc w:val="both"/>
        <w:rPr>
          <w:rFonts w:ascii="Arial" w:eastAsia="Times New Roman" w:hAnsi="Arial" w:cs="Arial"/>
          <w:color w:val="666666"/>
          <w:kern w:val="0"/>
          <w:sz w:val="27"/>
          <w:szCs w:val="27"/>
          <w:lang w:eastAsia="es-UY"/>
          <w14:ligatures w14:val="none"/>
        </w:rPr>
      </w:pPr>
      <w:r w:rsidRPr="0092699A">
        <w:rPr>
          <w:rFonts w:ascii="Arial" w:eastAsia="Times New Roman" w:hAnsi="Arial" w:cs="Arial"/>
          <w:color w:val="666666"/>
          <w:kern w:val="0"/>
          <w:sz w:val="27"/>
          <w:szCs w:val="27"/>
          <w:lang w:eastAsia="es-UY"/>
          <w14:ligatures w14:val="none"/>
        </w:rPr>
        <w:t>Entre el altar, que todavía excluye, y la tumba, que se multiplica, se encuentra el desafío de romper las estructuras que, directa o indirectamente, siguen diciendo a las mujeres cuál es su lugar y cuál no debe ser.</w:t>
      </w:r>
    </w:p>
    <w:p w14:paraId="4E38F7C0" w14:textId="77777777" w:rsidR="0092699A" w:rsidRPr="0092699A" w:rsidRDefault="0092699A" w:rsidP="0092699A">
      <w:pPr>
        <w:spacing w:after="0" w:line="240" w:lineRule="auto"/>
        <w:jc w:val="both"/>
        <w:rPr>
          <w:rFonts w:ascii="Arial" w:eastAsia="Times New Roman" w:hAnsi="Arial" w:cs="Arial"/>
          <w:color w:val="666666"/>
          <w:kern w:val="0"/>
          <w:sz w:val="27"/>
          <w:szCs w:val="27"/>
          <w:lang w:eastAsia="es-UY"/>
          <w14:ligatures w14:val="none"/>
        </w:rPr>
      </w:pPr>
    </w:p>
    <w:p w14:paraId="28A5956C" w14:textId="77777777" w:rsidR="0092699A" w:rsidRDefault="0092699A" w:rsidP="0092699A">
      <w:pPr>
        <w:spacing w:after="0" w:line="240" w:lineRule="auto"/>
        <w:jc w:val="both"/>
        <w:rPr>
          <w:rFonts w:ascii="Arial" w:eastAsia="Times New Roman" w:hAnsi="Arial" w:cs="Arial"/>
          <w:color w:val="666666"/>
          <w:kern w:val="0"/>
          <w:sz w:val="27"/>
          <w:szCs w:val="27"/>
          <w:lang w:eastAsia="es-UY"/>
          <w14:ligatures w14:val="none"/>
        </w:rPr>
      </w:pPr>
      <w:r w:rsidRPr="0092699A">
        <w:rPr>
          <w:rFonts w:ascii="Arial" w:eastAsia="Times New Roman" w:hAnsi="Arial" w:cs="Arial"/>
          <w:color w:val="666666"/>
          <w:kern w:val="0"/>
          <w:sz w:val="27"/>
          <w:szCs w:val="27"/>
          <w:lang w:eastAsia="es-UY"/>
          <w14:ligatures w14:val="none"/>
        </w:rPr>
        <w:t>La elección de la obispa </w:t>
      </w:r>
      <w:hyperlink r:id="rId11" w:tgtFrame="_blank" w:history="1">
        <w:r w:rsidRPr="0092699A">
          <w:rPr>
            <w:rFonts w:ascii="Arial" w:eastAsia="Times New Roman" w:hAnsi="Arial" w:cs="Arial"/>
            <w:color w:val="FC6B01"/>
            <w:kern w:val="0"/>
            <w:sz w:val="27"/>
            <w:szCs w:val="27"/>
            <w:u w:val="single"/>
            <w:lang w:eastAsia="es-UY"/>
            <w14:ligatures w14:val="none"/>
          </w:rPr>
          <w:t>Sarah Mullally</w:t>
        </w:r>
      </w:hyperlink>
      <w:r w:rsidRPr="0092699A">
        <w:rPr>
          <w:rFonts w:ascii="Arial" w:eastAsia="Times New Roman" w:hAnsi="Arial" w:cs="Arial"/>
          <w:color w:val="666666"/>
          <w:kern w:val="0"/>
          <w:sz w:val="27"/>
          <w:szCs w:val="27"/>
          <w:lang w:eastAsia="es-UY"/>
          <w14:ligatures w14:val="none"/>
        </w:rPr>
        <w:t> , de 63 años, para dirigir la </w:t>
      </w:r>
      <w:hyperlink r:id="rId12" w:tgtFrame="_blank" w:history="1">
        <w:r w:rsidRPr="0092699A">
          <w:rPr>
            <w:rFonts w:ascii="Arial" w:eastAsia="Times New Roman" w:hAnsi="Arial" w:cs="Arial"/>
            <w:color w:val="FC6B01"/>
            <w:kern w:val="0"/>
            <w:sz w:val="27"/>
            <w:szCs w:val="27"/>
            <w:u w:val="single"/>
            <w:lang w:eastAsia="es-UY"/>
            <w14:ligatures w14:val="none"/>
          </w:rPr>
          <w:t>Iglesia Anglicana</w:t>
        </w:r>
      </w:hyperlink>
      <w:r w:rsidRPr="0092699A">
        <w:rPr>
          <w:rFonts w:ascii="Arial" w:eastAsia="Times New Roman" w:hAnsi="Arial" w:cs="Arial"/>
          <w:color w:val="666666"/>
          <w:kern w:val="0"/>
          <w:sz w:val="27"/>
          <w:szCs w:val="27"/>
          <w:lang w:eastAsia="es-UY"/>
          <w14:ligatures w14:val="none"/>
        </w:rPr>
        <w:t> en el </w:t>
      </w:r>
      <w:r w:rsidRPr="0092699A">
        <w:rPr>
          <w:rFonts w:ascii="Arial" w:eastAsia="Times New Roman" w:hAnsi="Arial" w:cs="Arial"/>
          <w:b/>
          <w:bCs/>
          <w:color w:val="666666"/>
          <w:kern w:val="0"/>
          <w:sz w:val="27"/>
          <w:szCs w:val="27"/>
          <w:lang w:eastAsia="es-UY"/>
          <w14:ligatures w14:val="none"/>
        </w:rPr>
        <w:t>Reino Unido</w:t>
      </w:r>
      <w:r w:rsidRPr="0092699A">
        <w:rPr>
          <w:rFonts w:ascii="Arial" w:eastAsia="Times New Roman" w:hAnsi="Arial" w:cs="Arial"/>
          <w:color w:val="666666"/>
          <w:kern w:val="0"/>
          <w:sz w:val="27"/>
          <w:szCs w:val="27"/>
          <w:lang w:eastAsia="es-UY"/>
          <w14:ligatures w14:val="none"/>
        </w:rPr>
        <w:t> en octubre de 2025 representa uno de los momentos más significativos de la historia reciente del cristianismo occidental. Más que una decisión administrativa o espiritual, este gesto simboliza una ruptura con siglos de tradición patriarcal que asociaban el liderazgo religioso exclusivamente con la figura masculina. La presencia femenina en el más alto cargo de la Iglesia confronta no solo las estructuras internas, sino también valores culturales profundamente arraigados en la sociedad británica.</w:t>
      </w:r>
    </w:p>
    <w:p w14:paraId="6C695C90" w14:textId="77777777" w:rsidR="0092699A" w:rsidRPr="0092699A" w:rsidRDefault="0092699A" w:rsidP="0092699A">
      <w:pPr>
        <w:spacing w:after="0" w:line="240" w:lineRule="auto"/>
        <w:jc w:val="both"/>
        <w:rPr>
          <w:rFonts w:ascii="Arial" w:eastAsia="Times New Roman" w:hAnsi="Arial" w:cs="Arial"/>
          <w:color w:val="666666"/>
          <w:kern w:val="0"/>
          <w:sz w:val="27"/>
          <w:szCs w:val="27"/>
          <w:lang w:eastAsia="es-UY"/>
          <w14:ligatures w14:val="none"/>
        </w:rPr>
      </w:pPr>
    </w:p>
    <w:p w14:paraId="73620AFA" w14:textId="77777777" w:rsidR="0092699A" w:rsidRDefault="0092699A" w:rsidP="0092699A">
      <w:pPr>
        <w:spacing w:after="0" w:line="240" w:lineRule="auto"/>
        <w:jc w:val="both"/>
        <w:rPr>
          <w:rFonts w:ascii="Arial" w:eastAsia="Times New Roman" w:hAnsi="Arial" w:cs="Arial"/>
          <w:color w:val="666666"/>
          <w:kern w:val="0"/>
          <w:sz w:val="27"/>
          <w:szCs w:val="27"/>
          <w:lang w:eastAsia="es-UY"/>
          <w14:ligatures w14:val="none"/>
        </w:rPr>
      </w:pPr>
      <w:r w:rsidRPr="0092699A">
        <w:rPr>
          <w:rFonts w:ascii="Arial" w:eastAsia="Times New Roman" w:hAnsi="Arial" w:cs="Arial"/>
          <w:color w:val="666666"/>
          <w:kern w:val="0"/>
          <w:sz w:val="27"/>
          <w:szCs w:val="27"/>
          <w:lang w:eastAsia="es-UY"/>
          <w14:ligatures w14:val="none"/>
        </w:rPr>
        <w:t>Desde que se autorizó la </w:t>
      </w:r>
      <w:hyperlink r:id="rId13" w:tgtFrame="_blank" w:history="1">
        <w:r w:rsidRPr="0092699A">
          <w:rPr>
            <w:rFonts w:ascii="Arial" w:eastAsia="Times New Roman" w:hAnsi="Arial" w:cs="Arial"/>
            <w:b/>
            <w:bCs/>
            <w:color w:val="FC6B01"/>
            <w:kern w:val="0"/>
            <w:sz w:val="27"/>
            <w:szCs w:val="27"/>
            <w:u w:val="single"/>
            <w:lang w:eastAsia="es-UY"/>
            <w14:ligatures w14:val="none"/>
          </w:rPr>
          <w:t>ordenación de mujeres</w:t>
        </w:r>
      </w:hyperlink>
      <w:r w:rsidRPr="0092699A">
        <w:rPr>
          <w:rFonts w:ascii="Arial" w:eastAsia="Times New Roman" w:hAnsi="Arial" w:cs="Arial"/>
          <w:color w:val="666666"/>
          <w:kern w:val="0"/>
          <w:sz w:val="27"/>
          <w:szCs w:val="27"/>
          <w:lang w:eastAsia="es-UY"/>
          <w14:ligatures w14:val="none"/>
        </w:rPr>
        <w:t> como sacerdotes y, posteriormente, como obispos, la </w:t>
      </w:r>
      <w:r w:rsidRPr="0092699A">
        <w:rPr>
          <w:rFonts w:ascii="Arial" w:eastAsia="Times New Roman" w:hAnsi="Arial" w:cs="Arial"/>
          <w:b/>
          <w:bCs/>
          <w:color w:val="666666"/>
          <w:kern w:val="0"/>
          <w:sz w:val="27"/>
          <w:szCs w:val="27"/>
          <w:lang w:eastAsia="es-UY"/>
          <w14:ligatures w14:val="none"/>
        </w:rPr>
        <w:t>Iglesia Anglicana</w:t>
      </w:r>
      <w:r w:rsidRPr="0092699A">
        <w:rPr>
          <w:rFonts w:ascii="Arial" w:eastAsia="Times New Roman" w:hAnsi="Arial" w:cs="Arial"/>
          <w:color w:val="666666"/>
          <w:kern w:val="0"/>
          <w:sz w:val="27"/>
          <w:szCs w:val="27"/>
          <w:lang w:eastAsia="es-UY"/>
          <w14:ligatures w14:val="none"/>
        </w:rPr>
        <w:t xml:space="preserve"> ha experimentado constantes tensiones. Los sectores conservadores aceptaron estos cambios con reticencia, creando a menudo mecanismos paralelos para evitar la autoridad femenina. Ahora, sin embargo, la elección de una mujer como líder suprema ha superado cualquier posibilidad de acuerdo simbólico. Para los grupos abiertamente dominados por hombres, esto </w:t>
      </w:r>
      <w:r w:rsidRPr="0092699A">
        <w:rPr>
          <w:rFonts w:ascii="Arial" w:eastAsia="Times New Roman" w:hAnsi="Arial" w:cs="Arial"/>
          <w:color w:val="666666"/>
          <w:kern w:val="0"/>
          <w:sz w:val="27"/>
          <w:szCs w:val="27"/>
          <w:lang w:eastAsia="es-UY"/>
          <w14:ligatures w14:val="none"/>
        </w:rPr>
        <w:lastRenderedPageBreak/>
        <w:t>se consideró una "traición" a la tradición, provocando intensas reacciones que abarcaron desde boicots internos hasta amenazas de ruptura institucional.</w:t>
      </w:r>
    </w:p>
    <w:p w14:paraId="2322A727" w14:textId="77777777" w:rsidR="0092699A" w:rsidRPr="0092699A" w:rsidRDefault="0092699A" w:rsidP="0092699A">
      <w:pPr>
        <w:spacing w:after="0" w:line="240" w:lineRule="auto"/>
        <w:jc w:val="both"/>
        <w:rPr>
          <w:rFonts w:ascii="Arial" w:eastAsia="Times New Roman" w:hAnsi="Arial" w:cs="Arial"/>
          <w:color w:val="666666"/>
          <w:kern w:val="0"/>
          <w:sz w:val="27"/>
          <w:szCs w:val="27"/>
          <w:lang w:eastAsia="es-UY"/>
          <w14:ligatures w14:val="none"/>
        </w:rPr>
      </w:pPr>
    </w:p>
    <w:p w14:paraId="134C1940" w14:textId="77777777" w:rsidR="0092699A" w:rsidRDefault="0092699A" w:rsidP="0092699A">
      <w:pPr>
        <w:spacing w:after="0" w:line="240" w:lineRule="auto"/>
        <w:jc w:val="both"/>
        <w:rPr>
          <w:rFonts w:ascii="Arial" w:eastAsia="Times New Roman" w:hAnsi="Arial" w:cs="Arial"/>
          <w:color w:val="666666"/>
          <w:kern w:val="0"/>
          <w:sz w:val="27"/>
          <w:szCs w:val="27"/>
          <w:lang w:eastAsia="es-UY"/>
          <w14:ligatures w14:val="none"/>
        </w:rPr>
      </w:pPr>
      <w:r w:rsidRPr="0092699A">
        <w:rPr>
          <w:rFonts w:ascii="Arial" w:eastAsia="Times New Roman" w:hAnsi="Arial" w:cs="Arial"/>
          <w:color w:val="666666"/>
          <w:kern w:val="0"/>
          <w:sz w:val="27"/>
          <w:szCs w:val="27"/>
          <w:lang w:eastAsia="es-UY"/>
          <w14:ligatures w14:val="none"/>
        </w:rPr>
        <w:t>Estas reacciones no se limitaron al ámbito religioso. Parlamentarios, comentaristas y líderes de opinión conservadores, alineados con posturas patriarcales, tienden a explotar el asunto como una señal de decadencia moral o de la sumisión de la Iglesia a las agendas progresistas. Al mismo tiempo, las elecciones fortalecen a los movimientos feministas y a los sectores reformistas, que ven el gesto como un avance histórico en la lucha por la igualdad de género.</w:t>
      </w:r>
    </w:p>
    <w:p w14:paraId="77FB32FA" w14:textId="77777777" w:rsidR="0092699A" w:rsidRPr="0092699A" w:rsidRDefault="0092699A" w:rsidP="0092699A">
      <w:pPr>
        <w:spacing w:after="0" w:line="240" w:lineRule="auto"/>
        <w:jc w:val="both"/>
        <w:rPr>
          <w:rFonts w:ascii="Arial" w:eastAsia="Times New Roman" w:hAnsi="Arial" w:cs="Arial"/>
          <w:color w:val="666666"/>
          <w:kern w:val="0"/>
          <w:sz w:val="27"/>
          <w:szCs w:val="27"/>
          <w:lang w:eastAsia="es-UY"/>
          <w14:ligatures w14:val="none"/>
        </w:rPr>
      </w:pPr>
    </w:p>
    <w:p w14:paraId="69716C9C" w14:textId="77777777" w:rsidR="0092699A" w:rsidRDefault="0092699A" w:rsidP="0092699A">
      <w:pPr>
        <w:spacing w:after="0" w:line="240" w:lineRule="auto"/>
        <w:jc w:val="both"/>
        <w:rPr>
          <w:rFonts w:ascii="Arial" w:eastAsia="Times New Roman" w:hAnsi="Arial" w:cs="Arial"/>
          <w:color w:val="666666"/>
          <w:kern w:val="0"/>
          <w:sz w:val="27"/>
          <w:szCs w:val="27"/>
          <w:lang w:eastAsia="es-UY"/>
          <w14:ligatures w14:val="none"/>
        </w:rPr>
      </w:pPr>
      <w:r w:rsidRPr="0092699A">
        <w:rPr>
          <w:rFonts w:ascii="Arial" w:eastAsia="Times New Roman" w:hAnsi="Arial" w:cs="Arial"/>
          <w:color w:val="666666"/>
          <w:kern w:val="0"/>
          <w:sz w:val="27"/>
          <w:szCs w:val="27"/>
          <w:lang w:eastAsia="es-UY"/>
          <w14:ligatures w14:val="none"/>
        </w:rPr>
        <w:t>La división causada por el machismo en la </w:t>
      </w:r>
      <w:r w:rsidRPr="0092699A">
        <w:rPr>
          <w:rFonts w:ascii="Arial" w:eastAsia="Times New Roman" w:hAnsi="Arial" w:cs="Arial"/>
          <w:b/>
          <w:bCs/>
          <w:color w:val="666666"/>
          <w:kern w:val="0"/>
          <w:sz w:val="27"/>
          <w:szCs w:val="27"/>
          <w:lang w:eastAsia="es-UY"/>
          <w14:ligatures w14:val="none"/>
        </w:rPr>
        <w:t>Iglesia Anglicana</w:t>
      </w:r>
      <w:r w:rsidRPr="0092699A">
        <w:rPr>
          <w:rFonts w:ascii="Arial" w:eastAsia="Times New Roman" w:hAnsi="Arial" w:cs="Arial"/>
          <w:color w:val="666666"/>
          <w:kern w:val="0"/>
          <w:sz w:val="27"/>
          <w:szCs w:val="27"/>
          <w:lang w:eastAsia="es-UY"/>
          <w14:ligatures w14:val="none"/>
        </w:rPr>
        <w:t> , aunque ruidosa, también revela una paradoja: al resistirse </w:t>
      </w:r>
      <w:r w:rsidRPr="0092699A">
        <w:rPr>
          <w:rFonts w:ascii="Arial" w:eastAsia="Times New Roman" w:hAnsi="Arial" w:cs="Arial"/>
          <w:b/>
          <w:bCs/>
          <w:color w:val="666666"/>
          <w:kern w:val="0"/>
          <w:sz w:val="27"/>
          <w:szCs w:val="27"/>
          <w:lang w:eastAsia="es-UY"/>
          <w14:ligatures w14:val="none"/>
        </w:rPr>
        <w:t>al liderazgo femenino</w:t>
      </w:r>
      <w:r w:rsidRPr="0092699A">
        <w:rPr>
          <w:rFonts w:ascii="Arial" w:eastAsia="Times New Roman" w:hAnsi="Arial" w:cs="Arial"/>
          <w:color w:val="666666"/>
          <w:kern w:val="0"/>
          <w:sz w:val="27"/>
          <w:szCs w:val="27"/>
          <w:lang w:eastAsia="es-UY"/>
          <w14:ligatures w14:val="none"/>
        </w:rPr>
        <w:t> , estos grupos exponen la fragilidad de una fe sustentada más por jerarquías de poder que por principios espirituales. Por lo tanto, la elección de una mujer no solo divide a la Iglesia Anglicana, sino que también obliga al </w:t>
      </w:r>
      <w:r w:rsidRPr="0092699A">
        <w:rPr>
          <w:rFonts w:ascii="Arial" w:eastAsia="Times New Roman" w:hAnsi="Arial" w:cs="Arial"/>
          <w:b/>
          <w:bCs/>
          <w:color w:val="666666"/>
          <w:kern w:val="0"/>
          <w:sz w:val="27"/>
          <w:szCs w:val="27"/>
          <w:lang w:eastAsia="es-UY"/>
          <w14:ligatures w14:val="none"/>
        </w:rPr>
        <w:t>Reino Unido</w:t>
      </w:r>
      <w:r w:rsidRPr="0092699A">
        <w:rPr>
          <w:rFonts w:ascii="Arial" w:eastAsia="Times New Roman" w:hAnsi="Arial" w:cs="Arial"/>
          <w:color w:val="666666"/>
          <w:kern w:val="0"/>
          <w:sz w:val="27"/>
          <w:szCs w:val="27"/>
          <w:lang w:eastAsia="es-UY"/>
          <w14:ligatures w14:val="none"/>
        </w:rPr>
        <w:t> a reconsiderar su actual conservadurismo político.</w:t>
      </w:r>
    </w:p>
    <w:p w14:paraId="7148084E" w14:textId="77777777" w:rsidR="0092699A" w:rsidRDefault="0092699A" w:rsidP="0092699A">
      <w:pPr>
        <w:spacing w:after="0" w:line="240" w:lineRule="auto"/>
        <w:jc w:val="both"/>
        <w:rPr>
          <w:rFonts w:ascii="Arial" w:eastAsia="Times New Roman" w:hAnsi="Arial" w:cs="Arial"/>
          <w:color w:val="666666"/>
          <w:kern w:val="0"/>
          <w:sz w:val="27"/>
          <w:szCs w:val="27"/>
          <w:lang w:eastAsia="es-UY"/>
          <w14:ligatures w14:val="none"/>
        </w:rPr>
      </w:pPr>
    </w:p>
    <w:p w14:paraId="32375455" w14:textId="77777777" w:rsidR="0092699A" w:rsidRPr="0092699A" w:rsidRDefault="0092699A" w:rsidP="0092699A">
      <w:pPr>
        <w:spacing w:after="0" w:line="240" w:lineRule="auto"/>
        <w:jc w:val="both"/>
        <w:rPr>
          <w:rFonts w:ascii="Arial" w:eastAsia="Times New Roman" w:hAnsi="Arial" w:cs="Arial"/>
          <w:color w:val="666666"/>
          <w:kern w:val="0"/>
          <w:sz w:val="27"/>
          <w:szCs w:val="27"/>
          <w:lang w:eastAsia="es-UY"/>
          <w14:ligatures w14:val="none"/>
        </w:rPr>
      </w:pPr>
    </w:p>
    <w:p w14:paraId="0FDE9078" w14:textId="0178EF10" w:rsidR="00926044" w:rsidRDefault="0092699A">
      <w:hyperlink r:id="rId14" w:history="1">
        <w:r w:rsidRPr="001D08D7">
          <w:rPr>
            <w:rStyle w:val="Hipervnculo"/>
          </w:rPr>
          <w:t>https://www.ihu.unisinos.br/662666-vozes-de-emaus-entre-o-altar-e-o-tumulo-feminicidio-no-brasil-e-a-exclusao-historica-das-mulheres-artigo-de-frei-betto</w:t>
        </w:r>
      </w:hyperlink>
    </w:p>
    <w:p w14:paraId="2703A001" w14:textId="77777777" w:rsidR="0092699A" w:rsidRDefault="0092699A"/>
    <w:sectPr w:rsidR="0092699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99A"/>
    <w:rsid w:val="00926044"/>
    <w:rsid w:val="0092699A"/>
    <w:rsid w:val="00A537F1"/>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5FC68"/>
  <w15:chartTrackingRefBased/>
  <w15:docId w15:val="{B0F2EEC7-3FC8-42C5-B98E-EF394F76A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269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269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2699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2699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2699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2699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2699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2699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2699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2699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2699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2699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2699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2699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2699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2699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2699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2699A"/>
    <w:rPr>
      <w:rFonts w:eastAsiaTheme="majorEastAsia" w:cstheme="majorBidi"/>
      <w:color w:val="272727" w:themeColor="text1" w:themeTint="D8"/>
    </w:rPr>
  </w:style>
  <w:style w:type="paragraph" w:styleId="Ttulo">
    <w:name w:val="Title"/>
    <w:basedOn w:val="Normal"/>
    <w:next w:val="Normal"/>
    <w:link w:val="TtuloCar"/>
    <w:uiPriority w:val="10"/>
    <w:qFormat/>
    <w:rsid w:val="009269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2699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2699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2699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2699A"/>
    <w:pPr>
      <w:spacing w:before="160"/>
      <w:jc w:val="center"/>
    </w:pPr>
    <w:rPr>
      <w:i/>
      <w:iCs/>
      <w:color w:val="404040" w:themeColor="text1" w:themeTint="BF"/>
    </w:rPr>
  </w:style>
  <w:style w:type="character" w:customStyle="1" w:styleId="CitaCar">
    <w:name w:val="Cita Car"/>
    <w:basedOn w:val="Fuentedeprrafopredeter"/>
    <w:link w:val="Cita"/>
    <w:uiPriority w:val="29"/>
    <w:rsid w:val="0092699A"/>
    <w:rPr>
      <w:i/>
      <w:iCs/>
      <w:color w:val="404040" w:themeColor="text1" w:themeTint="BF"/>
    </w:rPr>
  </w:style>
  <w:style w:type="paragraph" w:styleId="Prrafodelista">
    <w:name w:val="List Paragraph"/>
    <w:basedOn w:val="Normal"/>
    <w:uiPriority w:val="34"/>
    <w:qFormat/>
    <w:rsid w:val="0092699A"/>
    <w:pPr>
      <w:ind w:left="720"/>
      <w:contextualSpacing/>
    </w:pPr>
  </w:style>
  <w:style w:type="character" w:styleId="nfasisintenso">
    <w:name w:val="Intense Emphasis"/>
    <w:basedOn w:val="Fuentedeprrafopredeter"/>
    <w:uiPriority w:val="21"/>
    <w:qFormat/>
    <w:rsid w:val="0092699A"/>
    <w:rPr>
      <w:i/>
      <w:iCs/>
      <w:color w:val="0F4761" w:themeColor="accent1" w:themeShade="BF"/>
    </w:rPr>
  </w:style>
  <w:style w:type="paragraph" w:styleId="Citadestacada">
    <w:name w:val="Intense Quote"/>
    <w:basedOn w:val="Normal"/>
    <w:next w:val="Normal"/>
    <w:link w:val="CitadestacadaCar"/>
    <w:uiPriority w:val="30"/>
    <w:qFormat/>
    <w:rsid w:val="009269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2699A"/>
    <w:rPr>
      <w:i/>
      <w:iCs/>
      <w:color w:val="0F4761" w:themeColor="accent1" w:themeShade="BF"/>
    </w:rPr>
  </w:style>
  <w:style w:type="character" w:styleId="Referenciaintensa">
    <w:name w:val="Intense Reference"/>
    <w:basedOn w:val="Fuentedeprrafopredeter"/>
    <w:uiPriority w:val="32"/>
    <w:qFormat/>
    <w:rsid w:val="0092699A"/>
    <w:rPr>
      <w:b/>
      <w:bCs/>
      <w:smallCaps/>
      <w:color w:val="0F4761" w:themeColor="accent1" w:themeShade="BF"/>
      <w:spacing w:val="5"/>
    </w:rPr>
  </w:style>
  <w:style w:type="character" w:styleId="Hipervnculo">
    <w:name w:val="Hyperlink"/>
    <w:basedOn w:val="Fuentedeprrafopredeter"/>
    <w:uiPriority w:val="99"/>
    <w:unhideWhenUsed/>
    <w:rsid w:val="0092699A"/>
    <w:rPr>
      <w:color w:val="467886" w:themeColor="hyperlink"/>
      <w:u w:val="single"/>
    </w:rPr>
  </w:style>
  <w:style w:type="character" w:styleId="Mencinsinresolver">
    <w:name w:val="Unresolved Mention"/>
    <w:basedOn w:val="Fuentedeprrafopredeter"/>
    <w:uiPriority w:val="99"/>
    <w:semiHidden/>
    <w:unhideWhenUsed/>
    <w:rsid w:val="009269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650113-vozes-de-emaus-artigo-de-faustino-teixeira" TargetMode="External"/><Relationship Id="rId13" Type="http://schemas.openxmlformats.org/officeDocument/2006/relationships/hyperlink" Target="https://www.ihu.unisinos.br/645748-ordenacao-de-mulheres-parece-um-caminho-que-se-tornou-relativamente-irreversivel-entrevista-com-joao-manuel-duque" TargetMode="External"/><Relationship Id="rId3" Type="http://schemas.openxmlformats.org/officeDocument/2006/relationships/webSettings" Target="webSettings.xml"/><Relationship Id="rId7" Type="http://schemas.openxmlformats.org/officeDocument/2006/relationships/hyperlink" Target="https://www.ihu.unisinos.br/categorias/619765-grupo-emaus-48-anos-de-resistencia-e-fe-libertadora" TargetMode="External"/><Relationship Id="rId12" Type="http://schemas.openxmlformats.org/officeDocument/2006/relationships/hyperlink" Target="https://ihu.unisinos.br/categorias/658928-a-igreja-anglicana-esta-enfrentando-o-maior-cisma-de-sua-historia-sobre-a-nomeacao-da-arcebispa-de-canterbury"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hyperlink" Target="https://ihu.unisinos.br/categorias/658138-sarah-mullally-a-primeira-mulher-a-chefiar-a-igreja-anglicana-da-inglaterra" TargetMode="External"/><Relationship Id="rId5" Type="http://schemas.openxmlformats.org/officeDocument/2006/relationships/hyperlink" Target="https://www.ihu.unisinos.br/categorias/657198-vivi-para-ver-artigo-de-frei-betto" TargetMode="External"/><Relationship Id="rId15" Type="http://schemas.openxmlformats.org/officeDocument/2006/relationships/fontTable" Target="fontTable.xml"/><Relationship Id="rId10" Type="http://schemas.openxmlformats.org/officeDocument/2006/relationships/hyperlink" Target="https://ihu.unisinos.br/categorias/659423-as-mulheres-vao-ao-sepulcro-a-ceu-aberto-artigo-de-ivone-gebara" TargetMode="External"/><Relationship Id="rId4" Type="http://schemas.openxmlformats.org/officeDocument/2006/relationships/image" Target="media/image1.png"/><Relationship Id="rId9" Type="http://schemas.openxmlformats.org/officeDocument/2006/relationships/hyperlink" Target="https://www.ihu.unisinos.br/categorias/662195-feminicidio-esta-sendo-naturalizado-critica-vice-presidente-do-instituto-maria-da-penha-entrevista-com-regina-celia-barbosa" TargetMode="External"/><Relationship Id="rId14" Type="http://schemas.openxmlformats.org/officeDocument/2006/relationships/hyperlink" Target="https://www.ihu.unisinos.br/662666-vozes-de-emaus-entre-o-altar-e-o-tumulo-feminicidio-no-brasil-e-a-exclusao-historica-das-mulheres-artigo-de-frei-bett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1365</Words>
  <Characters>7513</Characters>
  <Application>Microsoft Office Word</Application>
  <DocSecurity>0</DocSecurity>
  <Lines>62</Lines>
  <Paragraphs>17</Paragraphs>
  <ScaleCrop>false</ScaleCrop>
  <Company/>
  <LinksUpToDate>false</LinksUpToDate>
  <CharactersWithSpaces>8861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2026-02-25T19:23:00Z</dcterms:created>
  <dcterms:modified xsi:type="dcterms:W3CDTF">2026-02-25T19:30:00Z</dcterms:modified>
</cp:coreProperties>
</file>