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1BAC81" w14:textId="77777777" w:rsidR="001C3E0F" w:rsidRPr="001C3E0F" w:rsidRDefault="001C3E0F" w:rsidP="001C3E0F">
      <w:pPr>
        <w:spacing w:after="0" w:line="870" w:lineRule="atLeast"/>
        <w:jc w:val="center"/>
        <w:textAlignment w:val="baseline"/>
        <w:outlineLvl w:val="0"/>
        <w:rPr>
          <w:rFonts w:ascii="Merriweather" w:eastAsia="Times New Roman" w:hAnsi="Merriweather" w:cs="Times New Roman"/>
          <w:b/>
          <w:bCs/>
          <w:color w:val="000000"/>
          <w:kern w:val="36"/>
          <w:sz w:val="52"/>
          <w:szCs w:val="52"/>
          <w:lang w:eastAsia="es-UY"/>
          <w14:ligatures w14:val="none"/>
        </w:rPr>
      </w:pPr>
      <w:r w:rsidRPr="001C3E0F">
        <w:rPr>
          <w:rFonts w:ascii="Merriweather" w:eastAsia="Times New Roman" w:hAnsi="Merriweather" w:cs="Times New Roman"/>
          <w:b/>
          <w:bCs/>
          <w:color w:val="000000"/>
          <w:kern w:val="36"/>
          <w:sz w:val="52"/>
          <w:szCs w:val="52"/>
          <w:lang w:eastAsia="es-UY"/>
          <w14:ligatures w14:val="none"/>
        </w:rPr>
        <w:t>León XIV, con la Teología de la liberación: “El Evangelio nos llama a todos a la Libertad”</w:t>
      </w:r>
    </w:p>
    <w:p w14:paraId="6CB58011" w14:textId="77777777" w:rsidR="001C3E0F" w:rsidRPr="001C3E0F" w:rsidRDefault="001C3E0F" w:rsidP="001C3E0F">
      <w:pPr>
        <w:spacing w:after="0" w:line="240" w:lineRule="auto"/>
        <w:textAlignment w:val="baseline"/>
        <w:rPr>
          <w:rFonts w:ascii="Titillium Web" w:eastAsia="Times New Roman" w:hAnsi="Titillium Web" w:cs="Times New Roman"/>
          <w:color w:val="E00109"/>
          <w:kern w:val="0"/>
          <w:sz w:val="23"/>
          <w:szCs w:val="23"/>
          <w:lang w:eastAsia="es-UY"/>
          <w14:ligatures w14:val="none"/>
        </w:rPr>
      </w:pPr>
      <w:r w:rsidRPr="001C3E0F">
        <w:rPr>
          <w:rFonts w:ascii="Titillium Web" w:eastAsia="Times New Roman" w:hAnsi="Titillium Web" w:cs="Times New Roman"/>
          <w:color w:val="E00109"/>
          <w:kern w:val="0"/>
          <w:sz w:val="23"/>
          <w:szCs w:val="23"/>
          <w:lang w:eastAsia="es-UY"/>
          <w14:ligatures w14:val="none"/>
        </w:rPr>
        <w:t>Por </w:t>
      </w:r>
      <w:hyperlink r:id="rId5" w:history="1">
        <w:r w:rsidRPr="001C3E0F">
          <w:rPr>
            <w:rFonts w:ascii="Titillium Web" w:eastAsia="Times New Roman" w:hAnsi="Titillium Web" w:cs="Times New Roman"/>
            <w:b/>
            <w:bCs/>
            <w:color w:val="E00109"/>
            <w:kern w:val="0"/>
            <w:sz w:val="23"/>
            <w:szCs w:val="23"/>
            <w:u w:val="single"/>
            <w:bdr w:val="none" w:sz="0" w:space="0" w:color="auto" w:frame="1"/>
            <w:lang w:eastAsia="es-UY"/>
            <w14:ligatures w14:val="none"/>
          </w:rPr>
          <w:t>José Beltrán</w:t>
        </w:r>
      </w:hyperlink>
    </w:p>
    <w:p w14:paraId="09FEF6A7" w14:textId="77777777" w:rsidR="001C3E0F" w:rsidRPr="001C3E0F" w:rsidRDefault="001C3E0F" w:rsidP="001C3E0F">
      <w:pPr>
        <w:spacing w:after="0" w:line="240" w:lineRule="auto"/>
        <w:textAlignment w:val="baseline"/>
        <w:rPr>
          <w:rFonts w:ascii="Titillium Web" w:eastAsia="Times New Roman" w:hAnsi="Titillium Web" w:cs="Times New Roman"/>
          <w:color w:val="E00109"/>
          <w:kern w:val="0"/>
          <w:sz w:val="23"/>
          <w:szCs w:val="23"/>
          <w:lang w:eastAsia="es-UY"/>
          <w14:ligatures w14:val="none"/>
        </w:rPr>
      </w:pPr>
      <w:r w:rsidRPr="001C3E0F">
        <w:rPr>
          <w:rFonts w:ascii="Titillium Web" w:eastAsia="Times New Roman" w:hAnsi="Titillium Web" w:cs="Times New Roman"/>
          <w:color w:val="E00109"/>
          <w:kern w:val="0"/>
          <w:sz w:val="23"/>
          <w:szCs w:val="23"/>
          <w:lang w:eastAsia="es-UY"/>
          <w14:ligatures w14:val="none"/>
        </w:rPr>
        <w:t> | </w:t>
      </w:r>
      <w:r w:rsidRPr="001C3E0F">
        <w:rPr>
          <w:rFonts w:ascii="Titillium Web" w:eastAsia="Times New Roman" w:hAnsi="Titillium Web" w:cs="Times New Roman"/>
          <w:color w:val="E00109"/>
          <w:kern w:val="0"/>
          <w:sz w:val="23"/>
          <w:szCs w:val="23"/>
          <w:bdr w:val="none" w:sz="0" w:space="0" w:color="auto" w:frame="1"/>
          <w:lang w:eastAsia="es-UY"/>
          <w14:ligatures w14:val="none"/>
        </w:rPr>
        <w:t>29/09/2025 - 07:58</w:t>
      </w:r>
    </w:p>
    <w:p w14:paraId="15491C7E" w14:textId="77777777" w:rsidR="001C3E0F" w:rsidRPr="001C3E0F" w:rsidRDefault="001C3E0F" w:rsidP="001C3E0F">
      <w:pPr>
        <w:numPr>
          <w:ilvl w:val="0"/>
          <w:numId w:val="1"/>
        </w:numPr>
        <w:spacing w:after="0" w:line="240" w:lineRule="auto"/>
        <w:jc w:val="both"/>
        <w:textAlignment w:val="baseline"/>
        <w:outlineLvl w:val="1"/>
        <w:rPr>
          <w:rFonts w:ascii="Titillium Web" w:eastAsia="Times New Roman" w:hAnsi="Titillium Web" w:cs="Times New Roman"/>
          <w:b/>
          <w:bCs/>
          <w:color w:val="000000"/>
          <w:kern w:val="0"/>
          <w:sz w:val="24"/>
          <w:szCs w:val="24"/>
          <w:lang w:eastAsia="es-UY"/>
          <w14:ligatures w14:val="none"/>
        </w:rPr>
      </w:pPr>
      <w:r w:rsidRPr="001C3E0F">
        <w:rPr>
          <w:rFonts w:ascii="Titillium Web" w:eastAsia="Times New Roman" w:hAnsi="Titillium Web" w:cs="Times New Roman"/>
          <w:b/>
          <w:bCs/>
          <w:color w:val="000000"/>
          <w:kern w:val="0"/>
          <w:sz w:val="24"/>
          <w:szCs w:val="24"/>
          <w:lang w:eastAsia="es-UY"/>
          <w14:ligatures w14:val="none"/>
        </w:rPr>
        <w:t>En su biografía, Robert Prevost respalda la corriente de Gustavo Gutiérrez para “mirar a través de los ojos de los pobres y con los pobres para entender cómo Dios está en y entre nosotros”</w:t>
      </w:r>
    </w:p>
    <w:p w14:paraId="30D6CD9D" w14:textId="77777777" w:rsidR="001C3E0F" w:rsidRPr="001C3E0F" w:rsidRDefault="001C3E0F" w:rsidP="001C3E0F">
      <w:pPr>
        <w:numPr>
          <w:ilvl w:val="0"/>
          <w:numId w:val="1"/>
        </w:numPr>
        <w:spacing w:after="0" w:line="240" w:lineRule="auto"/>
        <w:jc w:val="both"/>
        <w:textAlignment w:val="baseline"/>
        <w:outlineLvl w:val="1"/>
        <w:rPr>
          <w:rFonts w:ascii="Titillium Web" w:eastAsia="Times New Roman" w:hAnsi="Titillium Web" w:cs="Times New Roman"/>
          <w:b/>
          <w:bCs/>
          <w:color w:val="000000"/>
          <w:kern w:val="0"/>
          <w:sz w:val="24"/>
          <w:szCs w:val="24"/>
          <w:lang w:eastAsia="es-UY"/>
          <w14:ligatures w14:val="none"/>
        </w:rPr>
      </w:pPr>
      <w:r w:rsidRPr="001C3E0F">
        <w:rPr>
          <w:rFonts w:ascii="Titillium Web" w:eastAsia="Times New Roman" w:hAnsi="Titillium Web" w:cs="Times New Roman"/>
          <w:b/>
          <w:bCs/>
          <w:color w:val="000000"/>
          <w:kern w:val="0"/>
          <w:sz w:val="24"/>
          <w:szCs w:val="24"/>
          <w:lang w:eastAsia="es-UY"/>
          <w14:ligatures w14:val="none"/>
        </w:rPr>
        <w:t>“No significa necesariamente que estés promoviendo la ideología marxista, aunque algunos la hayan etiquetado así”, defiende el Papa agustino</w:t>
      </w:r>
    </w:p>
    <w:p w14:paraId="3B9AD095" w14:textId="77777777" w:rsidR="001C3E0F" w:rsidRPr="001C3E0F" w:rsidRDefault="001C3E0F" w:rsidP="001C3E0F">
      <w:pPr>
        <w:spacing w:after="0" w:line="240" w:lineRule="auto"/>
        <w:jc w:val="center"/>
        <w:textAlignment w:val="baseline"/>
        <w:rPr>
          <w:rFonts w:ascii="Titillium Web" w:eastAsia="Times New Roman" w:hAnsi="Titillium Web" w:cs="Times New Roman"/>
          <w:color w:val="000000"/>
          <w:kern w:val="0"/>
          <w:sz w:val="24"/>
          <w:szCs w:val="24"/>
          <w:lang w:eastAsia="es-UY"/>
          <w14:ligatures w14:val="none"/>
        </w:rPr>
      </w:pPr>
      <w:r w:rsidRPr="001C3E0F">
        <w:rPr>
          <w:rFonts w:ascii="Titillium Web" w:eastAsia="Times New Roman" w:hAnsi="Titillium Web" w:cs="Times New Roman"/>
          <w:noProof/>
          <w:color w:val="000000"/>
          <w:kern w:val="0"/>
          <w:sz w:val="24"/>
          <w:szCs w:val="24"/>
          <w:lang w:eastAsia="es-UY"/>
          <w14:ligatures w14:val="none"/>
        </w:rPr>
        <w:drawing>
          <wp:inline distT="0" distB="0" distL="0" distR="0" wp14:anchorId="3323D2FD" wp14:editId="72A68A38">
            <wp:extent cx="5930900" cy="2965450"/>
            <wp:effectExtent l="0" t="0" r="0" b="6350"/>
            <wp:docPr id="1" name="Imagen 2" descr="León XIV, durante la audiencia gener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ón XIV, durante la audiencia general"/>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30900" cy="2965450"/>
                    </a:xfrm>
                    <a:prstGeom prst="rect">
                      <a:avLst/>
                    </a:prstGeom>
                    <a:noFill/>
                    <a:ln>
                      <a:noFill/>
                    </a:ln>
                  </pic:spPr>
                </pic:pic>
              </a:graphicData>
            </a:graphic>
          </wp:inline>
        </w:drawing>
      </w:r>
    </w:p>
    <w:p w14:paraId="3D40C815" w14:textId="77777777" w:rsidR="001C3E0F" w:rsidRPr="001C3E0F" w:rsidRDefault="001C3E0F" w:rsidP="001C3E0F">
      <w:pPr>
        <w:pBdr>
          <w:bottom w:val="single" w:sz="6" w:space="11" w:color="CCCCCC"/>
        </w:pBdr>
        <w:spacing w:after="0" w:line="300" w:lineRule="atLeast"/>
        <w:textAlignment w:val="baseline"/>
        <w:rPr>
          <w:rFonts w:ascii="Titillium Web" w:eastAsia="Times New Roman" w:hAnsi="Titillium Web" w:cs="Times New Roman"/>
          <w:color w:val="A1A1A1"/>
          <w:kern w:val="0"/>
          <w:sz w:val="21"/>
          <w:szCs w:val="21"/>
          <w:lang w:eastAsia="es-UY"/>
          <w14:ligatures w14:val="none"/>
        </w:rPr>
      </w:pPr>
      <w:r w:rsidRPr="001C3E0F">
        <w:rPr>
          <w:rFonts w:ascii="Titillium Web" w:eastAsia="Times New Roman" w:hAnsi="Titillium Web" w:cs="Times New Roman"/>
          <w:color w:val="A1A1A1"/>
          <w:kern w:val="0"/>
          <w:sz w:val="21"/>
          <w:szCs w:val="21"/>
          <w:lang w:eastAsia="es-UY"/>
          <w14:ligatures w14:val="none"/>
        </w:rPr>
        <w:t> León XIV, durante la audiencia general</w:t>
      </w:r>
    </w:p>
    <w:p w14:paraId="7948B34E" w14:textId="1E5904FD" w:rsidR="001C3E0F" w:rsidRPr="001C3E0F" w:rsidRDefault="001C3E0F" w:rsidP="001C3E0F">
      <w:pPr>
        <w:spacing w:after="0" w:line="240" w:lineRule="auto"/>
        <w:jc w:val="center"/>
        <w:textAlignment w:val="baseline"/>
        <w:rPr>
          <w:rFonts w:ascii="Titillium Web" w:eastAsia="Times New Roman" w:hAnsi="Titillium Web" w:cs="Times New Roman"/>
          <w:color w:val="000000"/>
          <w:kern w:val="0"/>
          <w:sz w:val="24"/>
          <w:szCs w:val="24"/>
          <w:lang w:eastAsia="es-UY"/>
          <w14:ligatures w14:val="none"/>
        </w:rPr>
      </w:pPr>
      <w:r w:rsidRPr="001C3E0F">
        <w:rPr>
          <w:rFonts w:ascii="Titillium Web" w:eastAsia="Times New Roman" w:hAnsi="Titillium Web" w:cs="Times New Roman"/>
          <w:color w:val="000000"/>
          <w:kern w:val="0"/>
          <w:sz w:val="24"/>
          <w:szCs w:val="24"/>
          <w:lang w:eastAsia="es-UY"/>
          <w14:ligatures w14:val="none"/>
        </w:rPr>
        <w:br/>
      </w:r>
    </w:p>
    <w:p w14:paraId="7513A3D4" w14:textId="77777777" w:rsidR="001C3E0F" w:rsidRPr="001C3E0F" w:rsidRDefault="001C3E0F" w:rsidP="001C3E0F">
      <w:pPr>
        <w:spacing w:after="0" w:line="240" w:lineRule="auto"/>
        <w:jc w:val="both"/>
        <w:textAlignment w:val="baseline"/>
        <w:rPr>
          <w:rFonts w:ascii="Titillium Web" w:eastAsia="Times New Roman" w:hAnsi="Titillium Web" w:cs="Times New Roman"/>
          <w:color w:val="000000"/>
          <w:kern w:val="0"/>
          <w:sz w:val="27"/>
          <w:szCs w:val="27"/>
          <w:lang w:eastAsia="es-UY"/>
          <w14:ligatures w14:val="none"/>
        </w:rPr>
      </w:pPr>
      <w:r w:rsidRPr="001C3E0F">
        <w:rPr>
          <w:rFonts w:ascii="Titillium Web" w:eastAsia="Times New Roman" w:hAnsi="Titillium Web" w:cs="Times New Roman"/>
          <w:color w:val="000000"/>
          <w:kern w:val="0"/>
          <w:sz w:val="27"/>
          <w:szCs w:val="27"/>
          <w:lang w:eastAsia="es-UY"/>
          <w14:ligatures w14:val="none"/>
        </w:rPr>
        <w:t>Consolidar las reformas de Francisco, moverse en el marco del magisterio eclesial, apostar por la comunión como antídoto a la polarización y no precipitarse en cualquiera de los temas de frontera que está llamado a pastorear hasta no conocer en detalle cada uno de ellos. Esta parece ser </w:t>
      </w:r>
      <w:r w:rsidRPr="001C3E0F">
        <w:rPr>
          <w:rFonts w:ascii="Titillium Web" w:eastAsia="Times New Roman" w:hAnsi="Titillium Web" w:cs="Times New Roman"/>
          <w:b/>
          <w:bCs/>
          <w:color w:val="535353"/>
          <w:kern w:val="0"/>
          <w:sz w:val="24"/>
          <w:szCs w:val="24"/>
          <w:bdr w:val="none" w:sz="0" w:space="0" w:color="auto" w:frame="1"/>
          <w:lang w:eastAsia="es-UY"/>
          <w14:ligatures w14:val="none"/>
        </w:rPr>
        <w:t>la máxima que guía a </w:t>
      </w:r>
      <w:hyperlink r:id="rId7" w:history="1">
        <w:r w:rsidRPr="001C3E0F">
          <w:rPr>
            <w:rFonts w:ascii="Titillium Web" w:eastAsia="Times New Roman" w:hAnsi="Titillium Web" w:cs="Times New Roman"/>
            <w:b/>
            <w:bCs/>
            <w:color w:val="E00109"/>
            <w:kern w:val="0"/>
            <w:sz w:val="27"/>
            <w:szCs w:val="27"/>
            <w:u w:val="single"/>
            <w:bdr w:val="none" w:sz="0" w:space="0" w:color="auto" w:frame="1"/>
            <w:lang w:eastAsia="es-UY"/>
            <w14:ligatures w14:val="none"/>
          </w:rPr>
          <w:t>León XIV </w:t>
        </w:r>
      </w:hyperlink>
      <w:r w:rsidRPr="001C3E0F">
        <w:rPr>
          <w:rFonts w:ascii="Titillium Web" w:eastAsia="Times New Roman" w:hAnsi="Titillium Web" w:cs="Times New Roman"/>
          <w:b/>
          <w:bCs/>
          <w:color w:val="535353"/>
          <w:kern w:val="0"/>
          <w:sz w:val="24"/>
          <w:szCs w:val="24"/>
          <w:bdr w:val="none" w:sz="0" w:space="0" w:color="auto" w:frame="1"/>
          <w:lang w:eastAsia="es-UY"/>
          <w14:ligatures w14:val="none"/>
        </w:rPr>
        <w:t>en estos primeros cuatro meses de Pontificado,</w:t>
      </w:r>
      <w:r w:rsidRPr="001C3E0F">
        <w:rPr>
          <w:rFonts w:ascii="Titillium Web" w:eastAsia="Times New Roman" w:hAnsi="Titillium Web" w:cs="Times New Roman"/>
          <w:color w:val="000000"/>
          <w:kern w:val="0"/>
          <w:sz w:val="27"/>
          <w:szCs w:val="27"/>
          <w:lang w:eastAsia="es-UY"/>
          <w14:ligatures w14:val="none"/>
        </w:rPr>
        <w:t> a la luz de la primera entrevista que ha concedido a la periodista</w:t>
      </w:r>
      <w:hyperlink r:id="rId8" w:history="1">
        <w:r w:rsidRPr="001C3E0F">
          <w:rPr>
            <w:rFonts w:ascii="Titillium Web" w:eastAsia="Times New Roman" w:hAnsi="Titillium Web" w:cs="Times New Roman"/>
            <w:color w:val="E00109"/>
            <w:kern w:val="0"/>
            <w:sz w:val="27"/>
            <w:szCs w:val="27"/>
            <w:u w:val="single"/>
            <w:lang w:eastAsia="es-UY"/>
            <w14:ligatures w14:val="none"/>
          </w:rPr>
          <w:t> Elise Ann Allen </w:t>
        </w:r>
      </w:hyperlink>
      <w:r w:rsidRPr="001C3E0F">
        <w:rPr>
          <w:rFonts w:ascii="Titillium Web" w:eastAsia="Times New Roman" w:hAnsi="Titillium Web" w:cs="Times New Roman"/>
          <w:color w:val="000000"/>
          <w:kern w:val="0"/>
          <w:sz w:val="27"/>
          <w:szCs w:val="27"/>
          <w:lang w:eastAsia="es-UY"/>
          <w14:ligatures w14:val="none"/>
        </w:rPr>
        <w:t xml:space="preserve">y que forma parte de su biografía autorizada que sale hoy a la venta en Perú y </w:t>
      </w:r>
      <w:r w:rsidRPr="001C3E0F">
        <w:rPr>
          <w:rFonts w:ascii="Titillium Web" w:eastAsia="Times New Roman" w:hAnsi="Titillium Web" w:cs="Times New Roman"/>
          <w:color w:val="000000"/>
          <w:kern w:val="0"/>
          <w:sz w:val="27"/>
          <w:szCs w:val="27"/>
          <w:lang w:eastAsia="es-UY"/>
          <w14:ligatures w14:val="none"/>
        </w:rPr>
        <w:lastRenderedPageBreak/>
        <w:t>el 2 de octubre en España: </w:t>
      </w:r>
      <w:hyperlink r:id="rId9" w:tgtFrame="_blank" w:history="1">
        <w:r w:rsidRPr="001C3E0F">
          <w:rPr>
            <w:rFonts w:ascii="Titillium Web" w:eastAsia="Times New Roman" w:hAnsi="Titillium Web" w:cs="Times New Roman"/>
            <w:color w:val="E00109"/>
            <w:kern w:val="0"/>
            <w:sz w:val="27"/>
            <w:szCs w:val="27"/>
            <w:u w:val="single"/>
            <w:lang w:eastAsia="es-UY"/>
            <w14:ligatures w14:val="none"/>
          </w:rPr>
          <w:t>‘León XIV: Ciudadano del mundo, misionero del siglo XXI’</w:t>
        </w:r>
      </w:hyperlink>
      <w:r w:rsidRPr="001C3E0F">
        <w:rPr>
          <w:rFonts w:ascii="Titillium Web" w:eastAsia="Times New Roman" w:hAnsi="Titillium Web" w:cs="Times New Roman"/>
          <w:color w:val="000000"/>
          <w:kern w:val="0"/>
          <w:sz w:val="27"/>
          <w:szCs w:val="27"/>
          <w:lang w:eastAsia="es-UY"/>
          <w14:ligatures w14:val="none"/>
        </w:rPr>
        <w:t> (Debate).</w:t>
      </w:r>
    </w:p>
    <w:p w14:paraId="3F896359" w14:textId="77777777" w:rsidR="001C3E0F" w:rsidRDefault="001C3E0F" w:rsidP="001C3E0F">
      <w:pPr>
        <w:spacing w:after="0" w:line="240" w:lineRule="auto"/>
        <w:jc w:val="both"/>
        <w:textAlignment w:val="baseline"/>
        <w:rPr>
          <w:rFonts w:ascii="Titillium Web" w:eastAsia="Times New Roman" w:hAnsi="Titillium Web" w:cs="Times New Roman"/>
          <w:color w:val="000000"/>
          <w:kern w:val="0"/>
          <w:sz w:val="27"/>
          <w:szCs w:val="27"/>
          <w:lang w:eastAsia="es-UY"/>
          <w14:ligatures w14:val="none"/>
        </w:rPr>
      </w:pPr>
    </w:p>
    <w:p w14:paraId="276FCB93" w14:textId="1C4288DE" w:rsidR="001C3E0F" w:rsidRPr="001C3E0F" w:rsidRDefault="001C3E0F" w:rsidP="001C3E0F">
      <w:pPr>
        <w:spacing w:after="0" w:line="240" w:lineRule="auto"/>
        <w:jc w:val="both"/>
        <w:textAlignment w:val="baseline"/>
        <w:rPr>
          <w:rFonts w:ascii="Titillium Web" w:eastAsia="Times New Roman" w:hAnsi="Titillium Web" w:cs="Times New Roman"/>
          <w:color w:val="000000"/>
          <w:kern w:val="0"/>
          <w:sz w:val="27"/>
          <w:szCs w:val="27"/>
          <w:lang w:eastAsia="es-UY"/>
          <w14:ligatures w14:val="none"/>
        </w:rPr>
      </w:pPr>
      <w:r w:rsidRPr="001C3E0F">
        <w:rPr>
          <w:rFonts w:ascii="Titillium Web" w:eastAsia="Times New Roman" w:hAnsi="Titillium Web" w:cs="Times New Roman"/>
          <w:color w:val="000000"/>
          <w:kern w:val="0"/>
          <w:sz w:val="27"/>
          <w:szCs w:val="27"/>
          <w:lang w:eastAsia="es-UY"/>
          <w14:ligatures w14:val="none"/>
        </w:rPr>
        <w:t>Sin embargo, el libro que aborda la vida del primer Para norteamericano de la historia, también deja tras de sí otras confesiones y reflexiones en primera persona de Robert Prevost, que van </w:t>
      </w:r>
      <w:r w:rsidRPr="001C3E0F">
        <w:rPr>
          <w:rFonts w:ascii="Titillium Web" w:eastAsia="Times New Roman" w:hAnsi="Titillium Web" w:cs="Times New Roman"/>
          <w:b/>
          <w:bCs/>
          <w:color w:val="535353"/>
          <w:kern w:val="0"/>
          <w:sz w:val="24"/>
          <w:szCs w:val="24"/>
          <w:bdr w:val="none" w:sz="0" w:space="0" w:color="auto" w:frame="1"/>
          <w:lang w:eastAsia="es-UY"/>
          <w14:ligatures w14:val="none"/>
        </w:rPr>
        <w:t>más allá del capítulo 7</w:t>
      </w:r>
      <w:r w:rsidRPr="001C3E0F">
        <w:rPr>
          <w:rFonts w:ascii="Titillium Web" w:eastAsia="Times New Roman" w:hAnsi="Titillium Web" w:cs="Times New Roman"/>
          <w:color w:val="000000"/>
          <w:kern w:val="0"/>
          <w:sz w:val="27"/>
          <w:szCs w:val="27"/>
          <w:lang w:eastAsia="es-UY"/>
          <w14:ligatures w14:val="none"/>
        </w:rPr>
        <w:t>, que recoge la entrevista con la comunicadora norteamericana.</w:t>
      </w:r>
    </w:p>
    <w:p w14:paraId="06E18379" w14:textId="77777777" w:rsidR="001C3E0F" w:rsidRPr="001C3E0F" w:rsidRDefault="001C3E0F" w:rsidP="001C3E0F">
      <w:pPr>
        <w:spacing w:before="300" w:after="75" w:line="240" w:lineRule="auto"/>
        <w:jc w:val="both"/>
        <w:textAlignment w:val="baseline"/>
        <w:outlineLvl w:val="2"/>
        <w:rPr>
          <w:rFonts w:ascii="Titillium Web" w:eastAsia="Times New Roman" w:hAnsi="Titillium Web" w:cs="Times New Roman"/>
          <w:color w:val="E00109"/>
          <w:kern w:val="0"/>
          <w:sz w:val="36"/>
          <w:szCs w:val="36"/>
          <w:lang w:eastAsia="es-UY"/>
          <w14:ligatures w14:val="none"/>
        </w:rPr>
      </w:pPr>
      <w:r w:rsidRPr="001C3E0F">
        <w:rPr>
          <w:rFonts w:ascii="Titillium Web" w:eastAsia="Times New Roman" w:hAnsi="Titillium Web" w:cs="Times New Roman"/>
          <w:color w:val="E00109"/>
          <w:kern w:val="0"/>
          <w:sz w:val="36"/>
          <w:szCs w:val="36"/>
          <w:lang w:eastAsia="es-UY"/>
          <w14:ligatures w14:val="none"/>
        </w:rPr>
        <w:t>Experiencia cotidiana</w:t>
      </w:r>
    </w:p>
    <w:p w14:paraId="147D6DDC" w14:textId="77777777" w:rsidR="001C3E0F" w:rsidRPr="001C3E0F" w:rsidRDefault="001C3E0F" w:rsidP="001C3E0F">
      <w:pPr>
        <w:spacing w:after="0" w:line="240" w:lineRule="auto"/>
        <w:jc w:val="both"/>
        <w:textAlignment w:val="baseline"/>
        <w:rPr>
          <w:rFonts w:ascii="Titillium Web" w:eastAsia="Times New Roman" w:hAnsi="Titillium Web" w:cs="Times New Roman"/>
          <w:color w:val="000000"/>
          <w:kern w:val="0"/>
          <w:sz w:val="27"/>
          <w:szCs w:val="27"/>
          <w:lang w:eastAsia="es-UY"/>
          <w14:ligatures w14:val="none"/>
        </w:rPr>
      </w:pPr>
      <w:r w:rsidRPr="001C3E0F">
        <w:rPr>
          <w:rFonts w:ascii="Titillium Web" w:eastAsia="Times New Roman" w:hAnsi="Titillium Web" w:cs="Times New Roman"/>
          <w:color w:val="000000"/>
          <w:kern w:val="0"/>
          <w:sz w:val="27"/>
          <w:szCs w:val="27"/>
          <w:lang w:eastAsia="es-UY"/>
          <w14:ligatures w14:val="none"/>
        </w:rPr>
        <w:t>Así sucede cuando Elise Ann Allen se detiene en relatar la experiencia misionera en Perú del sacerdote agustino. Además de desvelar la labor cotidiana de León XIV, tanto en su etapa como canciller, como administrador apostólico y como obispo, también aborda el contexto eclesial en el que aterrizó en el país latinoamericano:</w:t>
      </w:r>
      <w:r w:rsidRPr="001C3E0F">
        <w:rPr>
          <w:rFonts w:ascii="Titillium Web" w:eastAsia="Times New Roman" w:hAnsi="Titillium Web" w:cs="Times New Roman"/>
          <w:b/>
          <w:bCs/>
          <w:color w:val="535353"/>
          <w:kern w:val="0"/>
          <w:sz w:val="24"/>
          <w:szCs w:val="24"/>
          <w:bdr w:val="none" w:sz="0" w:space="0" w:color="auto" w:frame="1"/>
          <w:lang w:eastAsia="es-UY"/>
          <w14:ligatures w14:val="none"/>
        </w:rPr>
        <w:t> la expansión de la Teología de la liberación.</w:t>
      </w:r>
      <w:r w:rsidRPr="001C3E0F">
        <w:rPr>
          <w:rFonts w:ascii="Titillium Web" w:eastAsia="Times New Roman" w:hAnsi="Titillium Web" w:cs="Times New Roman"/>
          <w:color w:val="000000"/>
          <w:kern w:val="0"/>
          <w:sz w:val="27"/>
          <w:szCs w:val="27"/>
          <w:lang w:eastAsia="es-UY"/>
          <w14:ligatures w14:val="none"/>
        </w:rPr>
        <w:t> Es ahí, cuando Elise Ann Allen pasa la palabra a Prevost.</w:t>
      </w:r>
    </w:p>
    <w:p w14:paraId="2AEC4D8A" w14:textId="631FDC07" w:rsidR="001C3E0F" w:rsidRDefault="001C3E0F" w:rsidP="001C3E0F">
      <w:pPr>
        <w:spacing w:after="0" w:line="240" w:lineRule="auto"/>
        <w:jc w:val="both"/>
        <w:textAlignment w:val="baseline"/>
        <w:rPr>
          <w:rFonts w:ascii="Titillium Web" w:eastAsia="Times New Roman" w:hAnsi="Titillium Web" w:cs="Times New Roman"/>
          <w:color w:val="000000"/>
          <w:kern w:val="0"/>
          <w:sz w:val="27"/>
          <w:szCs w:val="27"/>
          <w:lang w:eastAsia="es-UY"/>
          <w14:ligatures w14:val="none"/>
        </w:rPr>
      </w:pPr>
      <w:r w:rsidRPr="001C3E0F">
        <w:rPr>
          <w:rFonts w:ascii="Titillium Web" w:eastAsia="Times New Roman" w:hAnsi="Titillium Web" w:cs="Times New Roman"/>
          <w:b/>
          <w:bCs/>
          <w:color w:val="535353"/>
          <w:kern w:val="0"/>
          <w:sz w:val="24"/>
          <w:szCs w:val="24"/>
          <w:bdr w:val="none" w:sz="0" w:space="0" w:color="auto" w:frame="1"/>
          <w:lang w:eastAsia="es-UY"/>
          <w14:ligatures w14:val="none"/>
        </w:rPr>
        <w:t>“La forma en que la gente mira hacia atrás a lo que etiquetamos como teología de la liberación, a menudo es errónea e incompleta, porque el Evangelio predica la liberación, nos llama a todos a la Libertad”,</w:t>
      </w:r>
      <w:r w:rsidRPr="001C3E0F">
        <w:rPr>
          <w:rFonts w:ascii="Titillium Web" w:eastAsia="Times New Roman" w:hAnsi="Titillium Web" w:cs="Times New Roman"/>
          <w:color w:val="000000"/>
          <w:kern w:val="0"/>
          <w:sz w:val="27"/>
          <w:szCs w:val="27"/>
          <w:lang w:eastAsia="es-UY"/>
          <w14:ligatures w14:val="none"/>
        </w:rPr>
        <w:t> expone el actual Pontífice. “Entonces, la teología de la liberación, desde la perspectiva de Gustavo Gutiérrez, por ejemplo, es empezar a mirar a través de los ojos de los pobres y con los pobres para entender cómo Dios está en y entre nosotros”, añade justo después. Es más, León XIV aclara que “no significa necesariamente que estés promoviendo la ideología marxista, aunque algunos la hayan etiquetado así”.</w:t>
      </w:r>
    </w:p>
    <w:p w14:paraId="017314F6" w14:textId="77777777" w:rsidR="001C3E0F" w:rsidRDefault="001C3E0F" w:rsidP="001C3E0F">
      <w:pPr>
        <w:spacing w:after="0" w:line="240" w:lineRule="auto"/>
        <w:jc w:val="both"/>
        <w:textAlignment w:val="baseline"/>
        <w:rPr>
          <w:rFonts w:ascii="Titillium Web" w:eastAsia="Times New Roman" w:hAnsi="Titillium Web" w:cs="Times New Roman"/>
          <w:color w:val="000000"/>
          <w:kern w:val="0"/>
          <w:sz w:val="27"/>
          <w:szCs w:val="27"/>
          <w:lang w:eastAsia="es-UY"/>
          <w14:ligatures w14:val="none"/>
        </w:rPr>
      </w:pPr>
    </w:p>
    <w:p w14:paraId="46677EF3" w14:textId="77777777" w:rsidR="001C3E0F" w:rsidRPr="001C3E0F" w:rsidRDefault="00000000" w:rsidP="001C3E0F">
      <w:pPr>
        <w:spacing w:after="0" w:line="240" w:lineRule="auto"/>
        <w:textAlignment w:val="baseline"/>
        <w:rPr>
          <w:rFonts w:ascii="Titillium Web" w:eastAsia="Times New Roman" w:hAnsi="Titillium Web" w:cs="Times New Roman"/>
          <w:color w:val="000000"/>
          <w:kern w:val="0"/>
          <w:sz w:val="27"/>
          <w:szCs w:val="27"/>
          <w:lang w:eastAsia="es-UY"/>
          <w14:ligatures w14:val="none"/>
        </w:rPr>
      </w:pPr>
      <w:hyperlink r:id="rId10" w:history="1">
        <w:r w:rsidR="001C3E0F" w:rsidRPr="001C3E0F">
          <w:rPr>
            <w:rFonts w:ascii="Titillium Web" w:eastAsia="Times New Roman" w:hAnsi="Titillium Web" w:cs="Times New Roman"/>
            <w:noProof/>
            <w:color w:val="E00109"/>
            <w:kern w:val="0"/>
            <w:sz w:val="27"/>
            <w:szCs w:val="27"/>
            <w:lang w:eastAsia="es-UY"/>
            <w14:ligatures w14:val="none"/>
          </w:rPr>
          <mc:AlternateContent>
            <mc:Choice Requires="wps">
              <w:drawing>
                <wp:inline distT="0" distB="0" distL="0" distR="0" wp14:anchorId="4D5D08EC" wp14:editId="052C164A">
                  <wp:extent cx="304800" cy="304800"/>
                  <wp:effectExtent l="0" t="0" r="0" b="0"/>
                  <wp:docPr id="1466311501" name="AutoShape 4">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dtfl="http://schemas.microsoft.com/office/word/2024/wordml/sdtformatlock" xmlns:w16du="http://schemas.microsoft.com/office/word/2023/wordml/word16du">
              <w:pict>
                <v:rect w14:anchorId="5CEA7D4E" id="AutoShape 4" o:spid="_x0000_s1026" href="https://www.vidanuevadigital.com/wp-content/uploads/2025/09/LEONxiv28sep2025b.jp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" o:button="t" filled="f" stroked="f">
                  <v:fill o:detectmouseclick="t"/>
                  <o:lock v:ext="edit" aspectratio="t"/>
                  <w10:anchorlock/>
                </v:rect>
              </w:pict>
            </mc:Fallback>
          </mc:AlternateContent>
        </w:r>
        <w:r w:rsidR="001C3E0F" w:rsidRPr="001C3E0F">
          <w:rPr>
            <w:rFonts w:ascii="Titillium Web" w:eastAsia="Times New Roman" w:hAnsi="Titillium Web" w:cs="Times New Roman"/>
            <w:noProof/>
            <w:color w:val="E00109"/>
            <w:kern w:val="0"/>
            <w:sz w:val="27"/>
            <w:szCs w:val="27"/>
            <w:lang w:eastAsia="es-UY"/>
            <w14:ligatures w14:val="none"/>
          </w:rPr>
          <w:drawing>
            <wp:inline distT="0" distB="0" distL="0" distR="0" wp14:anchorId="075FBA80" wp14:editId="27A5BCA3">
              <wp:extent cx="5619750" cy="2809875"/>
              <wp:effectExtent l="0" t="0" r="0" b="9525"/>
              <wp:docPr id="5" name="Imagen 1" descr="León XIV, en la Plaza de San Pedro">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eón XIV, en la Plaza de San Pedro">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19750" cy="2809875"/>
                      </a:xfrm>
                      <a:prstGeom prst="rect">
                        <a:avLst/>
                      </a:prstGeom>
                      <a:noFill/>
                      <a:ln>
                        <a:noFill/>
                      </a:ln>
                    </pic:spPr>
                  </pic:pic>
                </a:graphicData>
              </a:graphic>
            </wp:inline>
          </w:drawing>
        </w:r>
      </w:hyperlink>
    </w:p>
    <w:p w14:paraId="0B7E05A0" w14:textId="77777777" w:rsidR="001C3E0F" w:rsidRPr="001C3E0F" w:rsidRDefault="001C3E0F" w:rsidP="001C3E0F">
      <w:pPr>
        <w:spacing w:after="0" w:line="240" w:lineRule="auto"/>
        <w:jc w:val="center"/>
        <w:textAlignment w:val="baseline"/>
        <w:rPr>
          <w:rFonts w:ascii="Titillium Web" w:eastAsia="Times New Roman" w:hAnsi="Titillium Web" w:cs="Times New Roman"/>
          <w:color w:val="FFFFFF"/>
          <w:kern w:val="0"/>
          <w:lang w:eastAsia="es-UY"/>
          <w14:ligatures w14:val="none"/>
        </w:rPr>
      </w:pPr>
      <w:r w:rsidRPr="001C3E0F">
        <w:rPr>
          <w:rFonts w:ascii="Titillium Web" w:eastAsia="Times New Roman" w:hAnsi="Titillium Web" w:cs="Times New Roman"/>
          <w:color w:val="FFFFFF"/>
          <w:kern w:val="0"/>
          <w:lang w:eastAsia="es-UY"/>
          <w14:ligatures w14:val="none"/>
        </w:rPr>
        <w:t>León XIV, en la Plaza de San Pedro</w:t>
      </w:r>
    </w:p>
    <w:p w14:paraId="7CAA7A54" w14:textId="77777777" w:rsidR="001C3E0F" w:rsidRPr="001C3E0F" w:rsidRDefault="001C3E0F" w:rsidP="001C3E0F">
      <w:pPr>
        <w:spacing w:after="0" w:line="240" w:lineRule="auto"/>
        <w:textAlignment w:val="baseline"/>
        <w:rPr>
          <w:rFonts w:ascii="Titillium Web" w:eastAsia="Times New Roman" w:hAnsi="Titillium Web" w:cs="Times New Roman"/>
          <w:color w:val="000000"/>
          <w:kern w:val="0"/>
          <w:sz w:val="27"/>
          <w:szCs w:val="27"/>
          <w:lang w:eastAsia="es-UY"/>
          <w14:ligatures w14:val="none"/>
        </w:rPr>
      </w:pPr>
      <w:r w:rsidRPr="001C3E0F">
        <w:rPr>
          <w:rFonts w:ascii="Titillium Web" w:eastAsia="Times New Roman" w:hAnsi="Titillium Web" w:cs="Times New Roman"/>
          <w:color w:val="000000"/>
          <w:kern w:val="0"/>
          <w:sz w:val="27"/>
          <w:szCs w:val="27"/>
          <w:lang w:eastAsia="es-UY"/>
          <w14:ligatures w14:val="none"/>
        </w:rPr>
        <w:t>De la misma manera, matiza que “en ese sentido, creo que hay muchos estilos dentro de esta gran escuela de la teología de la liberación”. Desde su mirada más personal, comenta que  </w:t>
      </w:r>
      <w:r w:rsidRPr="001C3E0F">
        <w:rPr>
          <w:rFonts w:ascii="Titillium Web" w:eastAsia="Times New Roman" w:hAnsi="Titillium Web" w:cs="Times New Roman"/>
          <w:b/>
          <w:bCs/>
          <w:color w:val="535353"/>
          <w:kern w:val="0"/>
          <w:sz w:val="24"/>
          <w:szCs w:val="24"/>
          <w:bdr w:val="none" w:sz="0" w:space="0" w:color="auto" w:frame="1"/>
          <w:lang w:eastAsia="es-UY"/>
          <w14:ligatures w14:val="none"/>
        </w:rPr>
        <w:t>“promover un sentido de comunión eclesial y construir comunidad, eso tenía un sentido perfecto para mí como agustino y como una experiencia de la Iglesia que yo había tenido”.</w:t>
      </w:r>
      <w:r w:rsidRPr="001C3E0F">
        <w:rPr>
          <w:rFonts w:ascii="Titillium Web" w:eastAsia="Times New Roman" w:hAnsi="Titillium Web" w:cs="Times New Roman"/>
          <w:color w:val="000000"/>
          <w:kern w:val="0"/>
          <w:sz w:val="27"/>
          <w:szCs w:val="27"/>
          <w:lang w:eastAsia="es-UY"/>
          <w14:ligatures w14:val="none"/>
        </w:rPr>
        <w:t> De hecho, detalla cómo en Chulucanas, la diócesis que ayudó a poner en pie junto al obispo John McNabb, se convirtió en un modelo de comunidades sinodales y corresponsables bajo el programa pastoral ‘Nueva Imagen de Parroquia’ que promovía el Movimiento por un Mundo Mejor.</w:t>
      </w:r>
    </w:p>
    <w:p w14:paraId="0B3A151E" w14:textId="77777777" w:rsidR="00926044" w:rsidRDefault="00926044"/>
    <w:p w14:paraId="114EB8F5" w14:textId="5BA9487C" w:rsidR="007327D7" w:rsidRPr="001C3E0F" w:rsidRDefault="007327D7" w:rsidP="007327D7">
      <w:pPr>
        <w:spacing w:after="0" w:line="240" w:lineRule="auto"/>
        <w:jc w:val="both"/>
        <w:textAlignment w:val="baseline"/>
        <w:rPr>
          <w:rFonts w:ascii="Titillium Web" w:eastAsia="Times New Roman" w:hAnsi="Titillium Web" w:cs="Times New Roman"/>
          <w:color w:val="000000"/>
          <w:kern w:val="0"/>
          <w:lang w:eastAsia="es-UY"/>
          <w14:ligatures w14:val="none"/>
        </w:rPr>
      </w:pPr>
      <w:hyperlink r:id="rId12" w:history="1">
        <w:r w:rsidRPr="00515198">
          <w:rPr>
            <w:rStyle w:val="Hipervnculo"/>
            <w:rFonts w:ascii="Titillium Web" w:eastAsia="Times New Roman" w:hAnsi="Titillium Web" w:cs="Times New Roman"/>
            <w:kern w:val="0"/>
            <w:lang w:eastAsia="es-UY"/>
            <w14:ligatures w14:val="none"/>
          </w:rPr>
          <w:t>https://www.vidanuevadigital.com/2025/09/29/leon-xiv-con-la-teologia-de-la-liberacion-el-evangelio-nos-llama-a-todos-a-la-libertad/amp/?fbclid=IwdGRleANHbzhleHRuA2FlbQIxMQABHr3qR4toojolI21_My9sdyH6KEsEvqwl7vSeRp25G3Xp43RqSyxn4UFMR3rC_aem_wC_0Sv6vGaGDWutGjFvQOQ</w:t>
        </w:r>
      </w:hyperlink>
      <w:r>
        <w:rPr>
          <w:rFonts w:ascii="Titillium Web" w:eastAsia="Times New Roman" w:hAnsi="Titillium Web" w:cs="Times New Roman"/>
          <w:color w:val="000000"/>
          <w:kern w:val="0"/>
          <w:lang w:eastAsia="es-UY"/>
          <w14:ligatures w14:val="none"/>
        </w:rPr>
        <w:t xml:space="preserve"> </w:t>
      </w:r>
    </w:p>
    <w:p w14:paraId="00031524" w14:textId="141A4F4C" w:rsidR="007327D7" w:rsidRDefault="007327D7">
      <w:r>
        <w:t xml:space="preserve"> </w:t>
      </w:r>
    </w:p>
    <w:sectPr w:rsidR="007327D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Merriweather">
    <w:panose1 w:val="020B0604020202020204"/>
    <w:charset w:val="4D"/>
    <w:family w:val="auto"/>
    <w:pitch w:val="variable"/>
    <w:sig w:usb0="20000207" w:usb1="00000002" w:usb2="00000000" w:usb3="00000000" w:csb0="00000197" w:csb1="00000000"/>
  </w:font>
  <w:font w:name="Titillium Web">
    <w:panose1 w:val="00000500000000000000"/>
    <w:charset w:val="4D"/>
    <w:family w:val="auto"/>
    <w:pitch w:val="variable"/>
    <w:sig w:usb0="00000007" w:usb1="00000001" w:usb2="00000000" w:usb3="00000000" w:csb0="000000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B062F2"/>
    <w:multiLevelType w:val="multilevel"/>
    <w:tmpl w:val="DE40D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E2E2BFA"/>
    <w:multiLevelType w:val="multilevel"/>
    <w:tmpl w:val="98626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06047435">
    <w:abstractNumId w:val="0"/>
  </w:num>
  <w:num w:numId="2" w16cid:durableId="20808610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3E0F"/>
    <w:rsid w:val="001C3E0F"/>
    <w:rsid w:val="007327D7"/>
    <w:rsid w:val="00926044"/>
    <w:rsid w:val="00C675BD"/>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467CB"/>
  <w15:chartTrackingRefBased/>
  <w15:docId w15:val="{FAEDCB69-3673-4B0D-8ABF-9C6EFFFF07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1C3E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1C3E0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1C3E0F"/>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1C3E0F"/>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1C3E0F"/>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1C3E0F"/>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C3E0F"/>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C3E0F"/>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C3E0F"/>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C3E0F"/>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1C3E0F"/>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1C3E0F"/>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1C3E0F"/>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1C3E0F"/>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1C3E0F"/>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C3E0F"/>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C3E0F"/>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C3E0F"/>
    <w:rPr>
      <w:rFonts w:eastAsiaTheme="majorEastAsia" w:cstheme="majorBidi"/>
      <w:color w:val="272727" w:themeColor="text1" w:themeTint="D8"/>
    </w:rPr>
  </w:style>
  <w:style w:type="paragraph" w:styleId="Ttulo">
    <w:name w:val="Title"/>
    <w:basedOn w:val="Normal"/>
    <w:next w:val="Normal"/>
    <w:link w:val="TtuloCar"/>
    <w:uiPriority w:val="10"/>
    <w:qFormat/>
    <w:rsid w:val="001C3E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C3E0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C3E0F"/>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C3E0F"/>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C3E0F"/>
    <w:pPr>
      <w:spacing w:before="160"/>
      <w:jc w:val="center"/>
    </w:pPr>
    <w:rPr>
      <w:i/>
      <w:iCs/>
      <w:color w:val="404040" w:themeColor="text1" w:themeTint="BF"/>
    </w:rPr>
  </w:style>
  <w:style w:type="character" w:customStyle="1" w:styleId="CitaCar">
    <w:name w:val="Cita Car"/>
    <w:basedOn w:val="Fuentedeprrafopredeter"/>
    <w:link w:val="Cita"/>
    <w:uiPriority w:val="29"/>
    <w:rsid w:val="001C3E0F"/>
    <w:rPr>
      <w:i/>
      <w:iCs/>
      <w:color w:val="404040" w:themeColor="text1" w:themeTint="BF"/>
    </w:rPr>
  </w:style>
  <w:style w:type="paragraph" w:styleId="Prrafodelista">
    <w:name w:val="List Paragraph"/>
    <w:basedOn w:val="Normal"/>
    <w:uiPriority w:val="34"/>
    <w:qFormat/>
    <w:rsid w:val="001C3E0F"/>
    <w:pPr>
      <w:ind w:left="720"/>
      <w:contextualSpacing/>
    </w:pPr>
  </w:style>
  <w:style w:type="character" w:styleId="nfasisintenso">
    <w:name w:val="Intense Emphasis"/>
    <w:basedOn w:val="Fuentedeprrafopredeter"/>
    <w:uiPriority w:val="21"/>
    <w:qFormat/>
    <w:rsid w:val="001C3E0F"/>
    <w:rPr>
      <w:i/>
      <w:iCs/>
      <w:color w:val="0F4761" w:themeColor="accent1" w:themeShade="BF"/>
    </w:rPr>
  </w:style>
  <w:style w:type="paragraph" w:styleId="Citadestacada">
    <w:name w:val="Intense Quote"/>
    <w:basedOn w:val="Normal"/>
    <w:next w:val="Normal"/>
    <w:link w:val="CitadestacadaCar"/>
    <w:uiPriority w:val="30"/>
    <w:qFormat/>
    <w:rsid w:val="001C3E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1C3E0F"/>
    <w:rPr>
      <w:i/>
      <w:iCs/>
      <w:color w:val="0F4761" w:themeColor="accent1" w:themeShade="BF"/>
    </w:rPr>
  </w:style>
  <w:style w:type="character" w:styleId="Referenciaintensa">
    <w:name w:val="Intense Reference"/>
    <w:basedOn w:val="Fuentedeprrafopredeter"/>
    <w:uiPriority w:val="32"/>
    <w:qFormat/>
    <w:rsid w:val="001C3E0F"/>
    <w:rPr>
      <w:b/>
      <w:bCs/>
      <w:smallCaps/>
      <w:color w:val="0F4761" w:themeColor="accent1" w:themeShade="BF"/>
      <w:spacing w:val="5"/>
    </w:rPr>
  </w:style>
  <w:style w:type="character" w:styleId="Hipervnculo">
    <w:name w:val="Hyperlink"/>
    <w:basedOn w:val="Fuentedeprrafopredeter"/>
    <w:uiPriority w:val="99"/>
    <w:unhideWhenUsed/>
    <w:rsid w:val="007327D7"/>
    <w:rPr>
      <w:color w:val="467886" w:themeColor="hyperlink"/>
      <w:u w:val="single"/>
    </w:rPr>
  </w:style>
  <w:style w:type="character" w:styleId="Mencinsinresolver">
    <w:name w:val="Unresolved Mention"/>
    <w:basedOn w:val="Fuentedeprrafopredeter"/>
    <w:uiPriority w:val="99"/>
    <w:semiHidden/>
    <w:unhideWhenUsed/>
    <w:rsid w:val="007327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google.com/search?q=elise+allen+vidanueva&amp;oq=elise+allen+vidanueva&amp;gs_lcrp=EgZjaHJvbWUyBggAEEUYOTIHCAEQLhiABDIICAIQABgWGB4yCAgDEAAYFhgeMggIBBAAGBYYHjIICAUQABgWGB4yCAgGEAAYFhgeMgoIBxAAGAoYFhgeMggICBAAGBYYHtIBCDQ2NjRqMGo0qAIAsAIB&amp;sourceid=chrome&amp;ie=UTF-8"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vidanuevadigital.com/tag/papa-leon-xiv/" TargetMode="External"/><Relationship Id="rId12" Type="http://schemas.openxmlformats.org/officeDocument/2006/relationships/hyperlink" Target="https://www.vidanuevadigital.com/2025/09/29/leon-xiv-con-la-teologia-de-la-liberacion-el-evangelio-nos-llama-a-todos-a-la-libertad/amp/?fbclid=IwdGRleANHbzhleHRuA2FlbQIxMQABHr3qR4toojolI21_My9sdyH6KEsEvqwl7vSeRp25G3Xp43RqSyxn4UFMR3rC_aem_wC_0Sv6vGaGDWutGjFvQOQ"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2.jpeg"/><Relationship Id="rId5" Type="http://schemas.openxmlformats.org/officeDocument/2006/relationships/hyperlink" Target="https://www.vidanuevadigital.com/autor/jose-beltran/" TargetMode="External"/><Relationship Id="rId10" Type="http://schemas.openxmlformats.org/officeDocument/2006/relationships/hyperlink" Target="https://www.vidanuevadigital.com/wp-content/uploads/2025/09/LEONxiv28sep2025b.jpg" TargetMode="External"/><Relationship Id="rId4" Type="http://schemas.openxmlformats.org/officeDocument/2006/relationships/webSettings" Target="webSettings.xml"/><Relationship Id="rId9" Type="http://schemas.openxmlformats.org/officeDocument/2006/relationships/hyperlink" Target="https://www.penguinlibros.com/es/libro-de-biografias/391296-libro-leon-xiv-9788410214750?srsltid=AfmBOorWLXQeFGbxQi9QLvoOmLzcC6cLjLwnl6CElWBjSZApr6LX0J3H" TargetMode="Externa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719</Words>
  <Characters>3651</Characters>
  <Application>Microsoft Office Word</Application>
  <DocSecurity>0</DocSecurity>
  <Lines>98</Lines>
  <Paragraphs>25</Paragraphs>
  <ScaleCrop>false</ScaleCrop>
  <Company/>
  <LinksUpToDate>false</LinksUpToDate>
  <CharactersWithSpaces>4345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Oscar Elizalde</cp:lastModifiedBy>
  <cp:revision>2</cp:revision>
  <dcterms:created xsi:type="dcterms:W3CDTF">2025-09-29T17:44:00Z</dcterms:created>
  <dcterms:modified xsi:type="dcterms:W3CDTF">2025-10-05T13:07:00Z</dcterms:modified>
</cp:coreProperties>
</file>