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71684" w14:textId="77777777" w:rsidR="00B51A8C" w:rsidRDefault="00B51A8C" w:rsidP="00B51A8C">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B51A8C">
        <w:rPr>
          <w:rFonts w:ascii="Open Sans" w:eastAsia="Times New Roman" w:hAnsi="Open Sans" w:cs="Open Sans"/>
          <w:b/>
          <w:bCs/>
          <w:i/>
          <w:iCs/>
          <w:color w:val="D49400"/>
          <w:kern w:val="36"/>
          <w:sz w:val="21"/>
          <w:szCs w:val="21"/>
          <w:lang w:eastAsia="es-UY"/>
          <w14:ligatures w14:val="none"/>
        </w:rPr>
        <w:t>"En el 2025, a los 60 años del Concilio, Estos tres tópicos están desafiando la fidelidad al Vaticano II"</w:t>
      </w:r>
    </w:p>
    <w:p w14:paraId="2683EC4A" w14:textId="4E62A6D5" w:rsidR="00B51A8C" w:rsidRPr="00B51A8C" w:rsidRDefault="00B51A8C" w:rsidP="00B51A8C">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B51A8C">
        <w:rPr>
          <w:rFonts w:ascii="Open Sans" w:eastAsia="Times New Roman" w:hAnsi="Open Sans" w:cs="Open Sans"/>
          <w:b/>
          <w:bCs/>
          <w:color w:val="333333"/>
          <w:kern w:val="36"/>
          <w:sz w:val="38"/>
          <w:szCs w:val="38"/>
          <w:lang w:eastAsia="es-UY"/>
          <w14:ligatures w14:val="none"/>
        </w:rPr>
        <w:t xml:space="preserve">Tres retos a la Iglesia del Vaticano II: </w:t>
      </w:r>
      <w:proofErr w:type="spellStart"/>
      <w:r w:rsidRPr="00B51A8C">
        <w:rPr>
          <w:rFonts w:ascii="Open Sans" w:eastAsia="Times New Roman" w:hAnsi="Open Sans" w:cs="Open Sans"/>
          <w:b/>
          <w:bCs/>
          <w:color w:val="333333"/>
          <w:kern w:val="36"/>
          <w:sz w:val="38"/>
          <w:szCs w:val="38"/>
          <w:lang w:eastAsia="es-UY"/>
          <w14:ligatures w14:val="none"/>
        </w:rPr>
        <w:t>Desacerdotalización</w:t>
      </w:r>
      <w:proofErr w:type="spellEnd"/>
      <w:r w:rsidRPr="00B51A8C">
        <w:rPr>
          <w:rFonts w:ascii="Open Sans" w:eastAsia="Times New Roman" w:hAnsi="Open Sans" w:cs="Open Sans"/>
          <w:b/>
          <w:bCs/>
          <w:color w:val="333333"/>
          <w:kern w:val="36"/>
          <w:sz w:val="38"/>
          <w:szCs w:val="38"/>
          <w:lang w:eastAsia="es-UY"/>
          <w14:ligatures w14:val="none"/>
        </w:rPr>
        <w:t xml:space="preserve">, </w:t>
      </w:r>
      <w:proofErr w:type="spellStart"/>
      <w:r w:rsidRPr="00B51A8C">
        <w:rPr>
          <w:rFonts w:ascii="Open Sans" w:eastAsia="Times New Roman" w:hAnsi="Open Sans" w:cs="Open Sans"/>
          <w:b/>
          <w:bCs/>
          <w:color w:val="333333"/>
          <w:kern w:val="36"/>
          <w:sz w:val="38"/>
          <w:szCs w:val="38"/>
          <w:lang w:eastAsia="es-UY"/>
          <w14:ligatures w14:val="none"/>
        </w:rPr>
        <w:t>desromanización</w:t>
      </w:r>
      <w:proofErr w:type="spellEnd"/>
      <w:r w:rsidRPr="00B51A8C">
        <w:rPr>
          <w:rFonts w:ascii="Open Sans" w:eastAsia="Times New Roman" w:hAnsi="Open Sans" w:cs="Open Sans"/>
          <w:b/>
          <w:bCs/>
          <w:color w:val="333333"/>
          <w:kern w:val="36"/>
          <w:sz w:val="38"/>
          <w:szCs w:val="38"/>
          <w:lang w:eastAsia="es-UY"/>
          <w14:ligatures w14:val="none"/>
        </w:rPr>
        <w:t xml:space="preserve"> y </w:t>
      </w:r>
      <w:proofErr w:type="spellStart"/>
      <w:r w:rsidRPr="00B51A8C">
        <w:rPr>
          <w:rFonts w:ascii="Open Sans" w:eastAsia="Times New Roman" w:hAnsi="Open Sans" w:cs="Open Sans"/>
          <w:b/>
          <w:bCs/>
          <w:color w:val="333333"/>
          <w:kern w:val="36"/>
          <w:sz w:val="38"/>
          <w:szCs w:val="38"/>
          <w:lang w:eastAsia="es-UY"/>
          <w14:ligatures w14:val="none"/>
        </w:rPr>
        <w:t>desantropologización</w:t>
      </w:r>
      <w:proofErr w:type="spellEnd"/>
    </w:p>
    <w:p w14:paraId="2E0C98CB" w14:textId="77777777" w:rsidR="00B51A8C" w:rsidRPr="00B51A8C" w:rsidRDefault="00B51A8C" w:rsidP="00B51A8C">
      <w:pPr>
        <w:spacing w:after="0" w:line="240" w:lineRule="auto"/>
        <w:rPr>
          <w:rFonts w:ascii="Times New Roman" w:eastAsia="Times New Roman" w:hAnsi="Times New Roman" w:cs="Times New Roman"/>
          <w:kern w:val="0"/>
          <w:sz w:val="24"/>
          <w:szCs w:val="24"/>
          <w:lang w:eastAsia="es-UY"/>
          <w14:ligatures w14:val="none"/>
        </w:rPr>
      </w:pPr>
      <w:r w:rsidRPr="00B51A8C">
        <w:rPr>
          <w:rFonts w:ascii="Times New Roman" w:eastAsia="Times New Roman" w:hAnsi="Times New Roman" w:cs="Times New Roman"/>
          <w:noProof/>
          <w:kern w:val="0"/>
          <w:sz w:val="24"/>
          <w:szCs w:val="24"/>
          <w:lang w:eastAsia="es-UY"/>
          <w14:ligatures w14:val="none"/>
        </w:rPr>
        <w:drawing>
          <wp:inline distT="0" distB="0" distL="0" distR="0" wp14:anchorId="3CFE50DD" wp14:editId="037105E1">
            <wp:extent cx="6286500" cy="3530600"/>
            <wp:effectExtent l="0" t="0" r="0" b="0"/>
            <wp:docPr id="1" name="Imagen 4" descr="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cilio Vaticano I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344E6948" w14:textId="77777777" w:rsidR="00B51A8C" w:rsidRPr="00B51A8C" w:rsidRDefault="00B51A8C" w:rsidP="00B51A8C">
      <w:pPr>
        <w:spacing w:line="240" w:lineRule="auto"/>
        <w:rPr>
          <w:rFonts w:ascii="Times New Roman" w:eastAsia="Times New Roman" w:hAnsi="Times New Roman" w:cs="Times New Roman"/>
          <w:kern w:val="0"/>
          <w:sz w:val="24"/>
          <w:szCs w:val="24"/>
          <w:lang w:eastAsia="es-UY"/>
          <w14:ligatures w14:val="none"/>
        </w:rPr>
      </w:pPr>
      <w:r w:rsidRPr="00B51A8C">
        <w:rPr>
          <w:rFonts w:ascii="Times New Roman" w:eastAsia="Times New Roman" w:hAnsi="Times New Roman" w:cs="Times New Roman"/>
          <w:kern w:val="0"/>
          <w:sz w:val="24"/>
          <w:szCs w:val="24"/>
          <w:lang w:eastAsia="es-UY"/>
          <w14:ligatures w14:val="none"/>
        </w:rPr>
        <w:t>Concilio Vaticano II</w:t>
      </w:r>
    </w:p>
    <w:p w14:paraId="097DC21D" w14:textId="77777777" w:rsidR="00B51A8C" w:rsidRPr="00B51A8C" w:rsidRDefault="00B51A8C" w:rsidP="00B51A8C">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51A8C">
        <w:rPr>
          <w:rFonts w:ascii="Montserrat" w:eastAsia="Times New Roman" w:hAnsi="Montserrat" w:cs="Open Sans"/>
          <w:b/>
          <w:bCs/>
          <w:color w:val="474747"/>
          <w:kern w:val="0"/>
          <w:sz w:val="26"/>
          <w:szCs w:val="26"/>
          <w:lang w:eastAsia="es-UY"/>
          <w14:ligatures w14:val="none"/>
        </w:rPr>
        <w:t>"En 2025 se cumplen sesenta años desde la clausura del Concilio Vaticano II. Cabe, entonces, preguntarse si la Iglesia Católica avanza en la dirección que ella misma se dio"</w:t>
      </w:r>
    </w:p>
    <w:p w14:paraId="388C966C" w14:textId="77777777" w:rsidR="00B51A8C" w:rsidRPr="00B51A8C" w:rsidRDefault="00B51A8C" w:rsidP="00B51A8C">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51A8C">
        <w:rPr>
          <w:rFonts w:ascii="Montserrat" w:eastAsia="Times New Roman" w:hAnsi="Montserrat" w:cs="Open Sans"/>
          <w:b/>
          <w:bCs/>
          <w:color w:val="474747"/>
          <w:kern w:val="0"/>
          <w:sz w:val="26"/>
          <w:szCs w:val="26"/>
          <w:lang w:eastAsia="es-UY"/>
          <w14:ligatures w14:val="none"/>
        </w:rPr>
        <w:t xml:space="preserve">"los tres desafíos:  la </w:t>
      </w:r>
      <w:proofErr w:type="spellStart"/>
      <w:r w:rsidRPr="00B51A8C">
        <w:rPr>
          <w:rFonts w:ascii="Montserrat" w:eastAsia="Times New Roman" w:hAnsi="Montserrat" w:cs="Open Sans"/>
          <w:b/>
          <w:bCs/>
          <w:color w:val="474747"/>
          <w:kern w:val="0"/>
          <w:sz w:val="26"/>
          <w:szCs w:val="26"/>
          <w:lang w:eastAsia="es-UY"/>
          <w14:ligatures w14:val="none"/>
        </w:rPr>
        <w:t>desacerdotalización</w:t>
      </w:r>
      <w:proofErr w:type="spellEnd"/>
      <w:r w:rsidRPr="00B51A8C">
        <w:rPr>
          <w:rFonts w:ascii="Montserrat" w:eastAsia="Times New Roman" w:hAnsi="Montserrat" w:cs="Open Sans"/>
          <w:b/>
          <w:bCs/>
          <w:color w:val="474747"/>
          <w:kern w:val="0"/>
          <w:sz w:val="26"/>
          <w:szCs w:val="26"/>
          <w:lang w:eastAsia="es-UY"/>
          <w14:ligatures w14:val="none"/>
        </w:rPr>
        <w:t xml:space="preserve"> del cristianismo católico; la </w:t>
      </w:r>
      <w:proofErr w:type="spellStart"/>
      <w:r w:rsidRPr="00B51A8C">
        <w:rPr>
          <w:rFonts w:ascii="Montserrat" w:eastAsia="Times New Roman" w:hAnsi="Montserrat" w:cs="Open Sans"/>
          <w:b/>
          <w:bCs/>
          <w:color w:val="474747"/>
          <w:kern w:val="0"/>
          <w:sz w:val="26"/>
          <w:szCs w:val="26"/>
          <w:lang w:eastAsia="es-UY"/>
          <w14:ligatures w14:val="none"/>
        </w:rPr>
        <w:t>desromanización</w:t>
      </w:r>
      <w:proofErr w:type="spellEnd"/>
      <w:r w:rsidRPr="00B51A8C">
        <w:rPr>
          <w:rFonts w:ascii="Montserrat" w:eastAsia="Times New Roman" w:hAnsi="Montserrat" w:cs="Open Sans"/>
          <w:b/>
          <w:bCs/>
          <w:color w:val="474747"/>
          <w:kern w:val="0"/>
          <w:sz w:val="26"/>
          <w:szCs w:val="26"/>
          <w:lang w:eastAsia="es-UY"/>
          <w14:ligatures w14:val="none"/>
        </w:rPr>
        <w:t xml:space="preserve"> de las iglesias regionales; y la </w:t>
      </w:r>
      <w:proofErr w:type="spellStart"/>
      <w:r w:rsidRPr="00B51A8C">
        <w:rPr>
          <w:rFonts w:ascii="Montserrat" w:eastAsia="Times New Roman" w:hAnsi="Montserrat" w:cs="Open Sans"/>
          <w:b/>
          <w:bCs/>
          <w:color w:val="474747"/>
          <w:kern w:val="0"/>
          <w:sz w:val="26"/>
          <w:szCs w:val="26"/>
          <w:lang w:eastAsia="es-UY"/>
          <w14:ligatures w14:val="none"/>
        </w:rPr>
        <w:t>desantropologización</w:t>
      </w:r>
      <w:proofErr w:type="spellEnd"/>
      <w:r w:rsidRPr="00B51A8C">
        <w:rPr>
          <w:rFonts w:ascii="Montserrat" w:eastAsia="Times New Roman" w:hAnsi="Montserrat" w:cs="Open Sans"/>
          <w:b/>
          <w:bCs/>
          <w:color w:val="474747"/>
          <w:kern w:val="0"/>
          <w:sz w:val="26"/>
          <w:szCs w:val="26"/>
          <w:lang w:eastAsia="es-UY"/>
          <w14:ligatures w14:val="none"/>
        </w:rPr>
        <w:t xml:space="preserve"> de la espiritualidad"</w:t>
      </w:r>
    </w:p>
    <w:p w14:paraId="04737671" w14:textId="77777777" w:rsidR="00B51A8C" w:rsidRPr="00B51A8C" w:rsidRDefault="00B51A8C" w:rsidP="00B51A8C">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51A8C">
        <w:rPr>
          <w:rFonts w:ascii="Montserrat" w:eastAsia="Times New Roman" w:hAnsi="Montserrat" w:cs="Open Sans"/>
          <w:b/>
          <w:bCs/>
          <w:color w:val="474747"/>
          <w:kern w:val="0"/>
          <w:sz w:val="26"/>
          <w:szCs w:val="26"/>
          <w:lang w:eastAsia="es-UY"/>
          <w14:ligatures w14:val="none"/>
        </w:rPr>
        <w:t>"Hoy, la descentralización genera la mayor tensión al interior de la Iglesia Católica. El mismo papa Francisco empuja hacia la sinodalidad o, dicho de otra forma, una 'democratización'"</w:t>
      </w:r>
    </w:p>
    <w:p w14:paraId="5C939248" w14:textId="77777777" w:rsidR="00B51A8C" w:rsidRPr="00B51A8C" w:rsidRDefault="00B51A8C" w:rsidP="00B51A8C">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B51A8C">
        <w:rPr>
          <w:rFonts w:ascii="Montserrat" w:eastAsia="Times New Roman" w:hAnsi="Montserrat" w:cs="Open Sans"/>
          <w:b/>
          <w:bCs/>
          <w:color w:val="474747"/>
          <w:kern w:val="0"/>
          <w:sz w:val="26"/>
          <w:szCs w:val="26"/>
          <w:lang w:eastAsia="es-UY"/>
          <w14:ligatures w14:val="none"/>
        </w:rPr>
        <w:lastRenderedPageBreak/>
        <w:t>"Hoy, los cristianos y cristianas deberían experimentar a Dios a través de una creación creada y realizada en Cristo. Tienen el título: el Cristo cósmico, pero les falta casi todo lo demás"</w:t>
      </w:r>
    </w:p>
    <w:p w14:paraId="245FCE11" w14:textId="77777777" w:rsidR="00B51A8C" w:rsidRPr="00B51A8C" w:rsidRDefault="00B51A8C" w:rsidP="00B51A8C">
      <w:pPr>
        <w:shd w:val="clear" w:color="auto" w:fill="FFFFFF"/>
        <w:spacing w:after="150" w:line="240" w:lineRule="auto"/>
        <w:rPr>
          <w:rFonts w:ascii="Open Sans" w:eastAsia="Times New Roman" w:hAnsi="Open Sans" w:cs="Open Sans"/>
          <w:b/>
          <w:bCs/>
          <w:i/>
          <w:iCs/>
          <w:color w:val="333333"/>
          <w:kern w:val="0"/>
          <w:sz w:val="20"/>
          <w:szCs w:val="20"/>
          <w:lang w:eastAsia="es-UY"/>
          <w14:ligatures w14:val="none"/>
        </w:rPr>
      </w:pPr>
      <w:r w:rsidRPr="00B51A8C">
        <w:rPr>
          <w:rFonts w:ascii="Open Sans" w:eastAsia="Times New Roman" w:hAnsi="Open Sans" w:cs="Open Sans"/>
          <w:b/>
          <w:bCs/>
          <w:i/>
          <w:iCs/>
          <w:color w:val="333333"/>
          <w:kern w:val="0"/>
          <w:sz w:val="20"/>
          <w:szCs w:val="20"/>
          <w:lang w:eastAsia="es-UY"/>
          <w14:ligatures w14:val="none"/>
        </w:rPr>
        <w:t>21.01.2025 </w:t>
      </w:r>
      <w:hyperlink r:id="rId6" w:history="1">
        <w:r w:rsidRPr="00B51A8C">
          <w:rPr>
            <w:rFonts w:ascii="Open Sans" w:eastAsia="Times New Roman" w:hAnsi="Open Sans" w:cs="Open Sans"/>
            <w:b/>
            <w:bCs/>
            <w:i/>
            <w:iCs/>
            <w:color w:val="D49400"/>
            <w:kern w:val="0"/>
            <w:sz w:val="20"/>
            <w:szCs w:val="20"/>
            <w:lang w:eastAsia="es-UY"/>
            <w14:ligatures w14:val="none"/>
          </w:rPr>
          <w:t xml:space="preserve">Jorge </w:t>
        </w:r>
        <w:proofErr w:type="spellStart"/>
        <w:r w:rsidRPr="00B51A8C">
          <w:rPr>
            <w:rFonts w:ascii="Open Sans" w:eastAsia="Times New Roman" w:hAnsi="Open Sans" w:cs="Open Sans"/>
            <w:b/>
            <w:bCs/>
            <w:i/>
            <w:iCs/>
            <w:color w:val="D49400"/>
            <w:kern w:val="0"/>
            <w:sz w:val="20"/>
            <w:szCs w:val="20"/>
            <w:lang w:eastAsia="es-UY"/>
            <w14:ligatures w14:val="none"/>
          </w:rPr>
          <w:t>Costadoat</w:t>
        </w:r>
        <w:proofErr w:type="spellEnd"/>
      </w:hyperlink>
    </w:p>
    <w:p w14:paraId="0A7129F6"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b/>
          <w:bCs/>
          <w:color w:val="474747"/>
          <w:kern w:val="0"/>
          <w:sz w:val="21"/>
          <w:szCs w:val="21"/>
          <w:lang w:eastAsia="es-UY"/>
          <w14:ligatures w14:val="none"/>
        </w:rPr>
        <w:t>En 2025 se cumplen sesenta años desde la clausura del Concilio Vaticano II. Cabe, entonces, preguntarse si la Iglesia Católica avanza en la dirección que ella misma se dio</w:t>
      </w:r>
      <w:r w:rsidRPr="00B51A8C">
        <w:rPr>
          <w:rFonts w:ascii="Open Sans" w:eastAsia="Times New Roman" w:hAnsi="Open Sans" w:cs="Open Sans"/>
          <w:color w:val="333333"/>
          <w:kern w:val="0"/>
          <w:sz w:val="21"/>
          <w:szCs w:val="21"/>
          <w:lang w:eastAsia="es-UY"/>
          <w14:ligatures w14:val="none"/>
        </w:rPr>
        <w:t xml:space="preserve">. Saber lo que estuvo en juego entre 1962 y 1965 se hace indispensable pues, de lo contrario, la vuelta atrás es muy probable. Ya habrá quienes este año estudien el tema en perspectiva, comparando lo pre y lo </w:t>
      </w:r>
      <w:proofErr w:type="spellStart"/>
      <w:proofErr w:type="gramStart"/>
      <w:r w:rsidRPr="00B51A8C">
        <w:rPr>
          <w:rFonts w:ascii="Open Sans" w:eastAsia="Times New Roman" w:hAnsi="Open Sans" w:cs="Open Sans"/>
          <w:color w:val="333333"/>
          <w:kern w:val="0"/>
          <w:sz w:val="21"/>
          <w:szCs w:val="21"/>
          <w:lang w:eastAsia="es-UY"/>
          <w14:ligatures w14:val="none"/>
        </w:rPr>
        <w:t>pos</w:t>
      </w:r>
      <w:proofErr w:type="spellEnd"/>
      <w:r w:rsidRPr="00B51A8C">
        <w:rPr>
          <w:rFonts w:ascii="Open Sans" w:eastAsia="Times New Roman" w:hAnsi="Open Sans" w:cs="Open Sans"/>
          <w:color w:val="333333"/>
          <w:kern w:val="0"/>
          <w:sz w:val="21"/>
          <w:szCs w:val="21"/>
          <w:lang w:eastAsia="es-UY"/>
          <w14:ligatures w14:val="none"/>
        </w:rPr>
        <w:t xml:space="preserve"> conciliar</w:t>
      </w:r>
      <w:proofErr w:type="gramEnd"/>
      <w:r w:rsidRPr="00B51A8C">
        <w:rPr>
          <w:rFonts w:ascii="Open Sans" w:eastAsia="Times New Roman" w:hAnsi="Open Sans" w:cs="Open Sans"/>
          <w:color w:val="333333"/>
          <w:kern w:val="0"/>
          <w:sz w:val="21"/>
          <w:szCs w:val="21"/>
          <w:lang w:eastAsia="es-UY"/>
          <w14:ligatures w14:val="none"/>
        </w:rPr>
        <w:t>. No lo haremos aquí. En cambio, diremos unas breves palabras sobre que en estas últimas seis décadas emergen como los retos mayores a una Iglesia que quiere ser fiel a su tradición.</w:t>
      </w:r>
    </w:p>
    <w:p w14:paraId="3263764B"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A lo largo de los años, vemos que cobran enorme importancia, entre otros, tres desafíos. Estos son: </w:t>
      </w:r>
      <w:r w:rsidRPr="00B51A8C">
        <w:rPr>
          <w:rFonts w:ascii="Open Sans" w:eastAsia="Times New Roman" w:hAnsi="Open Sans" w:cs="Open Sans"/>
          <w:b/>
          <w:bCs/>
          <w:color w:val="474747"/>
          <w:kern w:val="0"/>
          <w:sz w:val="21"/>
          <w:szCs w:val="21"/>
          <w:lang w:eastAsia="es-UY"/>
          <w14:ligatures w14:val="none"/>
        </w:rPr>
        <w:t xml:space="preserve">la </w:t>
      </w:r>
      <w:proofErr w:type="spellStart"/>
      <w:r w:rsidRPr="00B51A8C">
        <w:rPr>
          <w:rFonts w:ascii="Open Sans" w:eastAsia="Times New Roman" w:hAnsi="Open Sans" w:cs="Open Sans"/>
          <w:b/>
          <w:bCs/>
          <w:color w:val="474747"/>
          <w:kern w:val="0"/>
          <w:sz w:val="21"/>
          <w:szCs w:val="21"/>
          <w:lang w:eastAsia="es-UY"/>
          <w14:ligatures w14:val="none"/>
        </w:rPr>
        <w:t>desacerdotalización</w:t>
      </w:r>
      <w:proofErr w:type="spellEnd"/>
      <w:r w:rsidRPr="00B51A8C">
        <w:rPr>
          <w:rFonts w:ascii="Open Sans" w:eastAsia="Times New Roman" w:hAnsi="Open Sans" w:cs="Open Sans"/>
          <w:b/>
          <w:bCs/>
          <w:color w:val="474747"/>
          <w:kern w:val="0"/>
          <w:sz w:val="21"/>
          <w:szCs w:val="21"/>
          <w:lang w:eastAsia="es-UY"/>
          <w14:ligatures w14:val="none"/>
        </w:rPr>
        <w:t xml:space="preserve"> del cristianismo católico; la </w:t>
      </w:r>
      <w:proofErr w:type="spellStart"/>
      <w:r w:rsidRPr="00B51A8C">
        <w:rPr>
          <w:rFonts w:ascii="Open Sans" w:eastAsia="Times New Roman" w:hAnsi="Open Sans" w:cs="Open Sans"/>
          <w:b/>
          <w:bCs/>
          <w:color w:val="474747"/>
          <w:kern w:val="0"/>
          <w:sz w:val="21"/>
          <w:szCs w:val="21"/>
          <w:lang w:eastAsia="es-UY"/>
          <w14:ligatures w14:val="none"/>
        </w:rPr>
        <w:t>desromanización</w:t>
      </w:r>
      <w:proofErr w:type="spellEnd"/>
      <w:r w:rsidRPr="00B51A8C">
        <w:rPr>
          <w:rFonts w:ascii="Open Sans" w:eastAsia="Times New Roman" w:hAnsi="Open Sans" w:cs="Open Sans"/>
          <w:b/>
          <w:bCs/>
          <w:color w:val="474747"/>
          <w:kern w:val="0"/>
          <w:sz w:val="21"/>
          <w:szCs w:val="21"/>
          <w:lang w:eastAsia="es-UY"/>
          <w14:ligatures w14:val="none"/>
        </w:rPr>
        <w:t xml:space="preserve"> de las iglesias regionales; y la </w:t>
      </w:r>
      <w:proofErr w:type="spellStart"/>
      <w:r w:rsidRPr="00B51A8C">
        <w:rPr>
          <w:rFonts w:ascii="Open Sans" w:eastAsia="Times New Roman" w:hAnsi="Open Sans" w:cs="Open Sans"/>
          <w:b/>
          <w:bCs/>
          <w:color w:val="474747"/>
          <w:kern w:val="0"/>
          <w:sz w:val="21"/>
          <w:szCs w:val="21"/>
          <w:lang w:eastAsia="es-UY"/>
          <w14:ligatures w14:val="none"/>
        </w:rPr>
        <w:t>desantropologización</w:t>
      </w:r>
      <w:proofErr w:type="spellEnd"/>
      <w:r w:rsidRPr="00B51A8C">
        <w:rPr>
          <w:rFonts w:ascii="Open Sans" w:eastAsia="Times New Roman" w:hAnsi="Open Sans" w:cs="Open Sans"/>
          <w:b/>
          <w:bCs/>
          <w:color w:val="474747"/>
          <w:kern w:val="0"/>
          <w:sz w:val="21"/>
          <w:szCs w:val="21"/>
          <w:lang w:eastAsia="es-UY"/>
          <w14:ligatures w14:val="none"/>
        </w:rPr>
        <w:t xml:space="preserve"> de la espiritualidad</w:t>
      </w:r>
      <w:r w:rsidRPr="00B51A8C">
        <w:rPr>
          <w:rFonts w:ascii="Open Sans" w:eastAsia="Times New Roman" w:hAnsi="Open Sans" w:cs="Open Sans"/>
          <w:color w:val="333333"/>
          <w:kern w:val="0"/>
          <w:sz w:val="21"/>
          <w:szCs w:val="21"/>
          <w:lang w:eastAsia="es-UY"/>
          <w14:ligatures w14:val="none"/>
        </w:rPr>
        <w:t>. </w:t>
      </w:r>
    </w:p>
    <w:p w14:paraId="5B012A09" w14:textId="77777777" w:rsidR="00B51A8C" w:rsidRPr="00B51A8C" w:rsidRDefault="00B51A8C" w:rsidP="00B51A8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B51A8C">
        <w:rPr>
          <w:rFonts w:ascii="Open Sans" w:eastAsia="Times New Roman" w:hAnsi="Open Sans" w:cs="Open Sans"/>
          <w:noProof/>
          <w:color w:val="000000"/>
          <w:kern w:val="0"/>
          <w:sz w:val="21"/>
          <w:szCs w:val="21"/>
          <w:lang w:eastAsia="es-UY"/>
          <w14:ligatures w14:val="none"/>
        </w:rPr>
        <w:drawing>
          <wp:inline distT="0" distB="0" distL="0" distR="0" wp14:anchorId="21FB492E" wp14:editId="760F920B">
            <wp:extent cx="5029200" cy="2823587"/>
            <wp:effectExtent l="0" t="0" r="0" b="0"/>
            <wp:docPr id="2" name="Imagen 3" descr="Clericalismo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ericalismo sinod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5754" cy="2827266"/>
                    </a:xfrm>
                    <a:prstGeom prst="rect">
                      <a:avLst/>
                    </a:prstGeom>
                    <a:noFill/>
                    <a:ln>
                      <a:noFill/>
                    </a:ln>
                  </pic:spPr>
                </pic:pic>
              </a:graphicData>
            </a:graphic>
          </wp:inline>
        </w:drawing>
      </w:r>
    </w:p>
    <w:p w14:paraId="56B67841" w14:textId="77777777" w:rsidR="00B51A8C" w:rsidRPr="00B51A8C" w:rsidRDefault="00B51A8C" w:rsidP="00B51A8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B51A8C">
        <w:rPr>
          <w:rFonts w:ascii="Open Sans" w:eastAsia="Times New Roman" w:hAnsi="Open Sans" w:cs="Open Sans"/>
          <w:color w:val="000000"/>
          <w:kern w:val="0"/>
          <w:sz w:val="21"/>
          <w:szCs w:val="21"/>
          <w:lang w:eastAsia="es-UY"/>
          <w14:ligatures w14:val="none"/>
        </w:rPr>
        <w:t>Clericalismo sinodal</w:t>
      </w:r>
    </w:p>
    <w:p w14:paraId="31303F6A"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En relación con el primero, la Iglesia Católica, especialmente en su versión latina, por siglos, ha ofrecido la “salvación” a través de la persona y de la acción de un ministro llamado sacerdote. El problema es que este ministro, formado especialmente para celebrar los sacramentos, administra la separación y la relación de lo sagrado y lo profano, controla el acceso a la comunión eucarística y, de un modo hoy muy problemático, es reconocido o pide ser reconocido como un hombre sagrado. </w:t>
      </w:r>
      <w:r w:rsidRPr="00B51A8C">
        <w:rPr>
          <w:rFonts w:ascii="Open Sans" w:eastAsia="Times New Roman" w:hAnsi="Open Sans" w:cs="Open Sans"/>
          <w:b/>
          <w:bCs/>
          <w:color w:val="474747"/>
          <w:kern w:val="0"/>
          <w:sz w:val="21"/>
          <w:szCs w:val="21"/>
          <w:lang w:eastAsia="es-UY"/>
          <w14:ligatures w14:val="none"/>
        </w:rPr>
        <w:t>Este modo de entender el ministerio es hoy fuertemente discutido tanto por la teología como por la cultura</w:t>
      </w:r>
      <w:r w:rsidRPr="00B51A8C">
        <w:rPr>
          <w:rFonts w:ascii="Open Sans" w:eastAsia="Times New Roman" w:hAnsi="Open Sans" w:cs="Open Sans"/>
          <w:color w:val="333333"/>
          <w:kern w:val="0"/>
          <w:sz w:val="21"/>
          <w:szCs w:val="21"/>
          <w:lang w:eastAsia="es-UY"/>
          <w14:ligatures w14:val="none"/>
        </w:rPr>
        <w:t>, pues constituye aquella versión penitencial del cristianismo del segundo milenio que el Vaticano II ha querido superar.</w:t>
      </w:r>
    </w:p>
    <w:p w14:paraId="22FD8B45"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b/>
          <w:bCs/>
          <w:color w:val="474747"/>
          <w:kern w:val="0"/>
          <w:sz w:val="21"/>
          <w:szCs w:val="21"/>
          <w:lang w:eastAsia="es-UY"/>
          <w14:ligatures w14:val="none"/>
        </w:rPr>
        <w:lastRenderedPageBreak/>
        <w:t>El Concilio orientó a la Iglesia en una dirección contraria: declaró que el sacramento del bautismo debe primar sobre el sacramento del orden presbiteral</w:t>
      </w:r>
      <w:r w:rsidRPr="00B51A8C">
        <w:rPr>
          <w:rFonts w:ascii="Open Sans" w:eastAsia="Times New Roman" w:hAnsi="Open Sans" w:cs="Open Sans"/>
          <w:color w:val="333333"/>
          <w:kern w:val="0"/>
          <w:sz w:val="21"/>
          <w:szCs w:val="21"/>
          <w:lang w:eastAsia="es-UY"/>
          <w14:ligatures w14:val="none"/>
        </w:rPr>
        <w:t xml:space="preserve">; recordó que la Iglesia es, ante todo, el Pueblo de Dios en el que los bautizados caminan juntos hacia la patria eterna como hermanos y hermanas (Lumen </w:t>
      </w:r>
      <w:proofErr w:type="spellStart"/>
      <w:r w:rsidRPr="00B51A8C">
        <w:rPr>
          <w:rFonts w:ascii="Open Sans" w:eastAsia="Times New Roman" w:hAnsi="Open Sans" w:cs="Open Sans"/>
          <w:color w:val="333333"/>
          <w:kern w:val="0"/>
          <w:sz w:val="21"/>
          <w:szCs w:val="21"/>
          <w:lang w:eastAsia="es-UY"/>
          <w14:ligatures w14:val="none"/>
        </w:rPr>
        <w:t>gentium</w:t>
      </w:r>
      <w:proofErr w:type="spellEnd"/>
      <w:r w:rsidRPr="00B51A8C">
        <w:rPr>
          <w:rFonts w:ascii="Open Sans" w:eastAsia="Times New Roman" w:hAnsi="Open Sans" w:cs="Open Sans"/>
          <w:color w:val="333333"/>
          <w:kern w:val="0"/>
          <w:sz w:val="21"/>
          <w:szCs w:val="21"/>
          <w:lang w:eastAsia="es-UY"/>
          <w14:ligatures w14:val="none"/>
        </w:rPr>
        <w:t>, II); y esperó que los ministros, al igual que todos los bautizados, se concentraran prioritariamente en anunciar el Evangelio. El Vaticano II quiso que estos ministros fueran llamados “presbíteros” y, en lo posible, no más “sacerdotes”. Quede para otra oportunidad la evaluación de la aceptación de estas innovaciones. Nuestra opinión es que esta suerte de “</w:t>
      </w:r>
      <w:proofErr w:type="spellStart"/>
      <w:r w:rsidRPr="00B51A8C">
        <w:rPr>
          <w:rFonts w:ascii="Open Sans" w:eastAsia="Times New Roman" w:hAnsi="Open Sans" w:cs="Open Sans"/>
          <w:color w:val="333333"/>
          <w:kern w:val="0"/>
          <w:sz w:val="21"/>
          <w:szCs w:val="21"/>
          <w:lang w:eastAsia="es-UY"/>
          <w14:ligatures w14:val="none"/>
        </w:rPr>
        <w:t>desacerdotalización</w:t>
      </w:r>
      <w:proofErr w:type="spellEnd"/>
      <w:r w:rsidRPr="00B51A8C">
        <w:rPr>
          <w:rFonts w:ascii="Open Sans" w:eastAsia="Times New Roman" w:hAnsi="Open Sans" w:cs="Open Sans"/>
          <w:color w:val="333333"/>
          <w:kern w:val="0"/>
          <w:sz w:val="21"/>
          <w:szCs w:val="21"/>
          <w:lang w:eastAsia="es-UY"/>
          <w14:ligatures w14:val="none"/>
        </w:rPr>
        <w:t>” del ministerio ordenado impulsada por el Concilio debe continuar.</w:t>
      </w:r>
    </w:p>
    <w:p w14:paraId="73D48DA9"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Otro asunto de gran relevancia es la necesidad de </w:t>
      </w:r>
      <w:r w:rsidRPr="00B51A8C">
        <w:rPr>
          <w:rFonts w:ascii="Open Sans" w:eastAsia="Times New Roman" w:hAnsi="Open Sans" w:cs="Open Sans"/>
          <w:b/>
          <w:bCs/>
          <w:color w:val="474747"/>
          <w:kern w:val="0"/>
          <w:sz w:val="21"/>
          <w:szCs w:val="21"/>
          <w:lang w:eastAsia="es-UY"/>
          <w14:ligatures w14:val="none"/>
        </w:rPr>
        <w:t xml:space="preserve">avanzar hacia una </w:t>
      </w:r>
      <w:proofErr w:type="spellStart"/>
      <w:r w:rsidRPr="00B51A8C">
        <w:rPr>
          <w:rFonts w:ascii="Open Sans" w:eastAsia="Times New Roman" w:hAnsi="Open Sans" w:cs="Open Sans"/>
          <w:b/>
          <w:bCs/>
          <w:color w:val="474747"/>
          <w:kern w:val="0"/>
          <w:sz w:val="21"/>
          <w:szCs w:val="21"/>
          <w:lang w:eastAsia="es-UY"/>
          <w14:ligatures w14:val="none"/>
        </w:rPr>
        <w:t>desromanización</w:t>
      </w:r>
      <w:proofErr w:type="spellEnd"/>
      <w:r w:rsidRPr="00B51A8C">
        <w:rPr>
          <w:rFonts w:ascii="Open Sans" w:eastAsia="Times New Roman" w:hAnsi="Open Sans" w:cs="Open Sans"/>
          <w:b/>
          <w:bCs/>
          <w:color w:val="474747"/>
          <w:kern w:val="0"/>
          <w:sz w:val="21"/>
          <w:szCs w:val="21"/>
          <w:lang w:eastAsia="es-UY"/>
          <w14:ligatures w14:val="none"/>
        </w:rPr>
        <w:t xml:space="preserve"> de la Iglesia en favor del desarrollo de iglesias regionales y locales</w:t>
      </w:r>
      <w:r w:rsidRPr="00B51A8C">
        <w:rPr>
          <w:rFonts w:ascii="Open Sans" w:eastAsia="Times New Roman" w:hAnsi="Open Sans" w:cs="Open Sans"/>
          <w:color w:val="333333"/>
          <w:kern w:val="0"/>
          <w:sz w:val="21"/>
          <w:szCs w:val="21"/>
          <w:lang w:eastAsia="es-UY"/>
          <w14:ligatures w14:val="none"/>
        </w:rPr>
        <w:t>. En la antigüedad, en la cuenca del Mediterráneo, existieron cinco patriarcados, uno de los cuales fue el de Roma, con la responsabilidad particular de preservar la unidad. Sin embargo, esta unidad no implicaba uniformidad. Los otros patriarcados -Jerusalén, Antioquía, Constantinopla y Alejandría- mantuvieron identidades particulares. </w:t>
      </w:r>
    </w:p>
    <w:p w14:paraId="3C4B840E" w14:textId="77777777" w:rsidR="00B51A8C" w:rsidRPr="00B51A8C" w:rsidRDefault="00B51A8C" w:rsidP="00B51A8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B51A8C">
        <w:rPr>
          <w:rFonts w:ascii="Open Sans" w:eastAsia="Times New Roman" w:hAnsi="Open Sans" w:cs="Open Sans"/>
          <w:noProof/>
          <w:color w:val="000000"/>
          <w:kern w:val="0"/>
          <w:sz w:val="21"/>
          <w:szCs w:val="21"/>
          <w:lang w:eastAsia="es-UY"/>
          <w14:ligatures w14:val="none"/>
        </w:rPr>
        <w:drawing>
          <wp:inline distT="0" distB="0" distL="0" distR="0" wp14:anchorId="0529FE25" wp14:editId="7E68CF57">
            <wp:extent cx="4559300" cy="3030323"/>
            <wp:effectExtent l="0" t="0" r="0" b="0"/>
            <wp:docPr id="3" name="Imagen 2" descr="Descentralización ecles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entralización eclesi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5449" cy="3034410"/>
                    </a:xfrm>
                    <a:prstGeom prst="rect">
                      <a:avLst/>
                    </a:prstGeom>
                    <a:noFill/>
                    <a:ln>
                      <a:noFill/>
                    </a:ln>
                  </pic:spPr>
                </pic:pic>
              </a:graphicData>
            </a:graphic>
          </wp:inline>
        </w:drawing>
      </w:r>
    </w:p>
    <w:p w14:paraId="3815EA13"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En el período posconciliar, Karl Rahner percibió que en el acontecimiento conciliar se había dado, de forma embrionaria, una “Iglesia mundial” análoga a la de los primeros siglos. </w:t>
      </w:r>
      <w:r w:rsidRPr="00B51A8C">
        <w:rPr>
          <w:rFonts w:ascii="Open Sans" w:eastAsia="Times New Roman" w:hAnsi="Open Sans" w:cs="Open Sans"/>
          <w:b/>
          <w:bCs/>
          <w:color w:val="474747"/>
          <w:kern w:val="0"/>
          <w:sz w:val="21"/>
          <w:szCs w:val="21"/>
          <w:lang w:eastAsia="es-UY"/>
          <w14:ligatures w14:val="none"/>
        </w:rPr>
        <w:t>Hoy, la descentralización genera la mayor tensión al interior de la Iglesia Católica. El mismo papa Francisco empuja hacia la sinodalidad o, dicho de otra forma, una “democratización”</w:t>
      </w:r>
      <w:r w:rsidRPr="00B51A8C">
        <w:rPr>
          <w:rFonts w:ascii="Open Sans" w:eastAsia="Times New Roman" w:hAnsi="Open Sans" w:cs="Open Sans"/>
          <w:color w:val="333333"/>
          <w:kern w:val="0"/>
          <w:sz w:val="21"/>
          <w:szCs w:val="21"/>
          <w:lang w:eastAsia="es-UY"/>
          <w14:ligatures w14:val="none"/>
        </w:rPr>
        <w:t xml:space="preserve">.  En el futuro, podrían emerger iglesias predominantemente africanas, asiáticas, latinoamericanas y europeas, dotadas de autonomía para configurarse según sus propias historias y culturas. ¿Iglesias con sus propias liturgias, acentuaciones éticas, derecho canónico, comunión con otras especies distintas a las del pan y el vino? ¿Será posible, entonces, poner fin al </w:t>
      </w:r>
      <w:r w:rsidRPr="00B51A8C">
        <w:rPr>
          <w:rFonts w:ascii="Open Sans" w:eastAsia="Times New Roman" w:hAnsi="Open Sans" w:cs="Open Sans"/>
          <w:color w:val="333333"/>
          <w:kern w:val="0"/>
          <w:sz w:val="21"/>
          <w:szCs w:val="21"/>
          <w:lang w:eastAsia="es-UY"/>
          <w14:ligatures w14:val="none"/>
        </w:rPr>
        <w:lastRenderedPageBreak/>
        <w:t>catolicismo romano de exportación y colonizador? No lo sabemos, pero se demanda cada vez con más fuerza.</w:t>
      </w:r>
    </w:p>
    <w:p w14:paraId="3BC19E57"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b/>
          <w:bCs/>
          <w:color w:val="474747"/>
          <w:kern w:val="0"/>
          <w:sz w:val="21"/>
          <w:szCs w:val="21"/>
          <w:lang w:eastAsia="es-UY"/>
          <w14:ligatures w14:val="none"/>
        </w:rPr>
        <w:t>Un tercer reto surge de la atención a los signos de los tiempos</w:t>
      </w:r>
      <w:r w:rsidRPr="00B51A8C">
        <w:rPr>
          <w:rFonts w:ascii="Open Sans" w:eastAsia="Times New Roman" w:hAnsi="Open Sans" w:cs="Open Sans"/>
          <w:color w:val="333333"/>
          <w:kern w:val="0"/>
          <w:sz w:val="21"/>
          <w:szCs w:val="21"/>
          <w:lang w:eastAsia="es-UY"/>
          <w14:ligatures w14:val="none"/>
        </w:rPr>
        <w:t>. Si, como los cristianos creen, el Espíritu actúa en la historia y si Dios se manifiesta a través de él, la conciencia de la urgente necesidad de un giro ecológico y medioambiental exige un cuestionamiento radical del ser humano como culpable de la catástrofe inminente. Se dice que hemos entrado en el Antropoceno, es decir, la era en que queda claro que el ser humano no puede seguir viéndose como dominador absoluto del planeta. En vez de explotación de los recursos y del medio ambiente, debe él hacerse responsable de la Tierra.</w:t>
      </w:r>
    </w:p>
    <w:p w14:paraId="0DE4355E" w14:textId="77777777" w:rsidR="00B51A8C" w:rsidRPr="00B51A8C" w:rsidRDefault="00B51A8C" w:rsidP="00B51A8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B51A8C">
        <w:rPr>
          <w:rFonts w:ascii="Open Sans" w:eastAsia="Times New Roman" w:hAnsi="Open Sans" w:cs="Open Sans"/>
          <w:noProof/>
          <w:color w:val="000000"/>
          <w:kern w:val="0"/>
          <w:sz w:val="21"/>
          <w:szCs w:val="21"/>
          <w:lang w:eastAsia="es-UY"/>
          <w14:ligatures w14:val="none"/>
        </w:rPr>
        <w:drawing>
          <wp:inline distT="0" distB="0" distL="0" distR="0" wp14:anchorId="38BC2370" wp14:editId="30E12F19">
            <wp:extent cx="4506504" cy="2673350"/>
            <wp:effectExtent l="0" t="0" r="8890" b="0"/>
            <wp:docPr id="4" name="Imagen 1" descr="El Cristo cósm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Cristo cósmi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3671" cy="2683534"/>
                    </a:xfrm>
                    <a:prstGeom prst="rect">
                      <a:avLst/>
                    </a:prstGeom>
                    <a:noFill/>
                    <a:ln>
                      <a:noFill/>
                    </a:ln>
                  </pic:spPr>
                </pic:pic>
              </a:graphicData>
            </a:graphic>
          </wp:inline>
        </w:drawing>
      </w:r>
    </w:p>
    <w:p w14:paraId="06E00EC0"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Sin embargo, el cristianismo plantea la salvación de la creación a través de un hombre: Jesucristo. En la modernidad, la cristología ha profundizado en el misterio de la humanidad de Cristo favoreciendo una mayor humanización y una liberación de los oprimidos. Esta concentración antropológica, tan beneficiosa bajo un aspecto, ha distanciado a los cristianos de la antigua convicción de Cristo como mediador de la creación (</w:t>
      </w:r>
      <w:proofErr w:type="spellStart"/>
      <w:r w:rsidRPr="00B51A8C">
        <w:rPr>
          <w:rFonts w:ascii="Open Sans" w:eastAsia="Times New Roman" w:hAnsi="Open Sans" w:cs="Open Sans"/>
          <w:color w:val="333333"/>
          <w:kern w:val="0"/>
          <w:sz w:val="21"/>
          <w:szCs w:val="21"/>
          <w:lang w:eastAsia="es-UY"/>
          <w14:ligatures w14:val="none"/>
        </w:rPr>
        <w:t>Jn</w:t>
      </w:r>
      <w:proofErr w:type="spellEnd"/>
      <w:r w:rsidRPr="00B51A8C">
        <w:rPr>
          <w:rFonts w:ascii="Open Sans" w:eastAsia="Times New Roman" w:hAnsi="Open Sans" w:cs="Open Sans"/>
          <w:color w:val="333333"/>
          <w:kern w:val="0"/>
          <w:sz w:val="21"/>
          <w:szCs w:val="21"/>
          <w:lang w:eastAsia="es-UY"/>
          <w14:ligatures w14:val="none"/>
        </w:rPr>
        <w:t xml:space="preserve"> 1, 3; Col 1, 15-17; </w:t>
      </w:r>
      <w:proofErr w:type="spellStart"/>
      <w:r w:rsidRPr="00B51A8C">
        <w:rPr>
          <w:rFonts w:ascii="Open Sans" w:eastAsia="Times New Roman" w:hAnsi="Open Sans" w:cs="Open Sans"/>
          <w:color w:val="333333"/>
          <w:kern w:val="0"/>
          <w:sz w:val="21"/>
          <w:szCs w:val="21"/>
          <w:lang w:eastAsia="es-UY"/>
          <w14:ligatures w14:val="none"/>
        </w:rPr>
        <w:t>Apo</w:t>
      </w:r>
      <w:proofErr w:type="spellEnd"/>
      <w:r w:rsidRPr="00B51A8C">
        <w:rPr>
          <w:rFonts w:ascii="Open Sans" w:eastAsia="Times New Roman" w:hAnsi="Open Sans" w:cs="Open Sans"/>
          <w:color w:val="333333"/>
          <w:kern w:val="0"/>
          <w:sz w:val="21"/>
          <w:szCs w:val="21"/>
          <w:lang w:eastAsia="es-UY"/>
          <w14:ligatures w14:val="none"/>
        </w:rPr>
        <w:t xml:space="preserve"> 3, 14). </w:t>
      </w:r>
      <w:r w:rsidRPr="00B51A8C">
        <w:rPr>
          <w:rFonts w:ascii="Open Sans" w:eastAsia="Times New Roman" w:hAnsi="Open Sans" w:cs="Open Sans"/>
          <w:b/>
          <w:bCs/>
          <w:color w:val="474747"/>
          <w:kern w:val="0"/>
          <w:sz w:val="21"/>
          <w:szCs w:val="21"/>
          <w:lang w:eastAsia="es-UY"/>
          <w14:ligatures w14:val="none"/>
        </w:rPr>
        <w:t>Hoy, los cristianos y cristianas deberían experimentar a Dios a través de una creación creada y realizada en Cristo. Tienen el título: el Cristo cósmico, pero les falta casi todo lo demás</w:t>
      </w:r>
      <w:r w:rsidRPr="00B51A8C">
        <w:rPr>
          <w:rFonts w:ascii="Open Sans" w:eastAsia="Times New Roman" w:hAnsi="Open Sans" w:cs="Open Sans"/>
          <w:color w:val="333333"/>
          <w:kern w:val="0"/>
          <w:sz w:val="21"/>
          <w:szCs w:val="21"/>
          <w:lang w:eastAsia="es-UY"/>
          <w14:ligatures w14:val="none"/>
        </w:rPr>
        <w:t>.</w:t>
      </w:r>
    </w:p>
    <w:p w14:paraId="5CA286AF" w14:textId="77777777" w:rsidR="00B51A8C" w:rsidRPr="00B51A8C" w:rsidRDefault="00B51A8C" w:rsidP="00B51A8C">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51A8C">
        <w:rPr>
          <w:rFonts w:ascii="Open Sans" w:eastAsia="Times New Roman" w:hAnsi="Open Sans" w:cs="Open Sans"/>
          <w:color w:val="333333"/>
          <w:kern w:val="0"/>
          <w:sz w:val="21"/>
          <w:szCs w:val="21"/>
          <w:lang w:eastAsia="es-UY"/>
          <w14:ligatures w14:val="none"/>
        </w:rPr>
        <w:t>Este 2025 debiera ser ocasión de debates teológicos importantes en la Iglesia Católica. Estos tres tópicos están desafiando la fidelidad al Vaticano II.</w:t>
      </w:r>
    </w:p>
    <w:p w14:paraId="6215C47C" w14:textId="77777777" w:rsidR="00B51A8C" w:rsidRPr="00B51A8C" w:rsidRDefault="00B51A8C" w:rsidP="00B51A8C">
      <w:pPr>
        <w:shd w:val="clear" w:color="auto" w:fill="FFFFFF"/>
        <w:spacing w:after="0" w:line="240" w:lineRule="auto"/>
        <w:rPr>
          <w:rFonts w:ascii="Trebuchet MS" w:eastAsia="Times New Roman" w:hAnsi="Trebuchet MS" w:cs="Times New Roman"/>
          <w:color w:val="0000FF"/>
          <w:kern w:val="0"/>
          <w:u w:val="single"/>
          <w:lang w:eastAsia="es-UY"/>
          <w14:ligatures w14:val="none"/>
        </w:rPr>
      </w:pPr>
      <w:r w:rsidRPr="00B51A8C">
        <w:rPr>
          <w:rFonts w:ascii="Trebuchet MS" w:eastAsia="Times New Roman" w:hAnsi="Trebuchet MS" w:cs="Open Sans"/>
          <w:color w:val="666666"/>
          <w:kern w:val="0"/>
          <w:lang w:eastAsia="es-UY"/>
          <w14:ligatures w14:val="none"/>
        </w:rPr>
        <w:fldChar w:fldCharType="begin"/>
      </w:r>
      <w:r w:rsidRPr="00B51A8C">
        <w:rPr>
          <w:rFonts w:ascii="Trebuchet MS" w:eastAsia="Times New Roman" w:hAnsi="Trebuchet MS" w:cs="Open Sans"/>
          <w:color w:val="666666"/>
          <w:kern w:val="0"/>
          <w:lang w:eastAsia="es-UY"/>
          <w14:ligatures w14:val="none"/>
        </w:rPr>
        <w:instrText>HYPERLINK "javascript:;"</w:instrText>
      </w:r>
      <w:r w:rsidRPr="00B51A8C">
        <w:rPr>
          <w:rFonts w:ascii="Trebuchet MS" w:eastAsia="Times New Roman" w:hAnsi="Trebuchet MS" w:cs="Open Sans"/>
          <w:color w:val="666666"/>
          <w:kern w:val="0"/>
          <w:lang w:eastAsia="es-UY"/>
          <w14:ligatures w14:val="none"/>
        </w:rPr>
      </w:r>
      <w:r w:rsidRPr="00B51A8C">
        <w:rPr>
          <w:rFonts w:ascii="Trebuchet MS" w:eastAsia="Times New Roman" w:hAnsi="Trebuchet MS" w:cs="Open Sans"/>
          <w:color w:val="666666"/>
          <w:kern w:val="0"/>
          <w:lang w:eastAsia="es-UY"/>
          <w14:ligatures w14:val="none"/>
        </w:rPr>
        <w:fldChar w:fldCharType="separate"/>
      </w:r>
    </w:p>
    <w:p w14:paraId="37E4F97A" w14:textId="4ACFF4CE" w:rsidR="00B51A8C" w:rsidRPr="00B51A8C" w:rsidRDefault="00B51A8C" w:rsidP="00B51A8C">
      <w:pPr>
        <w:shd w:val="clear" w:color="auto" w:fill="FFFFFF"/>
        <w:spacing w:after="0" w:line="240" w:lineRule="auto"/>
        <w:rPr>
          <w:rFonts w:ascii="Trebuchet MS" w:eastAsia="Times New Roman" w:hAnsi="Trebuchet MS" w:cs="Open Sans"/>
          <w:color w:val="666666"/>
          <w:kern w:val="0"/>
          <w:lang w:eastAsia="es-UY"/>
          <w14:ligatures w14:val="none"/>
        </w:rPr>
      </w:pPr>
      <w:r w:rsidRPr="00B51A8C">
        <w:rPr>
          <w:rFonts w:ascii="Trebuchet MS" w:eastAsia="Times New Roman" w:hAnsi="Trebuchet MS" w:cs="Open Sans"/>
          <w:color w:val="666666"/>
          <w:kern w:val="0"/>
          <w:lang w:eastAsia="es-UY"/>
          <w14:ligatures w14:val="none"/>
        </w:rPr>
        <w:fldChar w:fldCharType="end"/>
      </w:r>
      <w:hyperlink r:id="rId10" w:history="1">
        <w:r w:rsidRPr="00B51A8C">
          <w:rPr>
            <w:rStyle w:val="Hipervnculo"/>
            <w:rFonts w:ascii="Trebuchet MS" w:eastAsia="Times New Roman" w:hAnsi="Trebuchet MS" w:cs="Open Sans"/>
            <w:kern w:val="0"/>
            <w:lang w:eastAsia="es-UY"/>
            <w14:ligatures w14:val="none"/>
          </w:rPr>
          <w:t>https://www.religiondigital.org/cristianismo_en_construccion/retos-Iglesia-Vaticano-II-Concilio-clericalismo-romanizacion-antropologia_7_2745395437.html</w:t>
        </w:r>
      </w:hyperlink>
    </w:p>
    <w:p w14:paraId="781FABE0" w14:textId="0284B373" w:rsidR="00B51A8C" w:rsidRPr="00B51A8C" w:rsidRDefault="00B51A8C" w:rsidP="00B51A8C">
      <w:pPr>
        <w:shd w:val="clear" w:color="auto" w:fill="FFFFFF"/>
        <w:spacing w:after="0" w:line="240" w:lineRule="auto"/>
        <w:rPr>
          <w:rFonts w:ascii="Trebuchet MS" w:eastAsia="Times New Roman" w:hAnsi="Trebuchet MS" w:cs="Open Sans"/>
          <w:b/>
          <w:bCs/>
          <w:color w:val="0000FF"/>
          <w:kern w:val="0"/>
          <w:sz w:val="30"/>
          <w:szCs w:val="30"/>
          <w:u w:val="single"/>
          <w:lang w:eastAsia="es-UY"/>
          <w14:ligatures w14:val="none"/>
        </w:rPr>
      </w:pPr>
      <w:r w:rsidRPr="00B51A8C">
        <w:rPr>
          <w:rFonts w:ascii="Trebuchet MS" w:eastAsia="Times New Roman" w:hAnsi="Trebuchet MS" w:cs="Open Sans"/>
          <w:b/>
          <w:bCs/>
          <w:color w:val="666666"/>
          <w:kern w:val="0"/>
          <w:sz w:val="30"/>
          <w:szCs w:val="30"/>
          <w:lang w:eastAsia="es-UY"/>
          <w14:ligatures w14:val="none"/>
        </w:rPr>
        <w:fldChar w:fldCharType="begin"/>
      </w:r>
      <w:r w:rsidRPr="00B51A8C">
        <w:rPr>
          <w:rFonts w:ascii="Trebuchet MS" w:eastAsia="Times New Roman" w:hAnsi="Trebuchet MS" w:cs="Open Sans"/>
          <w:b/>
          <w:bCs/>
          <w:color w:val="666666"/>
          <w:kern w:val="0"/>
          <w:sz w:val="30"/>
          <w:szCs w:val="30"/>
          <w:lang w:eastAsia="es-UY"/>
          <w14:ligatures w14:val="none"/>
        </w:rPr>
        <w:instrText>HYPERLINK "javascript:;"</w:instrText>
      </w:r>
      <w:r w:rsidRPr="00B51A8C">
        <w:rPr>
          <w:rFonts w:ascii="Trebuchet MS" w:eastAsia="Times New Roman" w:hAnsi="Trebuchet MS" w:cs="Open Sans"/>
          <w:b/>
          <w:bCs/>
          <w:color w:val="666666"/>
          <w:kern w:val="0"/>
          <w:sz w:val="30"/>
          <w:szCs w:val="30"/>
          <w:lang w:eastAsia="es-UY"/>
          <w14:ligatures w14:val="none"/>
        </w:rPr>
      </w:r>
      <w:r w:rsidRPr="00B51A8C">
        <w:rPr>
          <w:rFonts w:ascii="Trebuchet MS" w:eastAsia="Times New Roman" w:hAnsi="Trebuchet MS" w:cs="Open Sans"/>
          <w:b/>
          <w:bCs/>
          <w:color w:val="666666"/>
          <w:kern w:val="0"/>
          <w:sz w:val="30"/>
          <w:szCs w:val="30"/>
          <w:lang w:eastAsia="es-UY"/>
          <w14:ligatures w14:val="none"/>
        </w:rPr>
        <w:fldChar w:fldCharType="separate"/>
      </w:r>
    </w:p>
    <w:p w14:paraId="580E707D" w14:textId="5857F6D4" w:rsidR="00B51A8C" w:rsidRPr="00B51A8C" w:rsidRDefault="00B51A8C" w:rsidP="00B51A8C">
      <w:pPr>
        <w:shd w:val="clear" w:color="auto" w:fill="FFFFFF"/>
        <w:spacing w:after="75" w:line="240" w:lineRule="auto"/>
        <w:rPr>
          <w:rFonts w:ascii="Arial" w:eastAsia="Times New Roman" w:hAnsi="Arial" w:cs="Arial"/>
          <w:caps/>
          <w:color w:val="F6F6F6"/>
          <w:kern w:val="0"/>
          <w:sz w:val="15"/>
          <w:szCs w:val="15"/>
          <w:lang w:eastAsia="es-UY"/>
          <w14:ligatures w14:val="none"/>
        </w:rPr>
      </w:pPr>
      <w:r w:rsidRPr="00B51A8C">
        <w:rPr>
          <w:rFonts w:ascii="Trebuchet MS" w:eastAsia="Times New Roman" w:hAnsi="Trebuchet MS" w:cs="Open Sans"/>
          <w:b/>
          <w:bCs/>
          <w:color w:val="666666"/>
          <w:kern w:val="0"/>
          <w:sz w:val="30"/>
          <w:szCs w:val="30"/>
          <w:lang w:eastAsia="es-UY"/>
          <w14:ligatures w14:val="none"/>
        </w:rPr>
        <w:fldChar w:fldCharType="end"/>
      </w:r>
      <w:r w:rsidRPr="00B51A8C">
        <w:rPr>
          <w:rFonts w:ascii="Arial" w:eastAsia="Times New Roman" w:hAnsi="Arial" w:cs="Arial"/>
          <w:caps/>
          <w:color w:val="F6F6F6"/>
          <w:kern w:val="0"/>
          <w:sz w:val="15"/>
          <w:szCs w:val="15"/>
          <w:lang w:eastAsia="es-UY"/>
          <w14:ligatures w14:val="none"/>
        </w:rPr>
        <w:t xml:space="preserve"> </w:t>
      </w:r>
    </w:p>
    <w:p w14:paraId="7A961F50"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0AFB"/>
    <w:multiLevelType w:val="multilevel"/>
    <w:tmpl w:val="D60A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379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8C"/>
    <w:rsid w:val="00926044"/>
    <w:rsid w:val="00B51A8C"/>
    <w:rsid w:val="00DE17AC"/>
    <w:rsid w:val="00E53E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83539"/>
  <w15:chartTrackingRefBased/>
  <w15:docId w15:val="{DEE9F5EB-877E-45D1-BEC1-EB1CE540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51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51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51A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51A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51A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51A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51A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51A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51A8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1A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51A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51A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51A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51A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51A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51A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51A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51A8C"/>
    <w:rPr>
      <w:rFonts w:eastAsiaTheme="majorEastAsia" w:cstheme="majorBidi"/>
      <w:color w:val="272727" w:themeColor="text1" w:themeTint="D8"/>
    </w:rPr>
  </w:style>
  <w:style w:type="paragraph" w:styleId="Ttulo">
    <w:name w:val="Title"/>
    <w:basedOn w:val="Normal"/>
    <w:next w:val="Normal"/>
    <w:link w:val="TtuloCar"/>
    <w:uiPriority w:val="10"/>
    <w:qFormat/>
    <w:rsid w:val="00B51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1A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51A8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1A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51A8C"/>
    <w:pPr>
      <w:spacing w:before="160"/>
      <w:jc w:val="center"/>
    </w:pPr>
    <w:rPr>
      <w:i/>
      <w:iCs/>
      <w:color w:val="404040" w:themeColor="text1" w:themeTint="BF"/>
    </w:rPr>
  </w:style>
  <w:style w:type="character" w:customStyle="1" w:styleId="CitaCar">
    <w:name w:val="Cita Car"/>
    <w:basedOn w:val="Fuentedeprrafopredeter"/>
    <w:link w:val="Cita"/>
    <w:uiPriority w:val="29"/>
    <w:rsid w:val="00B51A8C"/>
    <w:rPr>
      <w:i/>
      <w:iCs/>
      <w:color w:val="404040" w:themeColor="text1" w:themeTint="BF"/>
    </w:rPr>
  </w:style>
  <w:style w:type="paragraph" w:styleId="Prrafodelista">
    <w:name w:val="List Paragraph"/>
    <w:basedOn w:val="Normal"/>
    <w:uiPriority w:val="34"/>
    <w:qFormat/>
    <w:rsid w:val="00B51A8C"/>
    <w:pPr>
      <w:ind w:left="720"/>
      <w:contextualSpacing/>
    </w:pPr>
  </w:style>
  <w:style w:type="character" w:styleId="nfasisintenso">
    <w:name w:val="Intense Emphasis"/>
    <w:basedOn w:val="Fuentedeprrafopredeter"/>
    <w:uiPriority w:val="21"/>
    <w:qFormat/>
    <w:rsid w:val="00B51A8C"/>
    <w:rPr>
      <w:i/>
      <w:iCs/>
      <w:color w:val="0F4761" w:themeColor="accent1" w:themeShade="BF"/>
    </w:rPr>
  </w:style>
  <w:style w:type="paragraph" w:styleId="Citadestacada">
    <w:name w:val="Intense Quote"/>
    <w:basedOn w:val="Normal"/>
    <w:next w:val="Normal"/>
    <w:link w:val="CitadestacadaCar"/>
    <w:uiPriority w:val="30"/>
    <w:qFormat/>
    <w:rsid w:val="00B51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51A8C"/>
    <w:rPr>
      <w:i/>
      <w:iCs/>
      <w:color w:val="0F4761" w:themeColor="accent1" w:themeShade="BF"/>
    </w:rPr>
  </w:style>
  <w:style w:type="character" w:styleId="Referenciaintensa">
    <w:name w:val="Intense Reference"/>
    <w:basedOn w:val="Fuentedeprrafopredeter"/>
    <w:uiPriority w:val="32"/>
    <w:qFormat/>
    <w:rsid w:val="00B51A8C"/>
    <w:rPr>
      <w:b/>
      <w:bCs/>
      <w:smallCaps/>
      <w:color w:val="0F4761" w:themeColor="accent1" w:themeShade="BF"/>
      <w:spacing w:val="5"/>
    </w:rPr>
  </w:style>
  <w:style w:type="character" w:styleId="Hipervnculo">
    <w:name w:val="Hyperlink"/>
    <w:basedOn w:val="Fuentedeprrafopredeter"/>
    <w:uiPriority w:val="99"/>
    <w:unhideWhenUsed/>
    <w:rsid w:val="00B51A8C"/>
    <w:rPr>
      <w:color w:val="467886" w:themeColor="hyperlink"/>
      <w:u w:val="single"/>
    </w:rPr>
  </w:style>
  <w:style w:type="character" w:styleId="Mencinsinresolver">
    <w:name w:val="Unresolved Mention"/>
    <w:basedOn w:val="Fuentedeprrafopredeter"/>
    <w:uiPriority w:val="99"/>
    <w:semiHidden/>
    <w:unhideWhenUsed/>
    <w:rsid w:val="00B51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081917">
      <w:bodyDiv w:val="1"/>
      <w:marLeft w:val="0"/>
      <w:marRight w:val="0"/>
      <w:marTop w:val="0"/>
      <w:marBottom w:val="0"/>
      <w:divBdr>
        <w:top w:val="none" w:sz="0" w:space="0" w:color="auto"/>
        <w:left w:val="none" w:sz="0" w:space="0" w:color="auto"/>
        <w:bottom w:val="none" w:sz="0" w:space="0" w:color="auto"/>
        <w:right w:val="none" w:sz="0" w:space="0" w:color="auto"/>
      </w:divBdr>
      <w:divsChild>
        <w:div w:id="1907715156">
          <w:marLeft w:val="0"/>
          <w:marRight w:val="0"/>
          <w:marTop w:val="0"/>
          <w:marBottom w:val="600"/>
          <w:divBdr>
            <w:top w:val="none" w:sz="0" w:space="0" w:color="auto"/>
            <w:left w:val="none" w:sz="0" w:space="0" w:color="auto"/>
            <w:bottom w:val="none" w:sz="0" w:space="0" w:color="auto"/>
            <w:right w:val="none" w:sz="0" w:space="0" w:color="auto"/>
          </w:divBdr>
          <w:divsChild>
            <w:div w:id="543831954">
              <w:marLeft w:val="0"/>
              <w:marRight w:val="0"/>
              <w:marTop w:val="0"/>
              <w:marBottom w:val="0"/>
              <w:divBdr>
                <w:top w:val="none" w:sz="0" w:space="0" w:color="auto"/>
                <w:left w:val="none" w:sz="0" w:space="0" w:color="auto"/>
                <w:bottom w:val="none" w:sz="0" w:space="0" w:color="auto"/>
                <w:right w:val="none" w:sz="0" w:space="0" w:color="auto"/>
              </w:divBdr>
            </w:div>
          </w:divsChild>
        </w:div>
        <w:div w:id="780150249">
          <w:marLeft w:val="0"/>
          <w:marRight w:val="0"/>
          <w:marTop w:val="0"/>
          <w:marBottom w:val="0"/>
          <w:divBdr>
            <w:top w:val="none" w:sz="0" w:space="0" w:color="auto"/>
            <w:left w:val="none" w:sz="0" w:space="0" w:color="auto"/>
            <w:bottom w:val="none" w:sz="0" w:space="0" w:color="auto"/>
            <w:right w:val="none" w:sz="0" w:space="0" w:color="auto"/>
          </w:divBdr>
          <w:divsChild>
            <w:div w:id="1185509872">
              <w:marLeft w:val="0"/>
              <w:marRight w:val="0"/>
              <w:marTop w:val="0"/>
              <w:marBottom w:val="0"/>
              <w:divBdr>
                <w:top w:val="none" w:sz="0" w:space="0" w:color="auto"/>
                <w:left w:val="none" w:sz="0" w:space="0" w:color="auto"/>
                <w:bottom w:val="none" w:sz="0" w:space="0" w:color="auto"/>
                <w:right w:val="none" w:sz="0" w:space="0" w:color="auto"/>
              </w:divBdr>
              <w:divsChild>
                <w:div w:id="1195576186">
                  <w:marLeft w:val="-1275"/>
                  <w:marRight w:val="0"/>
                  <w:marTop w:val="0"/>
                  <w:marBottom w:val="0"/>
                  <w:divBdr>
                    <w:top w:val="none" w:sz="0" w:space="0" w:color="auto"/>
                    <w:left w:val="none" w:sz="0" w:space="0" w:color="auto"/>
                    <w:bottom w:val="none" w:sz="0" w:space="0" w:color="auto"/>
                    <w:right w:val="none" w:sz="0" w:space="0" w:color="auto"/>
                  </w:divBdr>
                </w:div>
                <w:div w:id="272396593">
                  <w:marLeft w:val="0"/>
                  <w:marRight w:val="0"/>
                  <w:marTop w:val="0"/>
                  <w:marBottom w:val="0"/>
                  <w:divBdr>
                    <w:top w:val="none" w:sz="0" w:space="0" w:color="auto"/>
                    <w:left w:val="none" w:sz="0" w:space="0" w:color="auto"/>
                    <w:bottom w:val="none" w:sz="0" w:space="0" w:color="auto"/>
                    <w:right w:val="none" w:sz="0" w:space="0" w:color="auto"/>
                  </w:divBdr>
                  <w:divsChild>
                    <w:div w:id="1148597372">
                      <w:marLeft w:val="0"/>
                      <w:marRight w:val="0"/>
                      <w:marTop w:val="0"/>
                      <w:marBottom w:val="0"/>
                      <w:divBdr>
                        <w:top w:val="none" w:sz="0" w:space="0" w:color="auto"/>
                        <w:left w:val="none" w:sz="0" w:space="0" w:color="auto"/>
                        <w:bottom w:val="none" w:sz="0" w:space="0" w:color="auto"/>
                        <w:right w:val="none" w:sz="0" w:space="0" w:color="auto"/>
                      </w:divBdr>
                    </w:div>
                    <w:div w:id="1729496669">
                      <w:marLeft w:val="0"/>
                      <w:marRight w:val="0"/>
                      <w:marTop w:val="0"/>
                      <w:marBottom w:val="0"/>
                      <w:divBdr>
                        <w:top w:val="none" w:sz="0" w:space="0" w:color="auto"/>
                        <w:left w:val="none" w:sz="0" w:space="0" w:color="auto"/>
                        <w:bottom w:val="none" w:sz="0" w:space="0" w:color="auto"/>
                        <w:right w:val="none" w:sz="0" w:space="0" w:color="auto"/>
                      </w:divBdr>
                      <w:divsChild>
                        <w:div w:id="82344297">
                          <w:marLeft w:val="0"/>
                          <w:marRight w:val="0"/>
                          <w:marTop w:val="0"/>
                          <w:marBottom w:val="0"/>
                          <w:divBdr>
                            <w:top w:val="single" w:sz="36" w:space="4" w:color="BF0C3B"/>
                            <w:left w:val="single" w:sz="36" w:space="0" w:color="BF0C3B"/>
                            <w:bottom w:val="single" w:sz="36" w:space="4" w:color="BF0C3B"/>
                            <w:right w:val="single" w:sz="36" w:space="0" w:color="BF0C3B"/>
                          </w:divBdr>
                        </w:div>
                        <w:div w:id="1629318099">
                          <w:marLeft w:val="0"/>
                          <w:marRight w:val="0"/>
                          <w:marTop w:val="0"/>
                          <w:marBottom w:val="0"/>
                          <w:divBdr>
                            <w:top w:val="single" w:sz="36" w:space="4" w:color="BF0C3B"/>
                            <w:left w:val="single" w:sz="36" w:space="0" w:color="BF0C3B"/>
                            <w:bottom w:val="single" w:sz="36" w:space="4" w:color="BF0C3B"/>
                            <w:right w:val="single" w:sz="36" w:space="0" w:color="BF0C3B"/>
                          </w:divBdr>
                        </w:div>
                        <w:div w:id="463549904">
                          <w:marLeft w:val="0"/>
                          <w:marRight w:val="0"/>
                          <w:marTop w:val="0"/>
                          <w:marBottom w:val="450"/>
                          <w:divBdr>
                            <w:top w:val="none" w:sz="0" w:space="0" w:color="auto"/>
                            <w:left w:val="none" w:sz="0" w:space="0" w:color="auto"/>
                            <w:bottom w:val="none" w:sz="0" w:space="0" w:color="auto"/>
                            <w:right w:val="none" w:sz="0" w:space="0" w:color="auto"/>
                          </w:divBdr>
                          <w:divsChild>
                            <w:div w:id="570818717">
                              <w:marLeft w:val="0"/>
                              <w:marRight w:val="0"/>
                              <w:marTop w:val="0"/>
                              <w:marBottom w:val="0"/>
                              <w:divBdr>
                                <w:top w:val="none" w:sz="0" w:space="0" w:color="auto"/>
                                <w:left w:val="none" w:sz="0" w:space="0" w:color="auto"/>
                                <w:bottom w:val="none" w:sz="0" w:space="0" w:color="auto"/>
                                <w:right w:val="none" w:sz="0" w:space="0" w:color="auto"/>
                              </w:divBdr>
                            </w:div>
                          </w:divsChild>
                        </w:div>
                        <w:div w:id="360202147">
                          <w:marLeft w:val="0"/>
                          <w:marRight w:val="0"/>
                          <w:marTop w:val="0"/>
                          <w:marBottom w:val="450"/>
                          <w:divBdr>
                            <w:top w:val="none" w:sz="0" w:space="0" w:color="auto"/>
                            <w:left w:val="none" w:sz="0" w:space="0" w:color="auto"/>
                            <w:bottom w:val="none" w:sz="0" w:space="0" w:color="auto"/>
                            <w:right w:val="none" w:sz="0" w:space="0" w:color="auto"/>
                          </w:divBdr>
                        </w:div>
                        <w:div w:id="1693535066">
                          <w:marLeft w:val="0"/>
                          <w:marRight w:val="0"/>
                          <w:marTop w:val="0"/>
                          <w:marBottom w:val="450"/>
                          <w:divBdr>
                            <w:top w:val="none" w:sz="0" w:space="0" w:color="auto"/>
                            <w:left w:val="none" w:sz="0" w:space="0" w:color="auto"/>
                            <w:bottom w:val="none" w:sz="0" w:space="0" w:color="auto"/>
                            <w:right w:val="none" w:sz="0" w:space="0" w:color="auto"/>
                          </w:divBdr>
                        </w:div>
                      </w:divsChild>
                    </w:div>
                    <w:div w:id="1992174939">
                      <w:marLeft w:val="0"/>
                      <w:marRight w:val="0"/>
                      <w:marTop w:val="0"/>
                      <w:marBottom w:val="0"/>
                      <w:divBdr>
                        <w:top w:val="none" w:sz="0" w:space="0" w:color="auto"/>
                        <w:left w:val="none" w:sz="0" w:space="0" w:color="auto"/>
                        <w:bottom w:val="none" w:sz="0" w:space="0" w:color="auto"/>
                        <w:right w:val="none" w:sz="0" w:space="0" w:color="auto"/>
                      </w:divBdr>
                      <w:divsChild>
                        <w:div w:id="1215000977">
                          <w:marLeft w:val="0"/>
                          <w:marRight w:val="0"/>
                          <w:marTop w:val="0"/>
                          <w:marBottom w:val="150"/>
                          <w:divBdr>
                            <w:top w:val="none" w:sz="0" w:space="0" w:color="auto"/>
                            <w:left w:val="none" w:sz="0" w:space="0" w:color="auto"/>
                            <w:bottom w:val="none" w:sz="0" w:space="0" w:color="auto"/>
                            <w:right w:val="none" w:sz="0" w:space="0" w:color="auto"/>
                          </w:divBdr>
                          <w:divsChild>
                            <w:div w:id="1381318493">
                              <w:marLeft w:val="0"/>
                              <w:marRight w:val="0"/>
                              <w:marTop w:val="0"/>
                              <w:marBottom w:val="75"/>
                              <w:divBdr>
                                <w:top w:val="none" w:sz="0" w:space="0" w:color="auto"/>
                                <w:left w:val="none" w:sz="0" w:space="0" w:color="auto"/>
                                <w:bottom w:val="none" w:sz="0" w:space="0" w:color="auto"/>
                                <w:right w:val="none" w:sz="0" w:space="0" w:color="auto"/>
                              </w:divBdr>
                            </w:div>
                            <w:div w:id="2008707639">
                              <w:marLeft w:val="-60"/>
                              <w:marRight w:val="-60"/>
                              <w:marTop w:val="0"/>
                              <w:marBottom w:val="0"/>
                              <w:divBdr>
                                <w:top w:val="none" w:sz="0" w:space="0" w:color="auto"/>
                                <w:left w:val="none" w:sz="0" w:space="0" w:color="auto"/>
                                <w:bottom w:val="none" w:sz="0" w:space="0" w:color="auto"/>
                                <w:right w:val="none" w:sz="0" w:space="0" w:color="auto"/>
                              </w:divBdr>
                              <w:divsChild>
                                <w:div w:id="803232196">
                                  <w:marLeft w:val="0"/>
                                  <w:marRight w:val="0"/>
                                  <w:marTop w:val="0"/>
                                  <w:marBottom w:val="0"/>
                                  <w:divBdr>
                                    <w:top w:val="none" w:sz="0" w:space="0" w:color="auto"/>
                                    <w:left w:val="none" w:sz="0" w:space="0" w:color="auto"/>
                                    <w:bottom w:val="none" w:sz="0" w:space="0" w:color="auto"/>
                                    <w:right w:val="none" w:sz="0" w:space="0" w:color="auto"/>
                                  </w:divBdr>
                                  <w:divsChild>
                                    <w:div w:id="1081102331">
                                      <w:marLeft w:val="0"/>
                                      <w:marRight w:val="0"/>
                                      <w:marTop w:val="0"/>
                                      <w:marBottom w:val="0"/>
                                      <w:divBdr>
                                        <w:top w:val="none" w:sz="0" w:space="0" w:color="auto"/>
                                        <w:left w:val="none" w:sz="0" w:space="0" w:color="auto"/>
                                        <w:bottom w:val="none" w:sz="0" w:space="0" w:color="auto"/>
                                        <w:right w:val="none" w:sz="0" w:space="0" w:color="auto"/>
                                      </w:divBdr>
                                      <w:divsChild>
                                        <w:div w:id="1765883354">
                                          <w:marLeft w:val="0"/>
                                          <w:marRight w:val="0"/>
                                          <w:marTop w:val="0"/>
                                          <w:marBottom w:val="0"/>
                                          <w:divBdr>
                                            <w:top w:val="none" w:sz="0" w:space="0" w:color="auto"/>
                                            <w:left w:val="none" w:sz="0" w:space="0" w:color="auto"/>
                                            <w:bottom w:val="none" w:sz="0" w:space="0" w:color="auto"/>
                                            <w:right w:val="none" w:sz="0" w:space="0" w:color="auto"/>
                                          </w:divBdr>
                                          <w:divsChild>
                                            <w:div w:id="849562842">
                                              <w:marLeft w:val="75"/>
                                              <w:marRight w:val="75"/>
                                              <w:marTop w:val="150"/>
                                              <w:marBottom w:val="150"/>
                                              <w:divBdr>
                                                <w:top w:val="none" w:sz="0" w:space="0" w:color="auto"/>
                                                <w:left w:val="none" w:sz="0" w:space="0" w:color="auto"/>
                                                <w:bottom w:val="none" w:sz="0" w:space="0" w:color="auto"/>
                                                <w:right w:val="none" w:sz="0" w:space="0" w:color="auto"/>
                                              </w:divBdr>
                                              <w:divsChild>
                                                <w:div w:id="9113485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07634727">
                                          <w:marLeft w:val="0"/>
                                          <w:marRight w:val="0"/>
                                          <w:marTop w:val="0"/>
                                          <w:marBottom w:val="0"/>
                                          <w:divBdr>
                                            <w:top w:val="none" w:sz="0" w:space="0" w:color="auto"/>
                                            <w:left w:val="none" w:sz="0" w:space="0" w:color="auto"/>
                                            <w:bottom w:val="none" w:sz="0" w:space="0" w:color="auto"/>
                                            <w:right w:val="none" w:sz="0" w:space="0" w:color="auto"/>
                                          </w:divBdr>
                                          <w:divsChild>
                                            <w:div w:id="1522553134">
                                              <w:marLeft w:val="75"/>
                                              <w:marRight w:val="75"/>
                                              <w:marTop w:val="150"/>
                                              <w:marBottom w:val="150"/>
                                              <w:divBdr>
                                                <w:top w:val="none" w:sz="0" w:space="0" w:color="auto"/>
                                                <w:left w:val="none" w:sz="0" w:space="0" w:color="auto"/>
                                                <w:bottom w:val="none" w:sz="0" w:space="0" w:color="auto"/>
                                                <w:right w:val="none" w:sz="0" w:space="0" w:color="auto"/>
                                              </w:divBdr>
                                              <w:divsChild>
                                                <w:div w:id="821839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810899085">
                                      <w:marLeft w:val="0"/>
                                      <w:marRight w:val="0"/>
                                      <w:marTop w:val="0"/>
                                      <w:marBottom w:val="0"/>
                                      <w:divBdr>
                                        <w:top w:val="none" w:sz="0" w:space="0" w:color="auto"/>
                                        <w:left w:val="none" w:sz="0" w:space="0" w:color="auto"/>
                                        <w:bottom w:val="none" w:sz="0" w:space="0" w:color="auto"/>
                                        <w:right w:val="none" w:sz="0" w:space="0" w:color="auto"/>
                                      </w:divBdr>
                                      <w:divsChild>
                                        <w:div w:id="1830555326">
                                          <w:marLeft w:val="0"/>
                                          <w:marRight w:val="0"/>
                                          <w:marTop w:val="0"/>
                                          <w:marBottom w:val="0"/>
                                          <w:divBdr>
                                            <w:top w:val="none" w:sz="0" w:space="0" w:color="auto"/>
                                            <w:left w:val="none" w:sz="0" w:space="0" w:color="auto"/>
                                            <w:bottom w:val="none" w:sz="0" w:space="0" w:color="auto"/>
                                            <w:right w:val="none" w:sz="0" w:space="0" w:color="auto"/>
                                          </w:divBdr>
                                          <w:divsChild>
                                            <w:div w:id="68499022">
                                              <w:marLeft w:val="75"/>
                                              <w:marRight w:val="75"/>
                                              <w:marTop w:val="150"/>
                                              <w:marBottom w:val="150"/>
                                              <w:divBdr>
                                                <w:top w:val="none" w:sz="0" w:space="0" w:color="auto"/>
                                                <w:left w:val="none" w:sz="0" w:space="0" w:color="auto"/>
                                                <w:bottom w:val="none" w:sz="0" w:space="0" w:color="auto"/>
                                                <w:right w:val="none" w:sz="0" w:space="0" w:color="auto"/>
                                              </w:divBdr>
                                              <w:divsChild>
                                                <w:div w:id="185310583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100447862">
                                          <w:marLeft w:val="0"/>
                                          <w:marRight w:val="0"/>
                                          <w:marTop w:val="0"/>
                                          <w:marBottom w:val="0"/>
                                          <w:divBdr>
                                            <w:top w:val="none" w:sz="0" w:space="0" w:color="auto"/>
                                            <w:left w:val="none" w:sz="0" w:space="0" w:color="auto"/>
                                            <w:bottom w:val="none" w:sz="0" w:space="0" w:color="auto"/>
                                            <w:right w:val="none" w:sz="0" w:space="0" w:color="auto"/>
                                          </w:divBdr>
                                          <w:divsChild>
                                            <w:div w:id="850072914">
                                              <w:marLeft w:val="75"/>
                                              <w:marRight w:val="75"/>
                                              <w:marTop w:val="150"/>
                                              <w:marBottom w:val="150"/>
                                              <w:divBdr>
                                                <w:top w:val="none" w:sz="0" w:space="0" w:color="auto"/>
                                                <w:left w:val="none" w:sz="0" w:space="0" w:color="auto"/>
                                                <w:bottom w:val="none" w:sz="0" w:space="0" w:color="auto"/>
                                                <w:right w:val="none" w:sz="0" w:space="0" w:color="auto"/>
                                              </w:divBdr>
                                              <w:divsChild>
                                                <w:div w:id="2437589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97473863">
                                      <w:marLeft w:val="0"/>
                                      <w:marRight w:val="0"/>
                                      <w:marTop w:val="0"/>
                                      <w:marBottom w:val="0"/>
                                      <w:divBdr>
                                        <w:top w:val="none" w:sz="0" w:space="0" w:color="auto"/>
                                        <w:left w:val="none" w:sz="0" w:space="0" w:color="auto"/>
                                        <w:bottom w:val="none" w:sz="0" w:space="0" w:color="auto"/>
                                        <w:right w:val="none" w:sz="0" w:space="0" w:color="auto"/>
                                      </w:divBdr>
                                      <w:divsChild>
                                        <w:div w:id="1928883758">
                                          <w:marLeft w:val="0"/>
                                          <w:marRight w:val="0"/>
                                          <w:marTop w:val="0"/>
                                          <w:marBottom w:val="0"/>
                                          <w:divBdr>
                                            <w:top w:val="none" w:sz="0" w:space="0" w:color="auto"/>
                                            <w:left w:val="none" w:sz="0" w:space="0" w:color="auto"/>
                                            <w:bottom w:val="none" w:sz="0" w:space="0" w:color="auto"/>
                                            <w:right w:val="none" w:sz="0" w:space="0" w:color="auto"/>
                                          </w:divBdr>
                                          <w:divsChild>
                                            <w:div w:id="2015764542">
                                              <w:marLeft w:val="75"/>
                                              <w:marRight w:val="75"/>
                                              <w:marTop w:val="150"/>
                                              <w:marBottom w:val="150"/>
                                              <w:divBdr>
                                                <w:top w:val="none" w:sz="0" w:space="0" w:color="auto"/>
                                                <w:left w:val="none" w:sz="0" w:space="0" w:color="auto"/>
                                                <w:bottom w:val="none" w:sz="0" w:space="0" w:color="auto"/>
                                                <w:right w:val="none" w:sz="0" w:space="0" w:color="auto"/>
                                              </w:divBdr>
                                              <w:divsChild>
                                                <w:div w:id="2174786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05011192">
                                          <w:marLeft w:val="0"/>
                                          <w:marRight w:val="0"/>
                                          <w:marTop w:val="0"/>
                                          <w:marBottom w:val="0"/>
                                          <w:divBdr>
                                            <w:top w:val="none" w:sz="0" w:space="0" w:color="auto"/>
                                            <w:left w:val="none" w:sz="0" w:space="0" w:color="auto"/>
                                            <w:bottom w:val="none" w:sz="0" w:space="0" w:color="auto"/>
                                            <w:right w:val="none" w:sz="0" w:space="0" w:color="auto"/>
                                          </w:divBdr>
                                          <w:divsChild>
                                            <w:div w:id="726031493">
                                              <w:marLeft w:val="75"/>
                                              <w:marRight w:val="75"/>
                                              <w:marTop w:val="150"/>
                                              <w:marBottom w:val="150"/>
                                              <w:divBdr>
                                                <w:top w:val="none" w:sz="0" w:space="0" w:color="auto"/>
                                                <w:left w:val="none" w:sz="0" w:space="0" w:color="auto"/>
                                                <w:bottom w:val="none" w:sz="0" w:space="0" w:color="auto"/>
                                                <w:right w:val="none" w:sz="0" w:space="0" w:color="auto"/>
                                              </w:divBdr>
                                              <w:divsChild>
                                                <w:div w:id="98632366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641809244">
                                      <w:marLeft w:val="0"/>
                                      <w:marRight w:val="0"/>
                                      <w:marTop w:val="0"/>
                                      <w:marBottom w:val="0"/>
                                      <w:divBdr>
                                        <w:top w:val="none" w:sz="0" w:space="0" w:color="auto"/>
                                        <w:left w:val="none" w:sz="0" w:space="0" w:color="auto"/>
                                        <w:bottom w:val="none" w:sz="0" w:space="0" w:color="auto"/>
                                        <w:right w:val="none" w:sz="0" w:space="0" w:color="auto"/>
                                      </w:divBdr>
                                      <w:divsChild>
                                        <w:div w:id="1749884229">
                                          <w:marLeft w:val="0"/>
                                          <w:marRight w:val="0"/>
                                          <w:marTop w:val="0"/>
                                          <w:marBottom w:val="0"/>
                                          <w:divBdr>
                                            <w:top w:val="none" w:sz="0" w:space="0" w:color="auto"/>
                                            <w:left w:val="none" w:sz="0" w:space="0" w:color="auto"/>
                                            <w:bottom w:val="none" w:sz="0" w:space="0" w:color="auto"/>
                                            <w:right w:val="none" w:sz="0" w:space="0" w:color="auto"/>
                                          </w:divBdr>
                                          <w:divsChild>
                                            <w:div w:id="1741950112">
                                              <w:marLeft w:val="75"/>
                                              <w:marRight w:val="75"/>
                                              <w:marTop w:val="150"/>
                                              <w:marBottom w:val="150"/>
                                              <w:divBdr>
                                                <w:top w:val="none" w:sz="0" w:space="0" w:color="auto"/>
                                                <w:left w:val="none" w:sz="0" w:space="0" w:color="auto"/>
                                                <w:bottom w:val="none" w:sz="0" w:space="0" w:color="auto"/>
                                                <w:right w:val="none" w:sz="0" w:space="0" w:color="auto"/>
                                              </w:divBdr>
                                              <w:divsChild>
                                                <w:div w:id="196680821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0356709">
                                          <w:marLeft w:val="0"/>
                                          <w:marRight w:val="0"/>
                                          <w:marTop w:val="0"/>
                                          <w:marBottom w:val="0"/>
                                          <w:divBdr>
                                            <w:top w:val="none" w:sz="0" w:space="0" w:color="auto"/>
                                            <w:left w:val="none" w:sz="0" w:space="0" w:color="auto"/>
                                            <w:bottom w:val="none" w:sz="0" w:space="0" w:color="auto"/>
                                            <w:right w:val="none" w:sz="0" w:space="0" w:color="auto"/>
                                          </w:divBdr>
                                          <w:divsChild>
                                            <w:div w:id="841243675">
                                              <w:marLeft w:val="75"/>
                                              <w:marRight w:val="75"/>
                                              <w:marTop w:val="150"/>
                                              <w:marBottom w:val="150"/>
                                              <w:divBdr>
                                                <w:top w:val="none" w:sz="0" w:space="0" w:color="auto"/>
                                                <w:left w:val="none" w:sz="0" w:space="0" w:color="auto"/>
                                                <w:bottom w:val="none" w:sz="0" w:space="0" w:color="auto"/>
                                                <w:right w:val="none" w:sz="0" w:space="0" w:color="auto"/>
                                              </w:divBdr>
                                              <w:divsChild>
                                                <w:div w:id="121631447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896555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rge_costadoat/"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cristianismo_en_construccion/retos-Iglesia-Vaticano-II-Concilio-clericalismo-romanizacion-antropologia_7_2745395437.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996</Words>
  <Characters>5479</Characters>
  <Application>Microsoft Office Word</Application>
  <DocSecurity>0</DocSecurity>
  <Lines>45</Lines>
  <Paragraphs>12</Paragraphs>
  <ScaleCrop>false</ScaleCrop>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2025-01-22T10:32:00Z</dcterms:created>
  <dcterms:modified xsi:type="dcterms:W3CDTF">2025-01-22T10:33:00Z</dcterms:modified>
</cp:coreProperties>
</file>