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5F577" w14:textId="77777777" w:rsidR="00CC0BAA" w:rsidRPr="00CC0BAA" w:rsidRDefault="00CC0BAA" w:rsidP="00CC0BAA">
      <w:pPr>
        <w:spacing w:after="0" w:line="240" w:lineRule="auto"/>
        <w:jc w:val="center"/>
        <w:outlineLvl w:val="0"/>
        <w:rPr>
          <w:rFonts w:ascii="Arial" w:eastAsia="Times New Roman" w:hAnsi="Arial" w:cs="Arial"/>
          <w:b/>
          <w:bCs/>
          <w:color w:val="BF4E14" w:themeColor="accent2" w:themeShade="BF"/>
          <w:kern w:val="36"/>
          <w:sz w:val="48"/>
          <w:szCs w:val="48"/>
          <w:lang w:eastAsia="es-UY"/>
          <w14:ligatures w14:val="none"/>
        </w:rPr>
      </w:pPr>
      <w:r w:rsidRPr="00CC0BAA">
        <w:rPr>
          <w:rFonts w:ascii="Arial" w:eastAsia="Times New Roman" w:hAnsi="Arial" w:cs="Arial"/>
          <w:b/>
          <w:bCs/>
          <w:color w:val="BF4E14" w:themeColor="accent2" w:themeShade="BF"/>
          <w:kern w:val="36"/>
          <w:sz w:val="48"/>
          <w:szCs w:val="48"/>
          <w:lang w:eastAsia="es-UY"/>
          <w14:ligatures w14:val="none"/>
        </w:rPr>
        <w:t>Organizaciones indígenas se retiran de audiencias de conciliación dentro del plazo del STF</w:t>
      </w:r>
    </w:p>
    <w:p w14:paraId="1B8A5C2F" w14:textId="77777777" w:rsid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p>
    <w:p w14:paraId="2281D710" w14:textId="15027D3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En una carta, la </w:t>
      </w:r>
      <w:hyperlink r:id="rId4" w:tgtFrame="_blank" w:history="1">
        <w:r w:rsidRPr="00CC0BAA">
          <w:rPr>
            <w:rFonts w:ascii="Arial" w:eastAsia="Times New Roman" w:hAnsi="Arial" w:cs="Arial"/>
            <w:color w:val="FC6B01"/>
            <w:kern w:val="0"/>
            <w:sz w:val="26"/>
            <w:szCs w:val="26"/>
            <w:u w:val="single"/>
            <w:lang w:eastAsia="es-UY"/>
            <w14:ligatures w14:val="none"/>
          </w:rPr>
          <w:t>Articulación de los Pueblos Indígenas de Brasil</w:t>
        </w:r>
      </w:hyperlink>
      <w:r w:rsidRPr="00CC0BAA">
        <w:rPr>
          <w:rFonts w:ascii="Arial" w:eastAsia="Times New Roman" w:hAnsi="Arial" w:cs="Arial"/>
          <w:color w:val="333333"/>
          <w:kern w:val="0"/>
          <w:sz w:val="26"/>
          <w:szCs w:val="26"/>
          <w:lang w:eastAsia="es-UY"/>
          <w14:ligatures w14:val="none"/>
        </w:rPr>
        <w:t>  ( </w:t>
      </w:r>
      <w:proofErr w:type="spellStart"/>
      <w:r w:rsidRPr="00CC0BAA">
        <w:rPr>
          <w:rFonts w:ascii="Arial" w:eastAsia="Times New Roman" w:hAnsi="Arial" w:cs="Arial"/>
          <w:b/>
          <w:bCs/>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 afirmó que la decisión se tomó ante condiciones "inaceptables" e "incluso humillantes". Este miércoles (28), representantes indígenas leyeron el documento durante la segunda audiencia de la </w:t>
      </w:r>
      <w:hyperlink r:id="rId5" w:tgtFrame="_blank" w:history="1">
        <w:r w:rsidRPr="00CC0BAA">
          <w:rPr>
            <w:rFonts w:ascii="Arial" w:eastAsia="Times New Roman" w:hAnsi="Arial" w:cs="Arial"/>
            <w:color w:val="FC6B01"/>
            <w:kern w:val="0"/>
            <w:sz w:val="26"/>
            <w:szCs w:val="26"/>
            <w:u w:val="single"/>
            <w:lang w:eastAsia="es-UY"/>
            <w14:ligatures w14:val="none"/>
          </w:rPr>
          <w:t>Sala de Conciliación</w:t>
        </w:r>
      </w:hyperlink>
      <w:r w:rsidRPr="00CC0BAA">
        <w:rPr>
          <w:rFonts w:ascii="Arial" w:eastAsia="Times New Roman" w:hAnsi="Arial" w:cs="Arial"/>
          <w:color w:val="333333"/>
          <w:kern w:val="0"/>
          <w:sz w:val="26"/>
          <w:szCs w:val="26"/>
          <w:lang w:eastAsia="es-UY"/>
          <w14:ligatures w14:val="none"/>
        </w:rPr>
        <w:t> , creada por el ministro </w:t>
      </w:r>
      <w:hyperlink r:id="rId6" w:tgtFrame="_blank" w:history="1">
        <w:r w:rsidRPr="00CC0BAA">
          <w:rPr>
            <w:rFonts w:ascii="Arial" w:eastAsia="Times New Roman" w:hAnsi="Arial" w:cs="Arial"/>
            <w:color w:val="FC6B01"/>
            <w:kern w:val="0"/>
            <w:sz w:val="26"/>
            <w:szCs w:val="26"/>
            <w:u w:val="single"/>
            <w:lang w:eastAsia="es-UY"/>
            <w14:ligatures w14:val="none"/>
          </w:rPr>
          <w:t xml:space="preserve">Gilmar </w:t>
        </w:r>
        <w:proofErr w:type="spellStart"/>
        <w:r w:rsidRPr="00CC0BAA">
          <w:rPr>
            <w:rFonts w:ascii="Arial" w:eastAsia="Times New Roman" w:hAnsi="Arial" w:cs="Arial"/>
            <w:color w:val="FC6B01"/>
            <w:kern w:val="0"/>
            <w:sz w:val="26"/>
            <w:szCs w:val="26"/>
            <w:u w:val="single"/>
            <w:lang w:eastAsia="es-UY"/>
            <w14:ligatures w14:val="none"/>
          </w:rPr>
          <w:t>Mendes</w:t>
        </w:r>
        <w:proofErr w:type="spellEnd"/>
      </w:hyperlink>
      <w:r w:rsidRPr="00CC0BAA">
        <w:rPr>
          <w:rFonts w:ascii="Arial" w:eastAsia="Times New Roman" w:hAnsi="Arial" w:cs="Arial"/>
          <w:color w:val="333333"/>
          <w:kern w:val="0"/>
          <w:sz w:val="26"/>
          <w:szCs w:val="26"/>
          <w:lang w:eastAsia="es-UY"/>
          <w14:ligatures w14:val="none"/>
        </w:rPr>
        <w:t>  para discutir </w:t>
      </w:r>
      <w:r w:rsidRPr="00CC0BAA">
        <w:rPr>
          <w:rFonts w:ascii="Arial" w:eastAsia="Times New Roman" w:hAnsi="Arial" w:cs="Arial"/>
          <w:b/>
          <w:bCs/>
          <w:color w:val="333333"/>
          <w:kern w:val="0"/>
          <w:sz w:val="26"/>
          <w:szCs w:val="26"/>
          <w:lang w:eastAsia="es-UY"/>
          <w14:ligatures w14:val="none"/>
        </w:rPr>
        <w:t>la Ley 14.701</w:t>
      </w:r>
      <w:r w:rsidRPr="00CC0BAA">
        <w:rPr>
          <w:rFonts w:ascii="Arial" w:eastAsia="Times New Roman" w:hAnsi="Arial" w:cs="Arial"/>
          <w:color w:val="333333"/>
          <w:kern w:val="0"/>
          <w:sz w:val="26"/>
          <w:szCs w:val="26"/>
          <w:lang w:eastAsia="es-UY"/>
          <w14:ligatures w14:val="none"/>
        </w:rPr>
        <w:t> , que establece la tesis del </w:t>
      </w:r>
      <w:hyperlink r:id="rId7" w:tgtFrame="_blank" w:history="1">
        <w:r w:rsidRPr="00CC0BAA">
          <w:rPr>
            <w:rFonts w:ascii="Arial" w:eastAsia="Times New Roman" w:hAnsi="Arial" w:cs="Arial"/>
            <w:color w:val="FC6B01"/>
            <w:kern w:val="0"/>
            <w:sz w:val="26"/>
            <w:szCs w:val="26"/>
            <w:u w:val="single"/>
            <w:lang w:eastAsia="es-UY"/>
            <w14:ligatures w14:val="none"/>
          </w:rPr>
          <w:t>plazo</w:t>
        </w:r>
      </w:hyperlink>
      <w:r w:rsidRPr="00CC0BAA">
        <w:rPr>
          <w:rFonts w:ascii="Arial" w:eastAsia="Times New Roman" w:hAnsi="Arial" w:cs="Arial"/>
          <w:color w:val="333333"/>
          <w:kern w:val="0"/>
          <w:sz w:val="26"/>
          <w:szCs w:val="26"/>
          <w:lang w:eastAsia="es-UY"/>
          <w14:ligatures w14:val="none"/>
        </w:rPr>
        <w:t> para </w:t>
      </w:r>
      <w:r w:rsidRPr="00CC0BAA">
        <w:rPr>
          <w:rFonts w:ascii="Arial" w:eastAsia="Times New Roman" w:hAnsi="Arial" w:cs="Arial"/>
          <w:b/>
          <w:bCs/>
          <w:color w:val="333333"/>
          <w:kern w:val="0"/>
          <w:sz w:val="26"/>
          <w:szCs w:val="26"/>
          <w:lang w:eastAsia="es-UY"/>
          <w14:ligatures w14:val="none"/>
        </w:rPr>
        <w:t>las tierras indígenas</w:t>
      </w:r>
      <w:r w:rsidRPr="00CC0BAA">
        <w:rPr>
          <w:rFonts w:ascii="Arial" w:eastAsia="Times New Roman" w:hAnsi="Arial" w:cs="Arial"/>
          <w:color w:val="333333"/>
          <w:kern w:val="0"/>
          <w:sz w:val="26"/>
          <w:szCs w:val="26"/>
          <w:lang w:eastAsia="es-UY"/>
          <w14:ligatures w14:val="none"/>
        </w:rPr>
        <w:t> .</w:t>
      </w:r>
    </w:p>
    <w:p w14:paraId="6A244DB0"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El informe es publicado por </w:t>
      </w:r>
      <w:proofErr w:type="spellStart"/>
      <w:r w:rsidRPr="00CC0BAA">
        <w:rPr>
          <w:rFonts w:ascii="Arial" w:eastAsia="Times New Roman" w:hAnsi="Arial" w:cs="Arial"/>
          <w:color w:val="333333"/>
          <w:kern w:val="0"/>
          <w:sz w:val="26"/>
          <w:szCs w:val="26"/>
          <w:lang w:eastAsia="es-UY"/>
          <w14:ligatures w14:val="none"/>
        </w:rPr>
        <w:fldChar w:fldCharType="begin"/>
      </w:r>
      <w:r w:rsidRPr="00CC0BAA">
        <w:rPr>
          <w:rFonts w:ascii="Arial" w:eastAsia="Times New Roman" w:hAnsi="Arial" w:cs="Arial"/>
          <w:color w:val="333333"/>
          <w:kern w:val="0"/>
          <w:sz w:val="26"/>
          <w:szCs w:val="26"/>
          <w:lang w:eastAsia="es-UY"/>
          <w14:ligatures w14:val="none"/>
        </w:rPr>
        <w:instrText>HYPERLINK "https://infoamazonia.org/" \t "_blank"</w:instrText>
      </w:r>
      <w:r w:rsidRPr="00CC0BAA">
        <w:rPr>
          <w:rFonts w:ascii="Arial" w:eastAsia="Times New Roman" w:hAnsi="Arial" w:cs="Arial"/>
          <w:color w:val="333333"/>
          <w:kern w:val="0"/>
          <w:sz w:val="26"/>
          <w:szCs w:val="26"/>
          <w:lang w:eastAsia="es-UY"/>
          <w14:ligatures w14:val="none"/>
        </w:rPr>
      </w:r>
      <w:r w:rsidRPr="00CC0BAA">
        <w:rPr>
          <w:rFonts w:ascii="Arial" w:eastAsia="Times New Roman" w:hAnsi="Arial" w:cs="Arial"/>
          <w:color w:val="333333"/>
          <w:kern w:val="0"/>
          <w:sz w:val="26"/>
          <w:szCs w:val="26"/>
          <w:lang w:eastAsia="es-UY"/>
          <w14:ligatures w14:val="none"/>
        </w:rPr>
        <w:fldChar w:fldCharType="separate"/>
      </w:r>
      <w:r w:rsidRPr="00CC0BAA">
        <w:rPr>
          <w:rFonts w:ascii="Arial" w:eastAsia="Times New Roman" w:hAnsi="Arial" w:cs="Arial"/>
          <w:color w:val="FC6B01"/>
          <w:kern w:val="0"/>
          <w:sz w:val="26"/>
          <w:szCs w:val="26"/>
          <w:u w:val="single"/>
          <w:lang w:eastAsia="es-UY"/>
          <w14:ligatures w14:val="none"/>
        </w:rPr>
        <w:t>InfoAmazônia</w:t>
      </w:r>
      <w:proofErr w:type="spellEnd"/>
      <w:r w:rsidRPr="00CC0BAA">
        <w:rPr>
          <w:rFonts w:ascii="Arial" w:eastAsia="Times New Roman" w:hAnsi="Arial" w:cs="Arial"/>
          <w:color w:val="333333"/>
          <w:kern w:val="0"/>
          <w:sz w:val="26"/>
          <w:szCs w:val="26"/>
          <w:lang w:eastAsia="es-UY"/>
          <w14:ligatures w14:val="none"/>
        </w:rPr>
        <w:fldChar w:fldCharType="end"/>
      </w:r>
      <w:r w:rsidRPr="00CC0BAA">
        <w:rPr>
          <w:rFonts w:ascii="Arial" w:eastAsia="Times New Roman" w:hAnsi="Arial" w:cs="Arial"/>
          <w:color w:val="333333"/>
          <w:kern w:val="0"/>
          <w:sz w:val="26"/>
          <w:szCs w:val="26"/>
          <w:lang w:eastAsia="es-UY"/>
          <w14:ligatures w14:val="none"/>
        </w:rPr>
        <w:t> el 28-08-2024.</w:t>
      </w:r>
    </w:p>
    <w:p w14:paraId="0DC540B7"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La </w:t>
      </w:r>
      <w:r w:rsidRPr="00CC0BAA">
        <w:rPr>
          <w:rFonts w:ascii="Arial" w:eastAsia="Times New Roman" w:hAnsi="Arial" w:cs="Arial"/>
          <w:b/>
          <w:bCs/>
          <w:color w:val="333333"/>
          <w:kern w:val="0"/>
          <w:sz w:val="26"/>
          <w:szCs w:val="26"/>
          <w:lang w:eastAsia="es-UY"/>
          <w14:ligatures w14:val="none"/>
        </w:rPr>
        <w:t>Articulación de los Pueblos Indígenas de Brasil</w:t>
      </w:r>
      <w:r w:rsidRPr="00CC0BAA">
        <w:rPr>
          <w:rFonts w:ascii="Arial" w:eastAsia="Times New Roman" w:hAnsi="Arial" w:cs="Arial"/>
          <w:color w:val="333333"/>
          <w:kern w:val="0"/>
          <w:sz w:val="26"/>
          <w:szCs w:val="26"/>
          <w:lang w:eastAsia="es-UY"/>
          <w14:ligatures w14:val="none"/>
        </w:rPr>
        <w:t> ( </w:t>
      </w:r>
      <w:proofErr w:type="spellStart"/>
      <w:r w:rsidRPr="00CC0BAA">
        <w:rPr>
          <w:rFonts w:ascii="Arial" w:eastAsia="Times New Roman" w:hAnsi="Arial" w:cs="Arial"/>
          <w:b/>
          <w:bCs/>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 organización que representa a siete entidades indígenas del país, anunció que ya no participará en las audiencias de la </w:t>
      </w:r>
      <w:r w:rsidRPr="00CC0BAA">
        <w:rPr>
          <w:rFonts w:ascii="Arial" w:eastAsia="Times New Roman" w:hAnsi="Arial" w:cs="Arial"/>
          <w:b/>
          <w:bCs/>
          <w:color w:val="333333"/>
          <w:kern w:val="0"/>
          <w:sz w:val="26"/>
          <w:szCs w:val="26"/>
          <w:lang w:eastAsia="es-UY"/>
          <w14:ligatures w14:val="none"/>
        </w:rPr>
        <w:t>Cámara de Conciliación</w:t>
      </w:r>
      <w:r w:rsidRPr="00CC0BAA">
        <w:rPr>
          <w:rFonts w:ascii="Arial" w:eastAsia="Times New Roman" w:hAnsi="Arial" w:cs="Arial"/>
          <w:color w:val="333333"/>
          <w:kern w:val="0"/>
          <w:sz w:val="26"/>
          <w:szCs w:val="26"/>
          <w:lang w:eastAsia="es-UY"/>
          <w14:ligatures w14:val="none"/>
        </w:rPr>
        <w:t> , creada por el ministro del </w:t>
      </w:r>
      <w:r w:rsidRPr="00CC0BAA">
        <w:rPr>
          <w:rFonts w:ascii="Arial" w:eastAsia="Times New Roman" w:hAnsi="Arial" w:cs="Arial"/>
          <w:b/>
          <w:bCs/>
          <w:color w:val="333333"/>
          <w:kern w:val="0"/>
          <w:sz w:val="26"/>
          <w:szCs w:val="26"/>
          <w:lang w:eastAsia="es-UY"/>
          <w14:ligatures w14:val="none"/>
        </w:rPr>
        <w:t>Supremo Tribunal Federal</w:t>
      </w:r>
      <w:r w:rsidRPr="00CC0BAA">
        <w:rPr>
          <w:rFonts w:ascii="Arial" w:eastAsia="Times New Roman" w:hAnsi="Arial" w:cs="Arial"/>
          <w:color w:val="333333"/>
          <w:kern w:val="0"/>
          <w:sz w:val="26"/>
          <w:szCs w:val="26"/>
          <w:lang w:eastAsia="es-UY"/>
          <w14:ligatures w14:val="none"/>
        </w:rPr>
        <w:t> ( </w:t>
      </w:r>
      <w:r w:rsidRPr="00CC0BAA">
        <w:rPr>
          <w:rFonts w:ascii="Arial" w:eastAsia="Times New Roman" w:hAnsi="Arial" w:cs="Arial"/>
          <w:b/>
          <w:bCs/>
          <w:color w:val="333333"/>
          <w:kern w:val="0"/>
          <w:sz w:val="26"/>
          <w:szCs w:val="26"/>
          <w:lang w:eastAsia="es-UY"/>
          <w14:ligatures w14:val="none"/>
        </w:rPr>
        <w:t>STF</w:t>
      </w:r>
      <w:r w:rsidRPr="00CC0BAA">
        <w:rPr>
          <w:rFonts w:ascii="Arial" w:eastAsia="Times New Roman" w:hAnsi="Arial" w:cs="Arial"/>
          <w:color w:val="333333"/>
          <w:kern w:val="0"/>
          <w:sz w:val="26"/>
          <w:szCs w:val="26"/>
          <w:lang w:eastAsia="es-UY"/>
          <w14:ligatures w14:val="none"/>
        </w:rPr>
        <w:t> ) </w:t>
      </w:r>
      <w:r w:rsidRPr="00CC0BAA">
        <w:rPr>
          <w:rFonts w:ascii="Arial" w:eastAsia="Times New Roman" w:hAnsi="Arial" w:cs="Arial"/>
          <w:b/>
          <w:bCs/>
          <w:color w:val="333333"/>
          <w:kern w:val="0"/>
          <w:sz w:val="26"/>
          <w:szCs w:val="26"/>
          <w:lang w:eastAsia="es-UY"/>
          <w14:ligatures w14:val="none"/>
        </w:rPr>
        <w:t xml:space="preserve">Gilmar. </w:t>
      </w:r>
      <w:proofErr w:type="spellStart"/>
      <w:r w:rsidRPr="00CC0BAA">
        <w:rPr>
          <w:rFonts w:ascii="Arial" w:eastAsia="Times New Roman" w:hAnsi="Arial" w:cs="Arial"/>
          <w:b/>
          <w:bCs/>
          <w:color w:val="333333"/>
          <w:kern w:val="0"/>
          <w:sz w:val="26"/>
          <w:szCs w:val="26"/>
          <w:lang w:eastAsia="es-UY"/>
          <w14:ligatures w14:val="none"/>
        </w:rPr>
        <w:t>Mendes</w:t>
      </w:r>
      <w:proofErr w:type="spellEnd"/>
      <w:r w:rsidRPr="00CC0BAA">
        <w:rPr>
          <w:rFonts w:ascii="Arial" w:eastAsia="Times New Roman" w:hAnsi="Arial" w:cs="Arial"/>
          <w:color w:val="333333"/>
          <w:kern w:val="0"/>
          <w:sz w:val="26"/>
          <w:szCs w:val="26"/>
          <w:lang w:eastAsia="es-UY"/>
          <w14:ligatures w14:val="none"/>
        </w:rPr>
        <w:t> . La salida de los indígenas del proceso fue comunicada mediante la lectura de una carta este miércoles (28), en Brasilia.</w:t>
      </w:r>
    </w:p>
    <w:p w14:paraId="635075E9" w14:textId="77777777" w:rsid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“Frente a las condiciones inaceptables – e incluso humillantes – impuestas a </w:t>
      </w:r>
      <w:hyperlink r:id="rId8" w:tgtFrame="_blank" w:history="1">
        <w:r w:rsidRPr="00CC0BAA">
          <w:rPr>
            <w:rFonts w:ascii="Arial" w:eastAsia="Times New Roman" w:hAnsi="Arial" w:cs="Arial"/>
            <w:color w:val="FC6B01"/>
            <w:kern w:val="0"/>
            <w:sz w:val="26"/>
            <w:szCs w:val="26"/>
            <w:u w:val="single"/>
            <w:lang w:eastAsia="es-UY"/>
            <w14:ligatures w14:val="none"/>
          </w:rPr>
          <w:t>los pueblos indígenas</w:t>
        </w:r>
      </w:hyperlink>
      <w:r w:rsidRPr="00CC0BAA">
        <w:rPr>
          <w:rFonts w:ascii="Arial" w:eastAsia="Times New Roman" w:hAnsi="Arial" w:cs="Arial"/>
          <w:color w:val="333333"/>
          <w:kern w:val="0"/>
          <w:sz w:val="26"/>
          <w:szCs w:val="26"/>
          <w:lang w:eastAsia="es-UY"/>
          <w14:ligatures w14:val="none"/>
        </w:rPr>
        <w:t> en la </w:t>
      </w:r>
      <w:r w:rsidRPr="00CC0BAA">
        <w:rPr>
          <w:rFonts w:ascii="Arial" w:eastAsia="Times New Roman" w:hAnsi="Arial" w:cs="Arial"/>
          <w:b/>
          <w:bCs/>
          <w:color w:val="333333"/>
          <w:kern w:val="0"/>
          <w:sz w:val="26"/>
          <w:szCs w:val="26"/>
          <w:lang w:eastAsia="es-UY"/>
          <w14:ligatures w14:val="none"/>
        </w:rPr>
        <w:t>audiencia de conciliación</w:t>
      </w:r>
      <w:r w:rsidRPr="00CC0BAA">
        <w:rPr>
          <w:rFonts w:ascii="Arial" w:eastAsia="Times New Roman" w:hAnsi="Arial" w:cs="Arial"/>
          <w:color w:val="333333"/>
          <w:kern w:val="0"/>
          <w:sz w:val="26"/>
          <w:szCs w:val="26"/>
          <w:lang w:eastAsia="es-UY"/>
          <w14:ligatures w14:val="none"/>
        </w:rPr>
        <w:t> , el juez conciliador dijo que una salida de los </w:t>
      </w:r>
      <w:r w:rsidRPr="00CC0BAA">
        <w:rPr>
          <w:rFonts w:ascii="Arial" w:eastAsia="Times New Roman" w:hAnsi="Arial" w:cs="Arial"/>
          <w:b/>
          <w:bCs/>
          <w:color w:val="333333"/>
          <w:kern w:val="0"/>
          <w:sz w:val="26"/>
          <w:szCs w:val="26"/>
          <w:lang w:eastAsia="es-UY"/>
          <w14:ligatures w14:val="none"/>
        </w:rPr>
        <w:t>pueblos indígenas</w:t>
      </w:r>
      <w:r w:rsidRPr="00CC0BAA">
        <w:rPr>
          <w:rFonts w:ascii="Arial" w:eastAsia="Times New Roman" w:hAnsi="Arial" w:cs="Arial"/>
          <w:color w:val="333333"/>
          <w:kern w:val="0"/>
          <w:sz w:val="26"/>
          <w:szCs w:val="26"/>
          <w:lang w:eastAsia="es-UY"/>
          <w14:ligatures w14:val="none"/>
        </w:rPr>
        <w:t> los haría responsables de la 'espiral de conflictos'. Esto es una violencia atroz”, leyó </w:t>
      </w:r>
      <w:r w:rsidRPr="00CC0BAA">
        <w:rPr>
          <w:rFonts w:ascii="Arial" w:eastAsia="Times New Roman" w:hAnsi="Arial" w:cs="Arial"/>
          <w:b/>
          <w:bCs/>
          <w:color w:val="333333"/>
          <w:kern w:val="0"/>
          <w:sz w:val="26"/>
          <w:szCs w:val="26"/>
          <w:lang w:eastAsia="es-UY"/>
          <w14:ligatures w14:val="none"/>
        </w:rPr>
        <w:t xml:space="preserve">María </w:t>
      </w:r>
      <w:proofErr w:type="spellStart"/>
      <w:r w:rsidRPr="00CC0BAA">
        <w:rPr>
          <w:rFonts w:ascii="Arial" w:eastAsia="Times New Roman" w:hAnsi="Arial" w:cs="Arial"/>
          <w:b/>
          <w:bCs/>
          <w:color w:val="333333"/>
          <w:kern w:val="0"/>
          <w:sz w:val="26"/>
          <w:szCs w:val="26"/>
          <w:lang w:eastAsia="es-UY"/>
          <w14:ligatures w14:val="none"/>
        </w:rPr>
        <w:t>Baré</w:t>
      </w:r>
      <w:proofErr w:type="spellEnd"/>
      <w:r w:rsidRPr="00CC0BAA">
        <w:rPr>
          <w:rFonts w:ascii="Arial" w:eastAsia="Times New Roman" w:hAnsi="Arial" w:cs="Arial"/>
          <w:color w:val="333333"/>
          <w:kern w:val="0"/>
          <w:sz w:val="26"/>
          <w:szCs w:val="26"/>
          <w:lang w:eastAsia="es-UY"/>
          <w14:ligatures w14:val="none"/>
        </w:rPr>
        <w:t> , presidenta de la </w:t>
      </w:r>
      <w:r w:rsidRPr="00CC0BAA">
        <w:rPr>
          <w:rFonts w:ascii="Arial" w:eastAsia="Times New Roman" w:hAnsi="Arial" w:cs="Arial"/>
          <w:b/>
          <w:bCs/>
          <w:color w:val="333333"/>
          <w:kern w:val="0"/>
          <w:sz w:val="26"/>
          <w:szCs w:val="26"/>
          <w:lang w:eastAsia="es-UY"/>
          <w14:ligatures w14:val="none"/>
        </w:rPr>
        <w:t>Articulación de Organizaciones y Pueblos Indígenas de Amazonas</w:t>
      </w:r>
      <w:r w:rsidRPr="00CC0BAA">
        <w:rPr>
          <w:rFonts w:ascii="Arial" w:eastAsia="Times New Roman" w:hAnsi="Arial" w:cs="Arial"/>
          <w:color w:val="333333"/>
          <w:kern w:val="0"/>
          <w:sz w:val="26"/>
          <w:szCs w:val="26"/>
          <w:lang w:eastAsia="es-UY"/>
          <w14:ligatures w14:val="none"/>
        </w:rPr>
        <w:t> ( </w:t>
      </w:r>
      <w:proofErr w:type="spellStart"/>
      <w:r w:rsidRPr="00CC0BAA">
        <w:rPr>
          <w:rFonts w:ascii="Arial" w:eastAsia="Times New Roman" w:hAnsi="Arial" w:cs="Arial"/>
          <w:b/>
          <w:bCs/>
          <w:color w:val="333333"/>
          <w:kern w:val="0"/>
          <w:sz w:val="26"/>
          <w:szCs w:val="26"/>
          <w:lang w:eastAsia="es-UY"/>
          <w14:ligatures w14:val="none"/>
        </w:rPr>
        <w:t>Apiam</w:t>
      </w:r>
      <w:proofErr w:type="spellEnd"/>
      <w:r w:rsidRPr="00CC0BAA">
        <w:rPr>
          <w:rFonts w:ascii="Arial" w:eastAsia="Times New Roman" w:hAnsi="Arial" w:cs="Arial"/>
          <w:color w:val="333333"/>
          <w:kern w:val="0"/>
          <w:sz w:val="26"/>
          <w:szCs w:val="26"/>
          <w:lang w:eastAsia="es-UY"/>
          <w14:ligatures w14:val="none"/>
        </w:rPr>
        <w:t xml:space="preserve"> ), una de las organizaciones de base que integran </w:t>
      </w:r>
      <w:proofErr w:type="spellStart"/>
      <w:r w:rsidRPr="00CC0BAA">
        <w:rPr>
          <w:rFonts w:ascii="Arial" w:eastAsia="Times New Roman" w:hAnsi="Arial" w:cs="Arial"/>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w:t>
      </w:r>
    </w:p>
    <w:p w14:paraId="14184E2F" w14:textId="77777777" w:rsidR="00CC0BAA" w:rsidRPr="00CC0BAA" w:rsidRDefault="00CC0BAA" w:rsidP="00CC0BAA">
      <w:pPr>
        <w:spacing w:after="0" w:line="240" w:lineRule="auto"/>
        <w:rPr>
          <w:rFonts w:ascii="Arial" w:eastAsia="Times New Roman" w:hAnsi="Arial" w:cs="Arial"/>
          <w:color w:val="333333"/>
          <w:kern w:val="0"/>
          <w:sz w:val="26"/>
          <w:szCs w:val="26"/>
          <w:lang w:eastAsia="es-UY"/>
          <w14:ligatures w14:val="none"/>
        </w:rPr>
      </w:pPr>
    </w:p>
    <w:p w14:paraId="20C845C9" w14:textId="77777777" w:rsidR="00CC0BAA" w:rsidRPr="00CC0BAA" w:rsidRDefault="00CC0BAA" w:rsidP="00CC0BAA">
      <w:pPr>
        <w:spacing w:after="0" w:line="240" w:lineRule="auto"/>
        <w:jc w:val="center"/>
        <w:rPr>
          <w:rFonts w:ascii="Georgia" w:eastAsia="Times New Roman" w:hAnsi="Georgia" w:cs="Arial"/>
          <w:b/>
          <w:bCs/>
          <w:i/>
          <w:iCs/>
          <w:color w:val="FC6B01"/>
          <w:kern w:val="0"/>
          <w:sz w:val="27"/>
          <w:szCs w:val="27"/>
          <w:lang w:eastAsia="es-UY"/>
          <w14:ligatures w14:val="none"/>
        </w:rPr>
      </w:pPr>
      <w:r w:rsidRPr="00CC0BAA">
        <w:rPr>
          <w:rFonts w:ascii="Georgia" w:eastAsia="Times New Roman" w:hAnsi="Georgia" w:cs="Arial"/>
          <w:b/>
          <w:bCs/>
          <w:i/>
          <w:iCs/>
          <w:color w:val="FC6B01"/>
          <w:kern w:val="0"/>
          <w:sz w:val="27"/>
          <w:szCs w:val="27"/>
          <w:lang w:eastAsia="es-UY"/>
          <w14:ligatures w14:val="none"/>
        </w:rPr>
        <w:t xml:space="preserve">Ante las condiciones inaceptables – e incluso humillantes – impuestas a los pueblos indígenas en la audiencia de conciliación, el juez conciliador dijo que una salida de los pueblos indígenas los haría responsables de la 'espiral de conflictos'. Esta es una violencia atroz - </w:t>
      </w:r>
      <w:proofErr w:type="spellStart"/>
      <w:r w:rsidRPr="00CC0BAA">
        <w:rPr>
          <w:rFonts w:ascii="Georgia" w:eastAsia="Times New Roman" w:hAnsi="Georgia" w:cs="Arial"/>
          <w:b/>
          <w:bCs/>
          <w:i/>
          <w:iCs/>
          <w:color w:val="FC6B01"/>
          <w:kern w:val="0"/>
          <w:sz w:val="27"/>
          <w:szCs w:val="27"/>
          <w:lang w:eastAsia="es-UY"/>
          <w14:ligatures w14:val="none"/>
        </w:rPr>
        <w:t>Maria</w:t>
      </w:r>
      <w:proofErr w:type="spellEnd"/>
      <w:r w:rsidRPr="00CC0BAA">
        <w:rPr>
          <w:rFonts w:ascii="Georgia" w:eastAsia="Times New Roman" w:hAnsi="Georgia" w:cs="Arial"/>
          <w:b/>
          <w:bCs/>
          <w:i/>
          <w:iCs/>
          <w:color w:val="FC6B01"/>
          <w:kern w:val="0"/>
          <w:sz w:val="27"/>
          <w:szCs w:val="27"/>
          <w:lang w:eastAsia="es-UY"/>
          <w14:ligatures w14:val="none"/>
        </w:rPr>
        <w:t xml:space="preserve"> </w:t>
      </w:r>
      <w:proofErr w:type="spellStart"/>
      <w:r w:rsidRPr="00CC0BAA">
        <w:rPr>
          <w:rFonts w:ascii="Georgia" w:eastAsia="Times New Roman" w:hAnsi="Georgia" w:cs="Arial"/>
          <w:b/>
          <w:bCs/>
          <w:i/>
          <w:iCs/>
          <w:color w:val="FC6B01"/>
          <w:kern w:val="0"/>
          <w:sz w:val="27"/>
          <w:szCs w:val="27"/>
          <w:lang w:eastAsia="es-UY"/>
          <w14:ligatures w14:val="none"/>
        </w:rPr>
        <w:t>Baré</w:t>
      </w:r>
      <w:proofErr w:type="spellEnd"/>
      <w:r w:rsidRPr="00CC0BAA">
        <w:rPr>
          <w:rFonts w:ascii="Georgia" w:eastAsia="Times New Roman" w:hAnsi="Georgia" w:cs="Arial"/>
          <w:b/>
          <w:bCs/>
          <w:i/>
          <w:iCs/>
          <w:color w:val="FC6B01"/>
          <w:kern w:val="0"/>
          <w:sz w:val="27"/>
          <w:szCs w:val="27"/>
          <w:lang w:eastAsia="es-UY"/>
          <w14:ligatures w14:val="none"/>
        </w:rPr>
        <w:t xml:space="preserve">, presidenta de </w:t>
      </w:r>
      <w:proofErr w:type="spellStart"/>
      <w:r w:rsidRPr="00CC0BAA">
        <w:rPr>
          <w:rFonts w:ascii="Georgia" w:eastAsia="Times New Roman" w:hAnsi="Georgia" w:cs="Arial"/>
          <w:b/>
          <w:bCs/>
          <w:i/>
          <w:iCs/>
          <w:color w:val="FC6B01"/>
          <w:kern w:val="0"/>
          <w:sz w:val="27"/>
          <w:szCs w:val="27"/>
          <w:lang w:eastAsia="es-UY"/>
          <w14:ligatures w14:val="none"/>
        </w:rPr>
        <w:t>Apiam</w:t>
      </w:r>
      <w:proofErr w:type="spellEnd"/>
    </w:p>
    <w:p w14:paraId="3E29F734" w14:textId="001712D3" w:rsidR="00CC0BAA" w:rsidRPr="00CC0BAA" w:rsidRDefault="00CC0BAA" w:rsidP="00CC0BAA">
      <w:pPr>
        <w:spacing w:line="240" w:lineRule="auto"/>
        <w:jc w:val="center"/>
        <w:rPr>
          <w:rFonts w:ascii="Arial" w:eastAsia="Times New Roman" w:hAnsi="Arial" w:cs="Arial"/>
          <w:b/>
          <w:bCs/>
          <w:i/>
          <w:iCs/>
          <w:color w:val="FC6B01"/>
          <w:kern w:val="0"/>
          <w:sz w:val="27"/>
          <w:szCs w:val="27"/>
          <w:lang w:eastAsia="es-UY"/>
          <w14:ligatures w14:val="none"/>
        </w:rPr>
      </w:pPr>
    </w:p>
    <w:p w14:paraId="6AFD4ECB"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Luego de la lectura, los indígenas se levantaron de sus asientos en la mesa y abandonaron la sala </w:t>
      </w:r>
      <w:r w:rsidRPr="00CC0BAA">
        <w:rPr>
          <w:rFonts w:ascii="Arial" w:eastAsia="Times New Roman" w:hAnsi="Arial" w:cs="Arial"/>
          <w:b/>
          <w:bCs/>
          <w:color w:val="333333"/>
          <w:kern w:val="0"/>
          <w:sz w:val="26"/>
          <w:szCs w:val="26"/>
          <w:lang w:eastAsia="es-UY"/>
          <w14:ligatures w14:val="none"/>
        </w:rPr>
        <w:t>del STF</w:t>
      </w:r>
      <w:r w:rsidRPr="00CC0BAA">
        <w:rPr>
          <w:rFonts w:ascii="Arial" w:eastAsia="Times New Roman" w:hAnsi="Arial" w:cs="Arial"/>
          <w:color w:val="333333"/>
          <w:kern w:val="0"/>
          <w:sz w:val="26"/>
          <w:szCs w:val="26"/>
          <w:lang w:eastAsia="es-UY"/>
          <w14:ligatures w14:val="none"/>
        </w:rPr>
        <w:t> , algunos con el puño en alto. Afirmaron que la “conciliación se está llevando a cabo con premisas equivocadas, desinformadas y con poca apertura a un verdadero diálogo intercultural”. Además, argumentaron que el ambiente de la primera audiencia, celebrada el 5 de agosto, fue “angustioso”, que se negó la suspensión de la aplicabilidad de </w:t>
      </w:r>
      <w:hyperlink r:id="rId9" w:tgtFrame="_blank" w:history="1">
        <w:r w:rsidRPr="00CC0BAA">
          <w:rPr>
            <w:rFonts w:ascii="Arial" w:eastAsia="Times New Roman" w:hAnsi="Arial" w:cs="Arial"/>
            <w:color w:val="FC6B01"/>
            <w:kern w:val="0"/>
            <w:sz w:val="26"/>
            <w:szCs w:val="26"/>
            <w:u w:val="single"/>
            <w:lang w:eastAsia="es-UY"/>
            <w14:ligatures w14:val="none"/>
          </w:rPr>
          <w:t>la Ley 14.701</w:t>
        </w:r>
      </w:hyperlink>
      <w:r w:rsidRPr="00CC0BAA">
        <w:rPr>
          <w:rFonts w:ascii="Arial" w:eastAsia="Times New Roman" w:hAnsi="Arial" w:cs="Arial"/>
          <w:color w:val="333333"/>
          <w:kern w:val="0"/>
          <w:sz w:val="26"/>
          <w:szCs w:val="26"/>
          <w:lang w:eastAsia="es-UY"/>
          <w14:ligatures w14:val="none"/>
        </w:rPr>
        <w:t>  y que la toma de decisiones por mayoría quita legitimidad a los pueblos indígenas.</w:t>
      </w:r>
    </w:p>
    <w:p w14:paraId="12C4B7D6"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“En este escenario, </w:t>
      </w:r>
      <w:proofErr w:type="spellStart"/>
      <w:r w:rsidRPr="00CC0BAA">
        <w:rPr>
          <w:rFonts w:ascii="Arial" w:eastAsia="Times New Roman" w:hAnsi="Arial" w:cs="Arial"/>
          <w:b/>
          <w:bCs/>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no encuentra el ambiente para continuar en la </w:t>
      </w:r>
      <w:hyperlink r:id="rId10" w:tgtFrame="_blank" w:history="1">
        <w:r w:rsidRPr="00CC0BAA">
          <w:rPr>
            <w:rFonts w:ascii="Arial" w:eastAsia="Times New Roman" w:hAnsi="Arial" w:cs="Arial"/>
            <w:color w:val="FC6B01"/>
            <w:kern w:val="0"/>
            <w:sz w:val="26"/>
            <w:szCs w:val="26"/>
            <w:u w:val="single"/>
            <w:lang w:eastAsia="es-UY"/>
            <w14:ligatures w14:val="none"/>
          </w:rPr>
          <w:t>mesa de conciliación</w:t>
        </w:r>
      </w:hyperlink>
      <w:r w:rsidRPr="00CC0BAA">
        <w:rPr>
          <w:rFonts w:ascii="Arial" w:eastAsia="Times New Roman" w:hAnsi="Arial" w:cs="Arial"/>
          <w:color w:val="333333"/>
          <w:kern w:val="0"/>
          <w:sz w:val="26"/>
          <w:szCs w:val="26"/>
          <w:lang w:eastAsia="es-UY"/>
          <w14:ligatures w14:val="none"/>
        </w:rPr>
        <w:t xml:space="preserve"> . No hay garantías de protección suficiente, supuestos sólidos de no retrocesos y poca garantía de un acuerdo que </w:t>
      </w:r>
      <w:r w:rsidRPr="00CC0BAA">
        <w:rPr>
          <w:rFonts w:ascii="Arial" w:eastAsia="Times New Roman" w:hAnsi="Arial" w:cs="Arial"/>
          <w:color w:val="333333"/>
          <w:kern w:val="0"/>
          <w:sz w:val="26"/>
          <w:szCs w:val="26"/>
          <w:lang w:eastAsia="es-UY"/>
          <w14:ligatures w14:val="none"/>
        </w:rPr>
        <w:lastRenderedPageBreak/>
        <w:t>proteja la autonomía de la voluntad de los pueblos indígenas”, dijeron en la carta.</w:t>
      </w:r>
    </w:p>
    <w:p w14:paraId="1FCD4A69"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noProof/>
          <w:color w:val="333333"/>
          <w:kern w:val="0"/>
          <w:sz w:val="26"/>
          <w:szCs w:val="26"/>
          <w:lang w:eastAsia="es-UY"/>
          <w14:ligatures w14:val="none"/>
        </w:rPr>
        <w:drawing>
          <wp:inline distT="0" distB="0" distL="0" distR="0" wp14:anchorId="1A90E42A" wp14:editId="09C5B0AA">
            <wp:extent cx="5486400" cy="342900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21AC646E" w14:textId="77777777" w:rsidR="00CC0BAA" w:rsidRPr="00CC0BAA" w:rsidRDefault="00CC0BAA" w:rsidP="00CC0BAA">
      <w:pPr>
        <w:spacing w:after="0" w:line="240" w:lineRule="auto"/>
        <w:jc w:val="both"/>
        <w:rPr>
          <w:rFonts w:ascii="Arial" w:eastAsia="Times New Roman" w:hAnsi="Arial" w:cs="Arial"/>
          <w:color w:val="333333"/>
          <w:kern w:val="0"/>
          <w:sz w:val="18"/>
          <w:szCs w:val="18"/>
          <w:lang w:eastAsia="es-UY"/>
          <w14:ligatures w14:val="none"/>
        </w:rPr>
      </w:pPr>
      <w:r w:rsidRPr="00CC0BAA">
        <w:rPr>
          <w:rFonts w:ascii="Arial" w:eastAsia="Times New Roman" w:hAnsi="Arial" w:cs="Arial"/>
          <w:b/>
          <w:bCs/>
          <w:color w:val="333333"/>
          <w:kern w:val="0"/>
          <w:sz w:val="18"/>
          <w:szCs w:val="18"/>
          <w:lang w:eastAsia="es-UY"/>
          <w14:ligatures w14:val="none"/>
        </w:rPr>
        <w:t>Luego de leer la carta, indígenas abandonan las audiencias de conciliación en el STF</w:t>
      </w:r>
      <w:r w:rsidRPr="00CC0BAA">
        <w:rPr>
          <w:rFonts w:ascii="Arial" w:eastAsia="Times New Roman" w:hAnsi="Arial" w:cs="Arial"/>
          <w:color w:val="333333"/>
          <w:kern w:val="0"/>
          <w:sz w:val="18"/>
          <w:szCs w:val="18"/>
          <w:lang w:eastAsia="es-UY"/>
          <w14:ligatures w14:val="none"/>
        </w:rPr>
        <w:t xml:space="preserve"> (Foto: </w:t>
      </w:r>
      <w:proofErr w:type="spellStart"/>
      <w:r w:rsidRPr="00CC0BAA">
        <w:rPr>
          <w:rFonts w:ascii="Arial" w:eastAsia="Times New Roman" w:hAnsi="Arial" w:cs="Arial"/>
          <w:color w:val="333333"/>
          <w:kern w:val="0"/>
          <w:sz w:val="18"/>
          <w:szCs w:val="18"/>
          <w:lang w:eastAsia="es-UY"/>
          <w14:ligatures w14:val="none"/>
        </w:rPr>
        <w:t>Tukumã</w:t>
      </w:r>
      <w:proofErr w:type="spellEnd"/>
      <w:r w:rsidRPr="00CC0BAA">
        <w:rPr>
          <w:rFonts w:ascii="Arial" w:eastAsia="Times New Roman" w:hAnsi="Arial" w:cs="Arial"/>
          <w:color w:val="333333"/>
          <w:kern w:val="0"/>
          <w:sz w:val="18"/>
          <w:szCs w:val="18"/>
          <w:lang w:eastAsia="es-UY"/>
          <w14:ligatures w14:val="none"/>
        </w:rPr>
        <w:t xml:space="preserve"> </w:t>
      </w:r>
      <w:proofErr w:type="spellStart"/>
      <w:r w:rsidRPr="00CC0BAA">
        <w:rPr>
          <w:rFonts w:ascii="Arial" w:eastAsia="Times New Roman" w:hAnsi="Arial" w:cs="Arial"/>
          <w:color w:val="333333"/>
          <w:kern w:val="0"/>
          <w:sz w:val="18"/>
          <w:szCs w:val="18"/>
          <w:lang w:eastAsia="es-UY"/>
          <w14:ligatures w14:val="none"/>
        </w:rPr>
        <w:t>Pataxó</w:t>
      </w:r>
      <w:proofErr w:type="spellEnd"/>
      <w:r w:rsidRPr="00CC0BAA">
        <w:rPr>
          <w:rFonts w:ascii="Arial" w:eastAsia="Times New Roman" w:hAnsi="Arial" w:cs="Arial"/>
          <w:color w:val="333333"/>
          <w:kern w:val="0"/>
          <w:sz w:val="18"/>
          <w:szCs w:val="18"/>
          <w:lang w:eastAsia="es-UY"/>
          <w14:ligatures w14:val="none"/>
        </w:rPr>
        <w:t>/</w:t>
      </w:r>
      <w:proofErr w:type="spellStart"/>
      <w:r w:rsidRPr="00CC0BAA">
        <w:rPr>
          <w:rFonts w:ascii="Arial" w:eastAsia="Times New Roman" w:hAnsi="Arial" w:cs="Arial"/>
          <w:color w:val="333333"/>
          <w:kern w:val="0"/>
          <w:sz w:val="18"/>
          <w:szCs w:val="18"/>
          <w:lang w:eastAsia="es-UY"/>
          <w14:ligatures w14:val="none"/>
        </w:rPr>
        <w:t>Apib</w:t>
      </w:r>
      <w:proofErr w:type="spellEnd"/>
      <w:r w:rsidRPr="00CC0BAA">
        <w:rPr>
          <w:rFonts w:ascii="Arial" w:eastAsia="Times New Roman" w:hAnsi="Arial" w:cs="Arial"/>
          <w:color w:val="333333"/>
          <w:kern w:val="0"/>
          <w:sz w:val="18"/>
          <w:szCs w:val="18"/>
          <w:lang w:eastAsia="es-UY"/>
          <w14:ligatures w14:val="none"/>
        </w:rPr>
        <w:t>)</w:t>
      </w:r>
    </w:p>
    <w:p w14:paraId="6D9591F8" w14:textId="77777777" w:rsidR="00CC0BAA" w:rsidRPr="00CC0BAA" w:rsidRDefault="00CC0BAA" w:rsidP="00CC0BAA">
      <w:pPr>
        <w:spacing w:after="0" w:line="240" w:lineRule="auto"/>
        <w:jc w:val="both"/>
        <w:outlineLvl w:val="1"/>
        <w:rPr>
          <w:rFonts w:ascii="Arial" w:eastAsia="Times New Roman" w:hAnsi="Arial" w:cs="Arial"/>
          <w:b/>
          <w:bCs/>
          <w:color w:val="333333"/>
          <w:kern w:val="0"/>
          <w:sz w:val="36"/>
          <w:szCs w:val="36"/>
          <w:lang w:eastAsia="es-UY"/>
          <w14:ligatures w14:val="none"/>
        </w:rPr>
      </w:pPr>
      <w:r w:rsidRPr="00CC0BAA">
        <w:rPr>
          <w:rFonts w:ascii="Arial" w:eastAsia="Times New Roman" w:hAnsi="Arial" w:cs="Arial"/>
          <w:b/>
          <w:bCs/>
          <w:color w:val="333333"/>
          <w:kern w:val="0"/>
          <w:sz w:val="36"/>
          <w:szCs w:val="36"/>
          <w:lang w:eastAsia="es-UY"/>
          <w14:ligatures w14:val="none"/>
        </w:rPr>
        <w:t>Mensaje de Gilmar</w:t>
      </w:r>
    </w:p>
    <w:p w14:paraId="1E0DD846"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La reunión estuvo encabezada por el juez </w:t>
      </w:r>
      <w:r w:rsidRPr="00CC0BAA">
        <w:rPr>
          <w:rFonts w:ascii="Arial" w:eastAsia="Times New Roman" w:hAnsi="Arial" w:cs="Arial"/>
          <w:b/>
          <w:bCs/>
          <w:color w:val="333333"/>
          <w:kern w:val="0"/>
          <w:sz w:val="26"/>
          <w:szCs w:val="26"/>
          <w:lang w:eastAsia="es-UY"/>
          <w14:ligatures w14:val="none"/>
        </w:rPr>
        <w:t>Diego Viegas</w:t>
      </w:r>
      <w:r w:rsidRPr="00CC0BAA">
        <w:rPr>
          <w:rFonts w:ascii="Arial" w:eastAsia="Times New Roman" w:hAnsi="Arial" w:cs="Arial"/>
          <w:color w:val="333333"/>
          <w:kern w:val="0"/>
          <w:sz w:val="26"/>
          <w:szCs w:val="26"/>
          <w:lang w:eastAsia="es-UY"/>
          <w14:ligatures w14:val="none"/>
        </w:rPr>
        <w:t> , el mismo juez de la primera audiencia y también asistente del despacho de </w:t>
      </w:r>
      <w:r w:rsidRPr="00CC0BAA">
        <w:rPr>
          <w:rFonts w:ascii="Arial" w:eastAsia="Times New Roman" w:hAnsi="Arial" w:cs="Arial"/>
          <w:b/>
          <w:bCs/>
          <w:color w:val="333333"/>
          <w:kern w:val="0"/>
          <w:sz w:val="26"/>
          <w:szCs w:val="26"/>
          <w:lang w:eastAsia="es-UY"/>
          <w14:ligatures w14:val="none"/>
        </w:rPr>
        <w:t xml:space="preserve">Gilmar </w:t>
      </w:r>
      <w:proofErr w:type="spellStart"/>
      <w:r w:rsidRPr="00CC0BAA">
        <w:rPr>
          <w:rFonts w:ascii="Arial" w:eastAsia="Times New Roman" w:hAnsi="Arial" w:cs="Arial"/>
          <w:b/>
          <w:bCs/>
          <w:color w:val="333333"/>
          <w:kern w:val="0"/>
          <w:sz w:val="26"/>
          <w:szCs w:val="26"/>
          <w:lang w:eastAsia="es-UY"/>
          <w14:ligatures w14:val="none"/>
        </w:rPr>
        <w:t>Mendes</w:t>
      </w:r>
      <w:proofErr w:type="spellEnd"/>
      <w:r w:rsidRPr="00CC0BAA">
        <w:rPr>
          <w:rFonts w:ascii="Arial" w:eastAsia="Times New Roman" w:hAnsi="Arial" w:cs="Arial"/>
          <w:color w:val="333333"/>
          <w:kern w:val="0"/>
          <w:sz w:val="26"/>
          <w:szCs w:val="26"/>
          <w:lang w:eastAsia="es-UY"/>
          <w14:ligatures w14:val="none"/>
        </w:rPr>
        <w:t> . Inició la sesión afirmando que </w:t>
      </w:r>
      <w:proofErr w:type="spellStart"/>
      <w:r w:rsidRPr="00CC0BAA">
        <w:rPr>
          <w:rFonts w:ascii="Arial" w:eastAsia="Times New Roman" w:hAnsi="Arial" w:cs="Arial"/>
          <w:b/>
          <w:bCs/>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xml:space="preserve"> no estaba obligado a continuar y transmitió un mensaje directo del ministro del STF: “si se trata de la adopción de la posición de </w:t>
      </w:r>
      <w:proofErr w:type="spellStart"/>
      <w:r w:rsidRPr="00CC0BAA">
        <w:rPr>
          <w:rFonts w:ascii="Arial" w:eastAsia="Times New Roman" w:hAnsi="Arial" w:cs="Arial"/>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simplemente le pidió que dejara constancia de lo siguiente: esto no significa que no tener otros pueblos indígenas en este comité. Fue el discurso del ministro Gilmar, quien pidió que se grabara”.</w:t>
      </w:r>
    </w:p>
    <w:p w14:paraId="142EAE9A"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 xml:space="preserve">Viegas también afirmó que la decisión de </w:t>
      </w:r>
      <w:proofErr w:type="spellStart"/>
      <w:r w:rsidRPr="00CC0BAA">
        <w:rPr>
          <w:rFonts w:ascii="Arial" w:eastAsia="Times New Roman" w:hAnsi="Arial" w:cs="Arial"/>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xml:space="preserve"> no debe impedir que el proceso continúe. “Lo que están haciendo es dejar la </w:t>
      </w:r>
      <w:r w:rsidRPr="00CC0BAA">
        <w:rPr>
          <w:rFonts w:ascii="Arial" w:eastAsia="Times New Roman" w:hAnsi="Arial" w:cs="Arial"/>
          <w:b/>
          <w:bCs/>
          <w:color w:val="333333"/>
          <w:kern w:val="0"/>
          <w:sz w:val="26"/>
          <w:szCs w:val="26"/>
          <w:lang w:eastAsia="es-UY"/>
          <w14:ligatures w14:val="none"/>
        </w:rPr>
        <w:t>mesa de conciliación</w:t>
      </w:r>
      <w:r w:rsidRPr="00CC0BAA">
        <w:rPr>
          <w:rFonts w:ascii="Arial" w:eastAsia="Times New Roman" w:hAnsi="Arial" w:cs="Arial"/>
          <w:color w:val="333333"/>
          <w:kern w:val="0"/>
          <w:sz w:val="26"/>
          <w:szCs w:val="26"/>
          <w:lang w:eastAsia="es-UY"/>
          <w14:ligatures w14:val="none"/>
        </w:rPr>
        <w:t> para vaciar la conciliación. Esto no será posible, esta comisión existe. No podemos detener algo que será beneficioso para todos”.</w:t>
      </w:r>
    </w:p>
    <w:p w14:paraId="5DED141F" w14:textId="1BF8B18B"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Por lo tanto, las audiencias deberán desarrollarse según el orden del día previsto. Otros dos están previstos para el 9 y 23 de septiembre, y el calendario finaliza el 18 de diciembre. En la audiencia de este miércoles, la agenda prevista era discutir textos importantes, como extractos de la </w:t>
      </w:r>
      <w:r w:rsidRPr="00CC0BAA">
        <w:rPr>
          <w:rFonts w:ascii="Arial" w:eastAsia="Times New Roman" w:hAnsi="Arial" w:cs="Arial"/>
          <w:b/>
          <w:bCs/>
          <w:color w:val="333333"/>
          <w:kern w:val="0"/>
          <w:sz w:val="26"/>
          <w:szCs w:val="26"/>
          <w:lang w:eastAsia="es-UY"/>
          <w14:ligatures w14:val="none"/>
        </w:rPr>
        <w:t>Asamblea Nacional Constituyente de 1987/1988</w:t>
      </w:r>
      <w:r w:rsidRPr="00CC0BAA">
        <w:rPr>
          <w:rFonts w:ascii="Arial" w:eastAsia="Times New Roman" w:hAnsi="Arial" w:cs="Arial"/>
          <w:color w:val="333333"/>
          <w:kern w:val="0"/>
          <w:sz w:val="26"/>
          <w:szCs w:val="26"/>
          <w:lang w:eastAsia="es-UY"/>
          <w14:ligatures w14:val="none"/>
        </w:rPr>
        <w:t> , la </w:t>
      </w:r>
      <w:r w:rsidRPr="00CC0BAA">
        <w:rPr>
          <w:rFonts w:ascii="Arial" w:eastAsia="Times New Roman" w:hAnsi="Arial" w:cs="Arial"/>
          <w:b/>
          <w:bCs/>
          <w:color w:val="333333"/>
          <w:kern w:val="0"/>
          <w:sz w:val="26"/>
          <w:szCs w:val="26"/>
          <w:lang w:eastAsia="es-UY"/>
          <w14:ligatures w14:val="none"/>
        </w:rPr>
        <w:t>Constitución Federal de 1988</w:t>
      </w:r>
      <w:r w:rsidRPr="00CC0BAA">
        <w:rPr>
          <w:rFonts w:ascii="Arial" w:eastAsia="Times New Roman" w:hAnsi="Arial" w:cs="Arial"/>
          <w:color w:val="333333"/>
          <w:kern w:val="0"/>
          <w:sz w:val="26"/>
          <w:szCs w:val="26"/>
          <w:lang w:eastAsia="es-UY"/>
          <w14:ligatures w14:val="none"/>
        </w:rPr>
        <w:t> y la </w:t>
      </w:r>
      <w:r w:rsidRPr="00CC0BAA">
        <w:rPr>
          <w:rFonts w:ascii="Arial" w:eastAsia="Times New Roman" w:hAnsi="Arial" w:cs="Arial"/>
          <w:b/>
          <w:bCs/>
          <w:color w:val="333333"/>
          <w:kern w:val="0"/>
          <w:sz w:val="26"/>
          <w:szCs w:val="26"/>
          <w:lang w:eastAsia="es-UY"/>
          <w14:ligatures w14:val="none"/>
        </w:rPr>
        <w:t>Convención Americana sobre Derechos Humanos</w:t>
      </w:r>
      <w:r w:rsidRPr="00CC0BAA">
        <w:rPr>
          <w:rFonts w:ascii="Arial" w:eastAsia="Times New Roman" w:hAnsi="Arial" w:cs="Arial"/>
          <w:color w:val="333333"/>
          <w:kern w:val="0"/>
          <w:sz w:val="26"/>
          <w:szCs w:val="26"/>
          <w:lang w:eastAsia="es-UY"/>
          <w14:ligatures w14:val="none"/>
        </w:rPr>
        <w:t> . Al final de las reuniones, el ministro </w:t>
      </w:r>
      <w:r w:rsidRPr="00CC0BAA">
        <w:rPr>
          <w:rFonts w:ascii="Arial" w:eastAsia="Times New Roman" w:hAnsi="Arial" w:cs="Arial"/>
          <w:b/>
          <w:bCs/>
          <w:color w:val="333333"/>
          <w:kern w:val="0"/>
          <w:sz w:val="26"/>
          <w:szCs w:val="26"/>
          <w:lang w:eastAsia="es-UY"/>
          <w14:ligatures w14:val="none"/>
        </w:rPr>
        <w:t xml:space="preserve">Gilmar </w:t>
      </w:r>
      <w:proofErr w:type="spellStart"/>
      <w:r w:rsidRPr="00CC0BAA">
        <w:rPr>
          <w:rFonts w:ascii="Arial" w:eastAsia="Times New Roman" w:hAnsi="Arial" w:cs="Arial"/>
          <w:b/>
          <w:bCs/>
          <w:color w:val="333333"/>
          <w:kern w:val="0"/>
          <w:sz w:val="26"/>
          <w:szCs w:val="26"/>
          <w:lang w:eastAsia="es-UY"/>
          <w14:ligatures w14:val="none"/>
        </w:rPr>
        <w:t>Mendes</w:t>
      </w:r>
      <w:proofErr w:type="spellEnd"/>
      <w:r w:rsidRPr="00CC0BAA">
        <w:rPr>
          <w:rFonts w:ascii="Arial" w:eastAsia="Times New Roman" w:hAnsi="Arial" w:cs="Arial"/>
          <w:color w:val="333333"/>
          <w:kern w:val="0"/>
          <w:sz w:val="26"/>
          <w:szCs w:val="26"/>
          <w:lang w:eastAsia="es-UY"/>
          <w14:ligatures w14:val="none"/>
        </w:rPr>
        <w:t> deberá firmar un informe explicando lo acordado entre los participantes.</w:t>
      </w:r>
    </w:p>
    <w:p w14:paraId="6B29E2B8"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 xml:space="preserve">Desde que se creó la Cámara, las organizaciones que integran </w:t>
      </w:r>
      <w:proofErr w:type="spellStart"/>
      <w:r w:rsidRPr="00CC0BAA">
        <w:rPr>
          <w:rFonts w:ascii="Arial" w:eastAsia="Times New Roman" w:hAnsi="Arial" w:cs="Arial"/>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xml:space="preserve"> han discutido su participación. En la primera audiencia estuvieron presentes en el debate, pero la valoración indígena final fue negativa. En nota pública </w:t>
      </w:r>
      <w:r w:rsidRPr="00CC0BAA">
        <w:rPr>
          <w:rFonts w:ascii="Arial" w:eastAsia="Times New Roman" w:hAnsi="Arial" w:cs="Arial"/>
          <w:color w:val="333333"/>
          <w:kern w:val="0"/>
          <w:sz w:val="26"/>
          <w:szCs w:val="26"/>
          <w:lang w:eastAsia="es-UY"/>
          <w14:ligatures w14:val="none"/>
        </w:rPr>
        <w:lastRenderedPageBreak/>
        <w:t>denunciaron </w:t>
      </w:r>
      <w:r w:rsidRPr="00CC0BAA">
        <w:rPr>
          <w:rFonts w:ascii="Arial" w:eastAsia="Times New Roman" w:hAnsi="Arial" w:cs="Arial"/>
          <w:b/>
          <w:bCs/>
          <w:color w:val="333333"/>
          <w:kern w:val="0"/>
          <w:sz w:val="26"/>
          <w:szCs w:val="26"/>
          <w:lang w:eastAsia="es-UY"/>
          <w14:ligatures w14:val="none"/>
        </w:rPr>
        <w:t>racismo institucional</w:t>
      </w:r>
      <w:r w:rsidRPr="00CC0BAA">
        <w:rPr>
          <w:rFonts w:ascii="Arial" w:eastAsia="Times New Roman" w:hAnsi="Arial" w:cs="Arial"/>
          <w:color w:val="333333"/>
          <w:kern w:val="0"/>
          <w:sz w:val="26"/>
          <w:szCs w:val="26"/>
          <w:lang w:eastAsia="es-UY"/>
          <w14:ligatures w14:val="none"/>
        </w:rPr>
        <w:t> y solicitaron 48 horas para evaluar la continuidad.</w:t>
      </w:r>
    </w:p>
    <w:p w14:paraId="40EB978B" w14:textId="1BF8B18B"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noProof/>
          <w:color w:val="333333"/>
          <w:kern w:val="0"/>
          <w:sz w:val="26"/>
          <w:szCs w:val="26"/>
          <w:lang w:eastAsia="es-UY"/>
          <w14:ligatures w14:val="none"/>
        </w:rPr>
        <w:drawing>
          <wp:inline distT="0" distB="0" distL="0" distR="0" wp14:anchorId="33C5FD5D" wp14:editId="61801E65">
            <wp:extent cx="5476240" cy="34226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792" cy="3422995"/>
                    </a:xfrm>
                    <a:prstGeom prst="rect">
                      <a:avLst/>
                    </a:prstGeom>
                    <a:noFill/>
                    <a:ln>
                      <a:noFill/>
                    </a:ln>
                  </pic:spPr>
                </pic:pic>
              </a:graphicData>
            </a:graphic>
          </wp:inline>
        </w:drawing>
      </w:r>
    </w:p>
    <w:p w14:paraId="29217C26" w14:textId="77777777" w:rsidR="00CC0BAA" w:rsidRPr="00CC0BAA" w:rsidRDefault="00CC0BAA" w:rsidP="00CC0BAA">
      <w:pPr>
        <w:spacing w:after="0" w:line="240" w:lineRule="auto"/>
        <w:jc w:val="both"/>
        <w:rPr>
          <w:rFonts w:ascii="Arial" w:eastAsia="Times New Roman" w:hAnsi="Arial" w:cs="Arial"/>
          <w:color w:val="333333"/>
          <w:kern w:val="0"/>
          <w:sz w:val="18"/>
          <w:szCs w:val="18"/>
          <w:lang w:eastAsia="es-UY"/>
          <w14:ligatures w14:val="none"/>
        </w:rPr>
      </w:pPr>
      <w:r w:rsidRPr="00CC0BAA">
        <w:rPr>
          <w:rFonts w:ascii="Arial" w:eastAsia="Times New Roman" w:hAnsi="Arial" w:cs="Arial"/>
          <w:b/>
          <w:bCs/>
          <w:color w:val="333333"/>
          <w:kern w:val="0"/>
          <w:sz w:val="18"/>
          <w:szCs w:val="18"/>
          <w:lang w:eastAsia="es-UY"/>
          <w14:ligatures w14:val="none"/>
        </w:rPr>
        <w:t xml:space="preserve">El presidente del STF, ministro Luís Roberto Barroso, inauguró la primera reunión de la comisión especial de conciliación nombrada por el ministro Gilmar </w:t>
      </w:r>
      <w:proofErr w:type="spellStart"/>
      <w:r w:rsidRPr="00CC0BAA">
        <w:rPr>
          <w:rFonts w:ascii="Arial" w:eastAsia="Times New Roman" w:hAnsi="Arial" w:cs="Arial"/>
          <w:b/>
          <w:bCs/>
          <w:color w:val="333333"/>
          <w:kern w:val="0"/>
          <w:sz w:val="18"/>
          <w:szCs w:val="18"/>
          <w:lang w:eastAsia="es-UY"/>
          <w14:ligatures w14:val="none"/>
        </w:rPr>
        <w:t>Mendes</w:t>
      </w:r>
      <w:proofErr w:type="spellEnd"/>
      <w:r w:rsidRPr="00CC0BAA">
        <w:rPr>
          <w:rFonts w:ascii="Arial" w:eastAsia="Times New Roman" w:hAnsi="Arial" w:cs="Arial"/>
          <w:b/>
          <w:bCs/>
          <w:color w:val="333333"/>
          <w:kern w:val="0"/>
          <w:sz w:val="18"/>
          <w:szCs w:val="18"/>
          <w:lang w:eastAsia="es-UY"/>
          <w14:ligatures w14:val="none"/>
        </w:rPr>
        <w:t xml:space="preserve"> para abordar acciones relacionadas con el cronograma de demarcación de tierras indígenas</w:t>
      </w:r>
      <w:r w:rsidRPr="00CC0BAA">
        <w:rPr>
          <w:rFonts w:ascii="Arial" w:eastAsia="Times New Roman" w:hAnsi="Arial" w:cs="Arial"/>
          <w:color w:val="333333"/>
          <w:kern w:val="0"/>
          <w:sz w:val="18"/>
          <w:szCs w:val="18"/>
          <w:lang w:eastAsia="es-UY"/>
          <w14:ligatures w14:val="none"/>
        </w:rPr>
        <w:t> (Foto: Gustavo Moreno/STF)</w:t>
      </w:r>
    </w:p>
    <w:p w14:paraId="04A490AE"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“A lo largo de la reunión de seis horas, el grupo solicitó en varias ocasiones que la Corte otorgue igualdad de condiciones de participación para </w:t>
      </w:r>
      <w:r w:rsidRPr="00CC0BAA">
        <w:rPr>
          <w:rFonts w:ascii="Arial" w:eastAsia="Times New Roman" w:hAnsi="Arial" w:cs="Arial"/>
          <w:b/>
          <w:bCs/>
          <w:color w:val="333333"/>
          <w:kern w:val="0"/>
          <w:sz w:val="26"/>
          <w:szCs w:val="26"/>
          <w:lang w:eastAsia="es-UY"/>
          <w14:ligatures w14:val="none"/>
        </w:rPr>
        <w:t>los pueblos indígenas</w:t>
      </w:r>
      <w:r w:rsidRPr="00CC0BAA">
        <w:rPr>
          <w:rFonts w:ascii="Arial" w:eastAsia="Times New Roman" w:hAnsi="Arial" w:cs="Arial"/>
          <w:color w:val="333333"/>
          <w:kern w:val="0"/>
          <w:sz w:val="26"/>
          <w:szCs w:val="26"/>
          <w:lang w:eastAsia="es-UY"/>
          <w14:ligatures w14:val="none"/>
        </w:rPr>
        <w:t> en la </w:t>
      </w:r>
      <w:r w:rsidRPr="00CC0BAA">
        <w:rPr>
          <w:rFonts w:ascii="Arial" w:eastAsia="Times New Roman" w:hAnsi="Arial" w:cs="Arial"/>
          <w:b/>
          <w:bCs/>
          <w:color w:val="333333"/>
          <w:kern w:val="0"/>
          <w:sz w:val="26"/>
          <w:szCs w:val="26"/>
          <w:lang w:eastAsia="es-UY"/>
          <w14:ligatures w14:val="none"/>
        </w:rPr>
        <w:t>Sala de Conciliación</w:t>
      </w:r>
      <w:r w:rsidRPr="00CC0BAA">
        <w:rPr>
          <w:rFonts w:ascii="Arial" w:eastAsia="Times New Roman" w:hAnsi="Arial" w:cs="Arial"/>
          <w:color w:val="333333"/>
          <w:kern w:val="0"/>
          <w:sz w:val="26"/>
          <w:szCs w:val="26"/>
          <w:lang w:eastAsia="es-UY"/>
          <w14:ligatures w14:val="none"/>
        </w:rPr>
        <w:t xml:space="preserve"> . Esto se debe a que, en todo momento, miembros del STF presionaron a los líderes indígenas para que aprobaran el calendario de reuniones sin poder consultar previamente a sus bases”, escribió </w:t>
      </w:r>
      <w:proofErr w:type="spellStart"/>
      <w:r w:rsidRPr="00CC0BAA">
        <w:rPr>
          <w:rFonts w:ascii="Arial" w:eastAsia="Times New Roman" w:hAnsi="Arial" w:cs="Arial"/>
          <w:color w:val="333333"/>
          <w:kern w:val="0"/>
          <w:sz w:val="26"/>
          <w:szCs w:val="26"/>
          <w:lang w:eastAsia="es-UY"/>
          <w14:ligatures w14:val="none"/>
        </w:rPr>
        <w:t>Apib</w:t>
      </w:r>
      <w:proofErr w:type="spellEnd"/>
      <w:r w:rsidRPr="00CC0BAA">
        <w:rPr>
          <w:rFonts w:ascii="Arial" w:eastAsia="Times New Roman" w:hAnsi="Arial" w:cs="Arial"/>
          <w:color w:val="333333"/>
          <w:kern w:val="0"/>
          <w:sz w:val="26"/>
          <w:szCs w:val="26"/>
          <w:lang w:eastAsia="es-UY"/>
          <w14:ligatures w14:val="none"/>
        </w:rPr>
        <w:t> </w:t>
      </w:r>
      <w:r w:rsidRPr="00CC0BAA">
        <w:rPr>
          <w:rFonts w:ascii="Arial" w:eastAsia="Times New Roman" w:hAnsi="Arial" w:cs="Arial"/>
          <w:b/>
          <w:bCs/>
          <w:color w:val="333333"/>
          <w:kern w:val="0"/>
          <w:sz w:val="26"/>
          <w:szCs w:val="26"/>
          <w:lang w:eastAsia="es-UY"/>
          <w14:ligatures w14:val="none"/>
        </w:rPr>
        <w:t>,</w:t>
      </w:r>
      <w:r w:rsidRPr="00CC0BAA">
        <w:rPr>
          <w:rFonts w:ascii="Arial" w:eastAsia="Times New Roman" w:hAnsi="Arial" w:cs="Arial"/>
          <w:color w:val="333333"/>
          <w:kern w:val="0"/>
          <w:sz w:val="26"/>
          <w:szCs w:val="26"/>
          <w:lang w:eastAsia="es-UY"/>
          <w14:ligatures w14:val="none"/>
        </w:rPr>
        <w:t> sobre la primera reunión.</w:t>
      </w:r>
    </w:p>
    <w:p w14:paraId="384F12A4"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b/>
          <w:bCs/>
          <w:color w:val="333333"/>
          <w:kern w:val="0"/>
          <w:sz w:val="26"/>
          <w:szCs w:val="26"/>
          <w:lang w:eastAsia="es-UY"/>
          <w14:ligatures w14:val="none"/>
        </w:rPr>
        <w:t>Juliana Batista</w:t>
      </w:r>
      <w:r w:rsidRPr="00CC0BAA">
        <w:rPr>
          <w:rFonts w:ascii="Arial" w:eastAsia="Times New Roman" w:hAnsi="Arial" w:cs="Arial"/>
          <w:color w:val="333333"/>
          <w:kern w:val="0"/>
          <w:sz w:val="26"/>
          <w:szCs w:val="26"/>
          <w:lang w:eastAsia="es-UY"/>
          <w14:ligatures w14:val="none"/>
        </w:rPr>
        <w:t> , abogada del </w:t>
      </w:r>
      <w:r w:rsidRPr="00CC0BAA">
        <w:rPr>
          <w:rFonts w:ascii="Arial" w:eastAsia="Times New Roman" w:hAnsi="Arial" w:cs="Arial"/>
          <w:b/>
          <w:bCs/>
          <w:color w:val="333333"/>
          <w:kern w:val="0"/>
          <w:sz w:val="26"/>
          <w:szCs w:val="26"/>
          <w:lang w:eastAsia="es-UY"/>
          <w14:ligatures w14:val="none"/>
        </w:rPr>
        <w:t>Instituto Socioambiental</w:t>
      </w:r>
      <w:r w:rsidRPr="00CC0BAA">
        <w:rPr>
          <w:rFonts w:ascii="Arial" w:eastAsia="Times New Roman" w:hAnsi="Arial" w:cs="Arial"/>
          <w:color w:val="333333"/>
          <w:kern w:val="0"/>
          <w:sz w:val="26"/>
          <w:szCs w:val="26"/>
          <w:lang w:eastAsia="es-UY"/>
          <w14:ligatures w14:val="none"/>
        </w:rPr>
        <w:t> ( </w:t>
      </w:r>
      <w:r w:rsidRPr="00CC0BAA">
        <w:rPr>
          <w:rFonts w:ascii="Arial" w:eastAsia="Times New Roman" w:hAnsi="Arial" w:cs="Arial"/>
          <w:b/>
          <w:bCs/>
          <w:color w:val="333333"/>
          <w:kern w:val="0"/>
          <w:sz w:val="26"/>
          <w:szCs w:val="26"/>
          <w:lang w:eastAsia="es-UY"/>
          <w14:ligatures w14:val="none"/>
        </w:rPr>
        <w:t>ISA</w:t>
      </w:r>
      <w:r w:rsidRPr="00CC0BAA">
        <w:rPr>
          <w:rFonts w:ascii="Arial" w:eastAsia="Times New Roman" w:hAnsi="Arial" w:cs="Arial"/>
          <w:color w:val="333333"/>
          <w:kern w:val="0"/>
          <w:sz w:val="26"/>
          <w:szCs w:val="26"/>
          <w:lang w:eastAsia="es-UY"/>
          <w14:ligatures w14:val="none"/>
        </w:rPr>
        <w:t> ), afirma que los movimientos indígenas enfrentaron </w:t>
      </w:r>
      <w:hyperlink r:id="rId13" w:tgtFrame="_blank" w:history="1">
        <w:r w:rsidRPr="00CC0BAA">
          <w:rPr>
            <w:rFonts w:ascii="Arial" w:eastAsia="Times New Roman" w:hAnsi="Arial" w:cs="Arial"/>
            <w:color w:val="FC6B01"/>
            <w:kern w:val="0"/>
            <w:sz w:val="26"/>
            <w:szCs w:val="26"/>
            <w:u w:val="single"/>
            <w:lang w:eastAsia="es-UY"/>
            <w14:ligatures w14:val="none"/>
          </w:rPr>
          <w:t>situaciones de violencia</w:t>
        </w:r>
      </w:hyperlink>
      <w:r w:rsidRPr="00CC0BAA">
        <w:rPr>
          <w:rFonts w:ascii="Arial" w:eastAsia="Times New Roman" w:hAnsi="Arial" w:cs="Arial"/>
          <w:color w:val="333333"/>
          <w:kern w:val="0"/>
          <w:sz w:val="26"/>
          <w:szCs w:val="26"/>
          <w:lang w:eastAsia="es-UY"/>
          <w14:ligatures w14:val="none"/>
        </w:rPr>
        <w:t> y revictimización durante la primera audiencia en el STF, con un clima de presión a los representantes. Además, en caso de falta de consenso, la decisión se tomaría por mayoría, lo que los dejaría siempre en desventaja numérica.</w:t>
      </w:r>
    </w:p>
    <w:p w14:paraId="4C8AF698" w14:textId="77777777" w:rsid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“Esta [decisión de la mayoría] también es bastante equivocada, porque sería como suponer que es posible llevar a cabo una conciliación forzada. Quitarle al principal sujeto de derecho afectado y determinar que decidirán por mayoría, en un ambiente donde no son mayoría, también nos parecía bastante peligroso”, dijo el abogado.</w:t>
      </w:r>
    </w:p>
    <w:p w14:paraId="11D55612" w14:textId="77777777" w:rsidR="00CC0BAA" w:rsidRPr="00CC0BAA" w:rsidRDefault="00CC0BAA" w:rsidP="00CC0BAA">
      <w:pPr>
        <w:spacing w:after="0" w:line="240" w:lineRule="auto"/>
        <w:rPr>
          <w:rFonts w:ascii="Arial" w:eastAsia="Times New Roman" w:hAnsi="Arial" w:cs="Arial"/>
          <w:color w:val="333333"/>
          <w:kern w:val="0"/>
          <w:sz w:val="26"/>
          <w:szCs w:val="26"/>
          <w:lang w:eastAsia="es-UY"/>
          <w14:ligatures w14:val="none"/>
        </w:rPr>
      </w:pPr>
    </w:p>
    <w:p w14:paraId="0A22F6F8" w14:textId="5097DFDC" w:rsidR="00CC0BAA" w:rsidRPr="00CC0BAA" w:rsidRDefault="00CC0BAA" w:rsidP="00CC0BAA">
      <w:pPr>
        <w:spacing w:after="0" w:line="240" w:lineRule="auto"/>
        <w:jc w:val="center"/>
        <w:rPr>
          <w:rFonts w:ascii="Georgia" w:eastAsia="Times New Roman" w:hAnsi="Georgia" w:cs="Arial"/>
          <w:b/>
          <w:bCs/>
          <w:i/>
          <w:iCs/>
          <w:color w:val="FC6B01"/>
          <w:kern w:val="0"/>
          <w:sz w:val="27"/>
          <w:szCs w:val="27"/>
          <w:lang w:eastAsia="es-UY"/>
          <w14:ligatures w14:val="none"/>
        </w:rPr>
      </w:pPr>
      <w:r w:rsidRPr="00CC0BAA">
        <w:rPr>
          <w:rFonts w:ascii="Georgia" w:eastAsia="Times New Roman" w:hAnsi="Georgia" w:cs="Arial"/>
          <w:b/>
          <w:bCs/>
          <w:i/>
          <w:iCs/>
          <w:color w:val="FC6B01"/>
          <w:kern w:val="0"/>
          <w:sz w:val="27"/>
          <w:szCs w:val="27"/>
          <w:lang w:eastAsia="es-UY"/>
          <w14:ligatures w14:val="none"/>
        </w:rPr>
        <w:t>Esta [decisión de la mayoría] también es bastante errónea, porque sería como suponer que es posible llevar a cabo una conciliación forzada. Quitarle al principal sujeto de derecho afectado y determinar que decidirán por mayoría, en un ambiente donde no son mayoría, también nos parecía bastante peligroso - Juliana Batista, abogada del ISA</w:t>
      </w:r>
    </w:p>
    <w:p w14:paraId="7A694216" w14:textId="0D987E44" w:rsidR="00CC0BAA" w:rsidRPr="00CC0BAA" w:rsidRDefault="00CC0BAA" w:rsidP="00CC0BAA">
      <w:pPr>
        <w:spacing w:after="0" w:line="240" w:lineRule="auto"/>
        <w:jc w:val="center"/>
        <w:rPr>
          <w:rFonts w:ascii="Arial" w:eastAsia="Times New Roman" w:hAnsi="Arial" w:cs="Arial"/>
          <w:b/>
          <w:bCs/>
          <w:i/>
          <w:iCs/>
          <w:color w:val="FC6B01"/>
          <w:kern w:val="0"/>
          <w:sz w:val="27"/>
          <w:szCs w:val="27"/>
          <w:lang w:eastAsia="es-UY"/>
          <w14:ligatures w14:val="none"/>
        </w:rPr>
      </w:pPr>
    </w:p>
    <w:p w14:paraId="33193676"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Además, a juicio de Batista, las audiencias deberían realizarse dentro de </w:t>
      </w:r>
      <w:hyperlink r:id="rId14" w:tgtFrame="_blank" w:history="1">
        <w:r w:rsidRPr="00CC0BAA">
          <w:rPr>
            <w:rFonts w:ascii="Arial" w:eastAsia="Times New Roman" w:hAnsi="Arial" w:cs="Arial"/>
            <w:color w:val="FC6B01"/>
            <w:kern w:val="0"/>
            <w:sz w:val="26"/>
            <w:szCs w:val="26"/>
            <w:u w:val="single"/>
            <w:lang w:eastAsia="es-UY"/>
            <w14:ligatures w14:val="none"/>
          </w:rPr>
          <w:t>los territorios indígenas</w:t>
        </w:r>
      </w:hyperlink>
      <w:r w:rsidRPr="00CC0BAA">
        <w:rPr>
          <w:rFonts w:ascii="Arial" w:eastAsia="Times New Roman" w:hAnsi="Arial" w:cs="Arial"/>
          <w:color w:val="333333"/>
          <w:kern w:val="0"/>
          <w:sz w:val="26"/>
          <w:szCs w:val="26"/>
          <w:lang w:eastAsia="es-UY"/>
          <w14:ligatures w14:val="none"/>
        </w:rPr>
        <w:t> . No hay presencia de intérpretes para el idioma de los participantes en las audiencias del STF, y los dirigentes exigieron la posibilidad de hablar en sus </w:t>
      </w:r>
      <w:r w:rsidRPr="00CC0BAA">
        <w:rPr>
          <w:rFonts w:ascii="Arial" w:eastAsia="Times New Roman" w:hAnsi="Arial" w:cs="Arial"/>
          <w:b/>
          <w:bCs/>
          <w:color w:val="333333"/>
          <w:kern w:val="0"/>
          <w:sz w:val="26"/>
          <w:szCs w:val="26"/>
          <w:lang w:eastAsia="es-UY"/>
          <w14:ligatures w14:val="none"/>
        </w:rPr>
        <w:t>lenguas maternas</w:t>
      </w:r>
      <w:r w:rsidRPr="00CC0BAA">
        <w:rPr>
          <w:rFonts w:ascii="Arial" w:eastAsia="Times New Roman" w:hAnsi="Arial" w:cs="Arial"/>
          <w:color w:val="333333"/>
          <w:kern w:val="0"/>
          <w:sz w:val="26"/>
          <w:szCs w:val="26"/>
          <w:lang w:eastAsia="es-UY"/>
          <w14:ligatures w14:val="none"/>
        </w:rPr>
        <w:t> . “Esto ya demuestra un desconocimiento del propio diálogo intercultural y del funcionamiento de los órganos que representan a los pueblos indígenas. Esto es preocupante porque demuestra que el juicio conciliador ya entra a la discusión sabiendo mucho de una parte y muy poco de la otra”.</w:t>
      </w:r>
    </w:p>
    <w:p w14:paraId="694B1911" w14:textId="77777777" w:rsidR="00CC0BAA" w:rsidRPr="00CC0BAA" w:rsidRDefault="00CC0BAA" w:rsidP="00CC0BAA">
      <w:pPr>
        <w:spacing w:after="0" w:line="240" w:lineRule="auto"/>
        <w:jc w:val="both"/>
        <w:outlineLvl w:val="1"/>
        <w:rPr>
          <w:rFonts w:ascii="Arial" w:eastAsia="Times New Roman" w:hAnsi="Arial" w:cs="Arial"/>
          <w:b/>
          <w:bCs/>
          <w:color w:val="333333"/>
          <w:kern w:val="0"/>
          <w:sz w:val="36"/>
          <w:szCs w:val="36"/>
          <w:lang w:eastAsia="es-UY"/>
          <w14:ligatures w14:val="none"/>
        </w:rPr>
      </w:pPr>
      <w:r w:rsidRPr="00CC0BAA">
        <w:rPr>
          <w:rFonts w:ascii="Arial" w:eastAsia="Times New Roman" w:hAnsi="Arial" w:cs="Arial"/>
          <w:b/>
          <w:bCs/>
          <w:color w:val="333333"/>
          <w:kern w:val="0"/>
          <w:sz w:val="36"/>
          <w:szCs w:val="36"/>
          <w:lang w:eastAsia="es-UY"/>
          <w14:ligatures w14:val="none"/>
        </w:rPr>
        <w:t>Procesos políticos y judiciales</w:t>
      </w:r>
    </w:p>
    <w:p w14:paraId="010D96F8"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La profesora de derecho constitucional </w:t>
      </w:r>
      <w:r w:rsidRPr="00CC0BAA">
        <w:rPr>
          <w:rFonts w:ascii="Arial" w:eastAsia="Times New Roman" w:hAnsi="Arial" w:cs="Arial"/>
          <w:b/>
          <w:bCs/>
          <w:color w:val="333333"/>
          <w:kern w:val="0"/>
          <w:sz w:val="26"/>
          <w:szCs w:val="26"/>
          <w:lang w:eastAsia="es-UY"/>
          <w14:ligatures w14:val="none"/>
        </w:rPr>
        <w:t>Priscilla Cardoso</w:t>
      </w:r>
      <w:r w:rsidRPr="00CC0BAA">
        <w:rPr>
          <w:rFonts w:ascii="Arial" w:eastAsia="Times New Roman" w:hAnsi="Arial" w:cs="Arial"/>
          <w:color w:val="333333"/>
          <w:kern w:val="0"/>
          <w:sz w:val="26"/>
          <w:szCs w:val="26"/>
          <w:lang w:eastAsia="es-UY"/>
          <w14:ligatures w14:val="none"/>
        </w:rPr>
        <w:t> , de la </w:t>
      </w:r>
      <w:r w:rsidRPr="00CC0BAA">
        <w:rPr>
          <w:rFonts w:ascii="Arial" w:eastAsia="Times New Roman" w:hAnsi="Arial" w:cs="Arial"/>
          <w:b/>
          <w:bCs/>
          <w:color w:val="333333"/>
          <w:kern w:val="0"/>
          <w:sz w:val="26"/>
          <w:szCs w:val="26"/>
          <w:lang w:eastAsia="es-UY"/>
          <w14:ligatures w14:val="none"/>
        </w:rPr>
        <w:t>Universidad Federal de Roraima</w:t>
      </w:r>
      <w:r w:rsidRPr="00CC0BAA">
        <w:rPr>
          <w:rFonts w:ascii="Arial" w:eastAsia="Times New Roman" w:hAnsi="Arial" w:cs="Arial"/>
          <w:color w:val="333333"/>
          <w:kern w:val="0"/>
          <w:sz w:val="26"/>
          <w:szCs w:val="26"/>
          <w:lang w:eastAsia="es-UY"/>
          <w14:ligatures w14:val="none"/>
        </w:rPr>
        <w:t> ( </w:t>
      </w:r>
      <w:r w:rsidRPr="00CC0BAA">
        <w:rPr>
          <w:rFonts w:ascii="Arial" w:eastAsia="Times New Roman" w:hAnsi="Arial" w:cs="Arial"/>
          <w:b/>
          <w:bCs/>
          <w:color w:val="333333"/>
          <w:kern w:val="0"/>
          <w:sz w:val="26"/>
          <w:szCs w:val="26"/>
          <w:lang w:eastAsia="es-UY"/>
          <w14:ligatures w14:val="none"/>
        </w:rPr>
        <w:t>UFRR</w:t>
      </w:r>
      <w:r w:rsidRPr="00CC0BAA">
        <w:rPr>
          <w:rFonts w:ascii="Arial" w:eastAsia="Times New Roman" w:hAnsi="Arial" w:cs="Arial"/>
          <w:color w:val="333333"/>
          <w:kern w:val="0"/>
          <w:sz w:val="26"/>
          <w:szCs w:val="26"/>
          <w:lang w:eastAsia="es-UY"/>
          <w14:ligatures w14:val="none"/>
        </w:rPr>
        <w:t> ), evalúa que “el papel del </w:t>
      </w:r>
      <w:r w:rsidRPr="00CC0BAA">
        <w:rPr>
          <w:rFonts w:ascii="Arial" w:eastAsia="Times New Roman" w:hAnsi="Arial" w:cs="Arial"/>
          <w:b/>
          <w:bCs/>
          <w:color w:val="333333"/>
          <w:kern w:val="0"/>
          <w:sz w:val="26"/>
          <w:szCs w:val="26"/>
          <w:lang w:eastAsia="es-UY"/>
          <w14:ligatures w14:val="none"/>
        </w:rPr>
        <w:t>STF</w:t>
      </w:r>
      <w:r w:rsidRPr="00CC0BAA">
        <w:rPr>
          <w:rFonts w:ascii="Arial" w:eastAsia="Times New Roman" w:hAnsi="Arial" w:cs="Arial"/>
          <w:color w:val="333333"/>
          <w:kern w:val="0"/>
          <w:sz w:val="26"/>
          <w:szCs w:val="26"/>
          <w:lang w:eastAsia="es-UY"/>
          <w14:ligatures w14:val="none"/>
        </w:rPr>
        <w:t> es interpretar la </w:t>
      </w:r>
      <w:r w:rsidRPr="00CC0BAA">
        <w:rPr>
          <w:rFonts w:ascii="Arial" w:eastAsia="Times New Roman" w:hAnsi="Arial" w:cs="Arial"/>
          <w:b/>
          <w:bCs/>
          <w:color w:val="333333"/>
          <w:kern w:val="0"/>
          <w:sz w:val="26"/>
          <w:szCs w:val="26"/>
          <w:lang w:eastAsia="es-UY"/>
          <w14:ligatures w14:val="none"/>
        </w:rPr>
        <w:t>Constitución ” y que “la mediación corresponde a los tribunales estatales, a los federales de primera instancia, no a </w:t>
      </w:r>
      <w:hyperlink r:id="rId15" w:tgtFrame="_blank" w:history="1">
        <w:r w:rsidRPr="00CC0BAA">
          <w:rPr>
            <w:rFonts w:ascii="Arial" w:eastAsia="Times New Roman" w:hAnsi="Arial" w:cs="Arial"/>
            <w:color w:val="FC6B01"/>
            <w:kern w:val="0"/>
            <w:sz w:val="26"/>
            <w:szCs w:val="26"/>
            <w:u w:val="single"/>
            <w:lang w:eastAsia="es-UY"/>
            <w14:ligatures w14:val="none"/>
          </w:rPr>
          <w:t>los</w:t>
        </w:r>
      </w:hyperlink>
      <w:r w:rsidRPr="00CC0BAA">
        <w:rPr>
          <w:rFonts w:ascii="Arial" w:eastAsia="Times New Roman" w:hAnsi="Arial" w:cs="Arial"/>
          <w:color w:val="333333"/>
          <w:kern w:val="0"/>
          <w:sz w:val="26"/>
          <w:szCs w:val="26"/>
          <w:lang w:eastAsia="es-UY"/>
          <w14:ligatures w14:val="none"/>
        </w:rPr>
        <w:t> tribunales estatales”. </w:t>
      </w:r>
      <w:hyperlink r:id="rId16" w:tgtFrame="_blank" w:history="1">
        <w:r w:rsidRPr="00CC0BAA">
          <w:rPr>
            <w:rFonts w:ascii="Arial" w:eastAsia="Times New Roman" w:hAnsi="Arial" w:cs="Arial"/>
            <w:color w:val="FC6B01"/>
            <w:kern w:val="0"/>
            <w:sz w:val="26"/>
            <w:szCs w:val="26"/>
            <w:u w:val="single"/>
            <w:lang w:eastAsia="es-UY"/>
            <w14:ligatures w14:val="none"/>
          </w:rPr>
          <w:t>STF</w:t>
        </w:r>
      </w:hyperlink>
      <w:r w:rsidRPr="00CC0BAA">
        <w:rPr>
          <w:rFonts w:ascii="Arial" w:eastAsia="Times New Roman" w:hAnsi="Arial" w:cs="Arial"/>
          <w:color w:val="333333"/>
          <w:kern w:val="0"/>
          <w:sz w:val="26"/>
          <w:szCs w:val="26"/>
          <w:lang w:eastAsia="es-UY"/>
          <w14:ligatures w14:val="none"/>
        </w:rPr>
        <w:t> ”.</w:t>
      </w:r>
    </w:p>
    <w:p w14:paraId="016549E4" w14:textId="77777777" w:rsid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“El </w:t>
      </w:r>
      <w:r w:rsidRPr="00CC0BAA">
        <w:rPr>
          <w:rFonts w:ascii="Arial" w:eastAsia="Times New Roman" w:hAnsi="Arial" w:cs="Arial"/>
          <w:b/>
          <w:bCs/>
          <w:color w:val="333333"/>
          <w:kern w:val="0"/>
          <w:sz w:val="26"/>
          <w:szCs w:val="26"/>
          <w:lang w:eastAsia="es-UY"/>
          <w14:ligatures w14:val="none"/>
        </w:rPr>
        <w:t>STF</w:t>
      </w:r>
      <w:r w:rsidRPr="00CC0BAA">
        <w:rPr>
          <w:rFonts w:ascii="Arial" w:eastAsia="Times New Roman" w:hAnsi="Arial" w:cs="Arial"/>
          <w:color w:val="333333"/>
          <w:kern w:val="0"/>
          <w:sz w:val="26"/>
          <w:szCs w:val="26"/>
          <w:lang w:eastAsia="es-UY"/>
          <w14:ligatures w14:val="none"/>
        </w:rPr>
        <w:t> es la última instancia del </w:t>
      </w:r>
      <w:r w:rsidRPr="00CC0BAA">
        <w:rPr>
          <w:rFonts w:ascii="Arial" w:eastAsia="Times New Roman" w:hAnsi="Arial" w:cs="Arial"/>
          <w:b/>
          <w:bCs/>
          <w:color w:val="333333"/>
          <w:kern w:val="0"/>
          <w:sz w:val="26"/>
          <w:szCs w:val="26"/>
          <w:lang w:eastAsia="es-UY"/>
          <w14:ligatures w14:val="none"/>
        </w:rPr>
        <w:t>Poder Judicial</w:t>
      </w:r>
      <w:r w:rsidRPr="00CC0BAA">
        <w:rPr>
          <w:rFonts w:ascii="Arial" w:eastAsia="Times New Roman" w:hAnsi="Arial" w:cs="Arial"/>
          <w:color w:val="333333"/>
          <w:kern w:val="0"/>
          <w:sz w:val="26"/>
          <w:szCs w:val="26"/>
          <w:lang w:eastAsia="es-UY"/>
          <w14:ligatures w14:val="none"/>
        </w:rPr>
        <w:t> que tiene la función precisamente de dar la última palabra sobre la interpretación de una norma, para decidir si una decisión judicial, o una ley, o una norma es constitucional”, explicó a </w:t>
      </w:r>
      <w:proofErr w:type="spellStart"/>
      <w:r w:rsidRPr="00CC0BAA">
        <w:rPr>
          <w:rFonts w:ascii="Arial" w:eastAsia="Times New Roman" w:hAnsi="Arial" w:cs="Arial"/>
          <w:b/>
          <w:bCs/>
          <w:color w:val="333333"/>
          <w:kern w:val="0"/>
          <w:sz w:val="26"/>
          <w:szCs w:val="26"/>
          <w:lang w:eastAsia="es-UY"/>
          <w14:ligatures w14:val="none"/>
        </w:rPr>
        <w:t>InfoAmazonia</w:t>
      </w:r>
      <w:proofErr w:type="spellEnd"/>
      <w:r w:rsidRPr="00CC0BAA">
        <w:rPr>
          <w:rFonts w:ascii="Arial" w:eastAsia="Times New Roman" w:hAnsi="Arial" w:cs="Arial"/>
          <w:color w:val="333333"/>
          <w:kern w:val="0"/>
          <w:sz w:val="26"/>
          <w:szCs w:val="26"/>
          <w:lang w:eastAsia="es-UY"/>
          <w14:ligatures w14:val="none"/>
        </w:rPr>
        <w:t> .</w:t>
      </w:r>
    </w:p>
    <w:p w14:paraId="7E152E27"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p>
    <w:p w14:paraId="25D0603C" w14:textId="77777777" w:rsidR="00CC0BAA" w:rsidRPr="00CC0BAA" w:rsidRDefault="00CC0BAA" w:rsidP="00CC0BAA">
      <w:pPr>
        <w:spacing w:after="0" w:line="240" w:lineRule="auto"/>
        <w:jc w:val="center"/>
        <w:rPr>
          <w:rFonts w:ascii="Georgia" w:eastAsia="Times New Roman" w:hAnsi="Georgia" w:cs="Arial"/>
          <w:b/>
          <w:bCs/>
          <w:i/>
          <w:iCs/>
          <w:color w:val="FC6B01"/>
          <w:kern w:val="0"/>
          <w:sz w:val="27"/>
          <w:szCs w:val="27"/>
          <w:lang w:eastAsia="es-UY"/>
          <w14:ligatures w14:val="none"/>
        </w:rPr>
      </w:pPr>
      <w:r w:rsidRPr="00CC0BAA">
        <w:rPr>
          <w:rFonts w:ascii="Georgia" w:eastAsia="Times New Roman" w:hAnsi="Georgia" w:cs="Arial"/>
          <w:b/>
          <w:bCs/>
          <w:i/>
          <w:iCs/>
          <w:color w:val="FC6B01"/>
          <w:kern w:val="0"/>
          <w:sz w:val="27"/>
          <w:szCs w:val="27"/>
          <w:lang w:eastAsia="es-UY"/>
          <w14:ligatures w14:val="none"/>
        </w:rPr>
        <w:t>El STF es la última instancia del Poder Judicial que tiene la función precisamente de dar la última palabra sobre la interpretación de una norma, para decidir si una decisión judicial, o una ley, o una norma es constitucional - Priscilla Cardoso, profesora de derecho constitucional de la UFRR</w:t>
      </w:r>
    </w:p>
    <w:p w14:paraId="4608A9CF" w14:textId="3D357352" w:rsidR="00CC0BAA" w:rsidRPr="00CC0BAA" w:rsidRDefault="00CC0BAA" w:rsidP="00CC0BAA">
      <w:pPr>
        <w:spacing w:line="240" w:lineRule="auto"/>
        <w:jc w:val="center"/>
        <w:rPr>
          <w:rFonts w:ascii="Arial" w:eastAsia="Times New Roman" w:hAnsi="Arial" w:cs="Arial"/>
          <w:b/>
          <w:bCs/>
          <w:i/>
          <w:iCs/>
          <w:color w:val="FC6B01"/>
          <w:kern w:val="0"/>
          <w:sz w:val="27"/>
          <w:szCs w:val="27"/>
          <w:lang w:eastAsia="es-UY"/>
          <w14:ligatures w14:val="none"/>
        </w:rPr>
      </w:pPr>
    </w:p>
    <w:p w14:paraId="55674ABE"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Para Cardoso, la salida de </w:t>
      </w:r>
      <w:r w:rsidRPr="00CC0BAA">
        <w:rPr>
          <w:rFonts w:ascii="Arial" w:eastAsia="Times New Roman" w:hAnsi="Arial" w:cs="Arial"/>
          <w:b/>
          <w:bCs/>
          <w:color w:val="333333"/>
          <w:kern w:val="0"/>
          <w:sz w:val="26"/>
          <w:szCs w:val="26"/>
          <w:lang w:eastAsia="es-UY"/>
          <w14:ligatures w14:val="none"/>
        </w:rPr>
        <w:t>los movimientos indígenas</w:t>
      </w:r>
      <w:r w:rsidRPr="00CC0BAA">
        <w:rPr>
          <w:rFonts w:ascii="Arial" w:eastAsia="Times New Roman" w:hAnsi="Arial" w:cs="Arial"/>
          <w:color w:val="333333"/>
          <w:kern w:val="0"/>
          <w:sz w:val="26"/>
          <w:szCs w:val="26"/>
          <w:lang w:eastAsia="es-UY"/>
          <w14:ligatures w14:val="none"/>
        </w:rPr>
        <w:t> de la </w:t>
      </w:r>
      <w:r w:rsidRPr="00CC0BAA">
        <w:rPr>
          <w:rFonts w:ascii="Arial" w:eastAsia="Times New Roman" w:hAnsi="Arial" w:cs="Arial"/>
          <w:b/>
          <w:bCs/>
          <w:color w:val="333333"/>
          <w:kern w:val="0"/>
          <w:sz w:val="26"/>
          <w:szCs w:val="26"/>
          <w:lang w:eastAsia="es-UY"/>
          <w14:ligatures w14:val="none"/>
        </w:rPr>
        <w:t>Cámara de Conciliación</w:t>
      </w:r>
      <w:r w:rsidRPr="00CC0BAA">
        <w:rPr>
          <w:rFonts w:ascii="Arial" w:eastAsia="Times New Roman" w:hAnsi="Arial" w:cs="Arial"/>
          <w:color w:val="333333"/>
          <w:kern w:val="0"/>
          <w:sz w:val="26"/>
          <w:szCs w:val="26"/>
          <w:lang w:eastAsia="es-UY"/>
          <w14:ligatures w14:val="none"/>
        </w:rPr>
        <w:t> puede ser una protesta impactante, pero también representa una pérdida de representación en los órganos de discusión. “Son estrategias complicadas, porque si te quedas legitimas el procedimiento, pero si te vas pierdes representación. Pero si las organizaciones deciden retirarse, es porque tiene sentido para ellas y el movimiento tiene un historial de creación de estrategias para estos casos”.</w:t>
      </w:r>
    </w:p>
    <w:p w14:paraId="76AB49C4" w14:textId="77777777" w:rsidR="00CC0BAA" w:rsidRPr="00CC0BAA" w:rsidRDefault="00CC0BAA" w:rsidP="00CC0BAA">
      <w:pPr>
        <w:spacing w:after="0" w:line="240" w:lineRule="auto"/>
        <w:rPr>
          <w:rFonts w:ascii="Arial" w:eastAsia="Times New Roman" w:hAnsi="Arial" w:cs="Arial"/>
          <w:color w:val="333333"/>
          <w:kern w:val="0"/>
          <w:sz w:val="26"/>
          <w:szCs w:val="26"/>
          <w:lang w:eastAsia="es-UY"/>
          <w14:ligatures w14:val="none"/>
        </w:rPr>
      </w:pPr>
      <w:r w:rsidRPr="00CC0BAA">
        <w:rPr>
          <w:rFonts w:ascii="Arial" w:eastAsia="Times New Roman" w:hAnsi="Arial" w:cs="Arial"/>
          <w:noProof/>
          <w:color w:val="333333"/>
          <w:kern w:val="0"/>
          <w:sz w:val="26"/>
          <w:szCs w:val="26"/>
          <w:lang w:eastAsia="es-UY"/>
          <w14:ligatures w14:val="none"/>
        </w:rPr>
        <w:lastRenderedPageBreak/>
        <w:drawing>
          <wp:inline distT="0" distB="0" distL="0" distR="0" wp14:anchorId="03FAE9E7" wp14:editId="60627BD5">
            <wp:extent cx="5323840" cy="3327400"/>
            <wp:effectExtent l="0" t="0" r="0" b="635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4026" cy="3327516"/>
                    </a:xfrm>
                    <a:prstGeom prst="rect">
                      <a:avLst/>
                    </a:prstGeom>
                    <a:noFill/>
                    <a:ln>
                      <a:noFill/>
                    </a:ln>
                  </pic:spPr>
                </pic:pic>
              </a:graphicData>
            </a:graphic>
          </wp:inline>
        </w:drawing>
      </w:r>
    </w:p>
    <w:p w14:paraId="2439CFE1" w14:textId="77777777" w:rsidR="00CC0BAA" w:rsidRPr="00CC0BAA" w:rsidRDefault="00CC0BAA" w:rsidP="00CC0BAA">
      <w:pPr>
        <w:spacing w:after="0" w:line="240" w:lineRule="auto"/>
        <w:jc w:val="center"/>
        <w:rPr>
          <w:rFonts w:ascii="Arial" w:eastAsia="Times New Roman" w:hAnsi="Arial" w:cs="Arial"/>
          <w:color w:val="333333"/>
          <w:kern w:val="0"/>
          <w:sz w:val="18"/>
          <w:szCs w:val="18"/>
          <w:lang w:eastAsia="es-UY"/>
          <w14:ligatures w14:val="none"/>
        </w:rPr>
      </w:pPr>
      <w:r w:rsidRPr="00CC0BAA">
        <w:rPr>
          <w:rFonts w:ascii="Arial" w:eastAsia="Times New Roman" w:hAnsi="Arial" w:cs="Arial"/>
          <w:b/>
          <w:bCs/>
          <w:color w:val="333333"/>
          <w:kern w:val="0"/>
          <w:sz w:val="18"/>
          <w:szCs w:val="18"/>
          <w:lang w:eastAsia="es-UY"/>
          <w14:ligatures w14:val="none"/>
        </w:rPr>
        <w:t xml:space="preserve">El equipo jurídico de </w:t>
      </w:r>
      <w:proofErr w:type="spellStart"/>
      <w:r w:rsidRPr="00CC0BAA">
        <w:rPr>
          <w:rFonts w:ascii="Arial" w:eastAsia="Times New Roman" w:hAnsi="Arial" w:cs="Arial"/>
          <w:b/>
          <w:bCs/>
          <w:color w:val="333333"/>
          <w:kern w:val="0"/>
          <w:sz w:val="18"/>
          <w:szCs w:val="18"/>
          <w:lang w:eastAsia="es-UY"/>
          <w14:ligatures w14:val="none"/>
        </w:rPr>
        <w:t>Apib</w:t>
      </w:r>
      <w:proofErr w:type="spellEnd"/>
      <w:r w:rsidRPr="00CC0BAA">
        <w:rPr>
          <w:rFonts w:ascii="Arial" w:eastAsia="Times New Roman" w:hAnsi="Arial" w:cs="Arial"/>
          <w:b/>
          <w:bCs/>
          <w:color w:val="333333"/>
          <w:kern w:val="0"/>
          <w:sz w:val="18"/>
          <w:szCs w:val="18"/>
          <w:lang w:eastAsia="es-UY"/>
          <w14:ligatures w14:val="none"/>
        </w:rPr>
        <w:t xml:space="preserve"> y líderes indígenas se reunieron antes de la primera audiencia de conciliación, que se llevó a cabo el 5 de agosto</w:t>
      </w:r>
      <w:r w:rsidRPr="00CC0BAA">
        <w:rPr>
          <w:rFonts w:ascii="Arial" w:eastAsia="Times New Roman" w:hAnsi="Arial" w:cs="Arial"/>
          <w:color w:val="333333"/>
          <w:kern w:val="0"/>
          <w:sz w:val="18"/>
          <w:szCs w:val="18"/>
          <w:lang w:eastAsia="es-UY"/>
          <w14:ligatures w14:val="none"/>
        </w:rPr>
        <w:t xml:space="preserve"> (Foto: </w:t>
      </w:r>
      <w:proofErr w:type="spellStart"/>
      <w:r w:rsidRPr="00CC0BAA">
        <w:rPr>
          <w:rFonts w:ascii="Arial" w:eastAsia="Times New Roman" w:hAnsi="Arial" w:cs="Arial"/>
          <w:color w:val="333333"/>
          <w:kern w:val="0"/>
          <w:sz w:val="18"/>
          <w:szCs w:val="18"/>
          <w:lang w:eastAsia="es-UY"/>
          <w14:ligatures w14:val="none"/>
        </w:rPr>
        <w:t>Tukumã</w:t>
      </w:r>
      <w:proofErr w:type="spellEnd"/>
      <w:r w:rsidRPr="00CC0BAA">
        <w:rPr>
          <w:rFonts w:ascii="Arial" w:eastAsia="Times New Roman" w:hAnsi="Arial" w:cs="Arial"/>
          <w:color w:val="333333"/>
          <w:kern w:val="0"/>
          <w:sz w:val="18"/>
          <w:szCs w:val="18"/>
          <w:lang w:eastAsia="es-UY"/>
          <w14:ligatures w14:val="none"/>
        </w:rPr>
        <w:t xml:space="preserve">/ </w:t>
      </w:r>
      <w:proofErr w:type="spellStart"/>
      <w:r w:rsidRPr="00CC0BAA">
        <w:rPr>
          <w:rFonts w:ascii="Arial" w:eastAsia="Times New Roman" w:hAnsi="Arial" w:cs="Arial"/>
          <w:color w:val="333333"/>
          <w:kern w:val="0"/>
          <w:sz w:val="18"/>
          <w:szCs w:val="18"/>
          <w:lang w:eastAsia="es-UY"/>
          <w14:ligatures w14:val="none"/>
        </w:rPr>
        <w:t>Pataxó</w:t>
      </w:r>
      <w:proofErr w:type="spellEnd"/>
      <w:r w:rsidRPr="00CC0BAA">
        <w:rPr>
          <w:rFonts w:ascii="Arial" w:eastAsia="Times New Roman" w:hAnsi="Arial" w:cs="Arial"/>
          <w:color w:val="333333"/>
          <w:kern w:val="0"/>
          <w:sz w:val="18"/>
          <w:szCs w:val="18"/>
          <w:lang w:eastAsia="es-UY"/>
          <w14:ligatures w14:val="none"/>
        </w:rPr>
        <w:t>)</w:t>
      </w:r>
    </w:p>
    <w:p w14:paraId="58E89EF6"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b/>
          <w:bCs/>
          <w:color w:val="333333"/>
          <w:kern w:val="0"/>
          <w:sz w:val="26"/>
          <w:szCs w:val="26"/>
          <w:lang w:eastAsia="es-UY"/>
          <w14:ligatures w14:val="none"/>
        </w:rPr>
        <w:t>Batista</w:t>
      </w:r>
      <w:r w:rsidRPr="00CC0BAA">
        <w:rPr>
          <w:rFonts w:ascii="Arial" w:eastAsia="Times New Roman" w:hAnsi="Arial" w:cs="Arial"/>
          <w:color w:val="333333"/>
          <w:kern w:val="0"/>
          <w:sz w:val="26"/>
          <w:szCs w:val="26"/>
          <w:lang w:eastAsia="es-UY"/>
          <w14:ligatures w14:val="none"/>
        </w:rPr>
        <w:t> , abogado </w:t>
      </w:r>
      <w:r w:rsidRPr="00CC0BAA">
        <w:rPr>
          <w:rFonts w:ascii="Arial" w:eastAsia="Times New Roman" w:hAnsi="Arial" w:cs="Arial"/>
          <w:b/>
          <w:bCs/>
          <w:color w:val="333333"/>
          <w:kern w:val="0"/>
          <w:sz w:val="26"/>
          <w:szCs w:val="26"/>
          <w:lang w:eastAsia="es-UY"/>
          <w14:ligatures w14:val="none"/>
        </w:rPr>
        <w:t>del ISA</w:t>
      </w:r>
      <w:r w:rsidRPr="00CC0BAA">
        <w:rPr>
          <w:rFonts w:ascii="Arial" w:eastAsia="Times New Roman" w:hAnsi="Arial" w:cs="Arial"/>
          <w:color w:val="333333"/>
          <w:kern w:val="0"/>
          <w:sz w:val="26"/>
          <w:szCs w:val="26"/>
          <w:lang w:eastAsia="es-UY"/>
          <w14:ligatures w14:val="none"/>
        </w:rPr>
        <w:t> , explica que el STF ha utilizado estrategias de autocomposición, en las que el juez no decide inmediatamente y por sí solo una acción, sino que invita a los ciudadanos interesados ​​a participar en los debates. El objetivo es que encuentren puntos en común en sus ideas a través de la mediación, la conciliación y la negociación. Para Batista, esto podría ser peligroso para </w:t>
      </w:r>
      <w:r w:rsidRPr="00CC0BAA">
        <w:rPr>
          <w:rFonts w:ascii="Arial" w:eastAsia="Times New Roman" w:hAnsi="Arial" w:cs="Arial"/>
          <w:b/>
          <w:bCs/>
          <w:color w:val="333333"/>
          <w:kern w:val="0"/>
          <w:sz w:val="26"/>
          <w:szCs w:val="26"/>
          <w:lang w:eastAsia="es-UY"/>
          <w14:ligatures w14:val="none"/>
        </w:rPr>
        <w:t>los pueblos indígenas</w:t>
      </w:r>
      <w:r w:rsidRPr="00CC0BAA">
        <w:rPr>
          <w:rFonts w:ascii="Arial" w:eastAsia="Times New Roman" w:hAnsi="Arial" w:cs="Arial"/>
          <w:color w:val="333333"/>
          <w:kern w:val="0"/>
          <w:sz w:val="26"/>
          <w:szCs w:val="26"/>
          <w:lang w:eastAsia="es-UY"/>
          <w14:ligatures w14:val="none"/>
        </w:rPr>
        <w:t> , porque son minoría en el debate y </w:t>
      </w:r>
      <w:hyperlink r:id="rId18" w:tgtFrame="_blank" w:history="1">
        <w:r w:rsidRPr="00CC0BAA">
          <w:rPr>
            <w:rFonts w:ascii="Arial" w:eastAsia="Times New Roman" w:hAnsi="Arial" w:cs="Arial"/>
            <w:color w:val="FC6B01"/>
            <w:kern w:val="0"/>
            <w:sz w:val="26"/>
            <w:szCs w:val="26"/>
            <w:u w:val="single"/>
            <w:lang w:eastAsia="es-UY"/>
            <w14:ligatures w14:val="none"/>
          </w:rPr>
          <w:t>sus derechos no pueden ser negociados</w:t>
        </w:r>
      </w:hyperlink>
      <w:r w:rsidRPr="00CC0BAA">
        <w:rPr>
          <w:rFonts w:ascii="Arial" w:eastAsia="Times New Roman" w:hAnsi="Arial" w:cs="Arial"/>
          <w:color w:val="333333"/>
          <w:kern w:val="0"/>
          <w:sz w:val="26"/>
          <w:szCs w:val="26"/>
          <w:lang w:eastAsia="es-UY"/>
          <w14:ligatures w14:val="none"/>
        </w:rPr>
        <w:t> , al estar garantizados por la Constitución.</w:t>
      </w:r>
    </w:p>
    <w:p w14:paraId="6F27345B"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“Estamos tratando con derechos no disponibles, es decir, aquellos que no están sujetos a </w:t>
      </w:r>
      <w:r w:rsidRPr="00CC0BAA">
        <w:rPr>
          <w:rFonts w:ascii="Arial" w:eastAsia="Times New Roman" w:hAnsi="Arial" w:cs="Arial"/>
          <w:b/>
          <w:bCs/>
          <w:color w:val="333333"/>
          <w:kern w:val="0"/>
          <w:sz w:val="26"/>
          <w:szCs w:val="26"/>
          <w:lang w:eastAsia="es-UY"/>
          <w14:ligatures w14:val="none"/>
        </w:rPr>
        <w:t>conciliación</w:t>
      </w:r>
      <w:r w:rsidRPr="00CC0BAA">
        <w:rPr>
          <w:rFonts w:ascii="Arial" w:eastAsia="Times New Roman" w:hAnsi="Arial" w:cs="Arial"/>
          <w:color w:val="333333"/>
          <w:kern w:val="0"/>
          <w:sz w:val="26"/>
          <w:szCs w:val="26"/>
          <w:lang w:eastAsia="es-UY"/>
          <w14:ligatures w14:val="none"/>
        </w:rPr>
        <w:t> , y no sabemos realmente cuál es el marco [objetivo] de esa conciliación. Entonces, ¿es posible una conciliación forzada con los pueblos indígenas? ¿Qué es exactamente lo que está en debate? Esto no está muy claro y, de algún modo, no tiene precedentes. Incluso con la conciliación tienes las metas [puntos y goles], ¿cuáles son las metas? No lo sabemos”, dice Batista.</w:t>
      </w:r>
    </w:p>
    <w:p w14:paraId="4E1083F7"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En opinión del </w:t>
      </w:r>
      <w:r w:rsidRPr="00CC0BAA">
        <w:rPr>
          <w:rFonts w:ascii="Arial" w:eastAsia="Times New Roman" w:hAnsi="Arial" w:cs="Arial"/>
          <w:b/>
          <w:bCs/>
          <w:color w:val="333333"/>
          <w:kern w:val="0"/>
          <w:sz w:val="26"/>
          <w:szCs w:val="26"/>
          <w:lang w:eastAsia="es-UY"/>
          <w14:ligatures w14:val="none"/>
        </w:rPr>
        <w:t>abogado</w:t>
      </w:r>
      <w:r w:rsidRPr="00CC0BAA">
        <w:rPr>
          <w:rFonts w:ascii="Arial" w:eastAsia="Times New Roman" w:hAnsi="Arial" w:cs="Arial"/>
          <w:color w:val="333333"/>
          <w:kern w:val="0"/>
          <w:sz w:val="26"/>
          <w:szCs w:val="26"/>
          <w:lang w:eastAsia="es-UY"/>
          <w14:ligatures w14:val="none"/>
        </w:rPr>
        <w:t> del </w:t>
      </w:r>
      <w:r w:rsidRPr="00CC0BAA">
        <w:rPr>
          <w:rFonts w:ascii="Arial" w:eastAsia="Times New Roman" w:hAnsi="Arial" w:cs="Arial"/>
          <w:b/>
          <w:bCs/>
          <w:color w:val="333333"/>
          <w:kern w:val="0"/>
          <w:sz w:val="26"/>
          <w:szCs w:val="26"/>
          <w:lang w:eastAsia="es-UY"/>
          <w14:ligatures w14:val="none"/>
        </w:rPr>
        <w:t>ISA</w:t>
      </w:r>
      <w:r w:rsidRPr="00CC0BAA">
        <w:rPr>
          <w:rFonts w:ascii="Arial" w:eastAsia="Times New Roman" w:hAnsi="Arial" w:cs="Arial"/>
          <w:color w:val="333333"/>
          <w:kern w:val="0"/>
          <w:sz w:val="26"/>
          <w:szCs w:val="26"/>
          <w:lang w:eastAsia="es-UY"/>
          <w14:ligatures w14:val="none"/>
        </w:rPr>
        <w:t> , </w:t>
      </w:r>
      <w:r w:rsidRPr="00CC0BAA">
        <w:rPr>
          <w:rFonts w:ascii="Arial" w:eastAsia="Times New Roman" w:hAnsi="Arial" w:cs="Arial"/>
          <w:b/>
          <w:bCs/>
          <w:color w:val="333333"/>
          <w:kern w:val="0"/>
          <w:sz w:val="26"/>
          <w:szCs w:val="26"/>
          <w:lang w:eastAsia="es-UY"/>
          <w14:ligatures w14:val="none"/>
        </w:rPr>
        <w:t>la Ley 14.701</w:t>
      </w:r>
      <w:r w:rsidRPr="00CC0BAA">
        <w:rPr>
          <w:rFonts w:ascii="Arial" w:eastAsia="Times New Roman" w:hAnsi="Arial" w:cs="Arial"/>
          <w:color w:val="333333"/>
          <w:kern w:val="0"/>
          <w:sz w:val="26"/>
          <w:szCs w:val="26"/>
          <w:lang w:eastAsia="es-UY"/>
          <w14:ligatures w14:val="none"/>
        </w:rPr>
        <w:t> , aprobada por el Congreso a fines del año pasado para establecer un </w:t>
      </w:r>
      <w:r w:rsidRPr="00CC0BAA">
        <w:rPr>
          <w:rFonts w:ascii="Arial" w:eastAsia="Times New Roman" w:hAnsi="Arial" w:cs="Arial"/>
          <w:b/>
          <w:bCs/>
          <w:color w:val="333333"/>
          <w:kern w:val="0"/>
          <w:sz w:val="26"/>
          <w:szCs w:val="26"/>
          <w:lang w:eastAsia="es-UY"/>
          <w14:ligatures w14:val="none"/>
        </w:rPr>
        <w:t>cronograma</w:t>
      </w:r>
      <w:r w:rsidRPr="00CC0BAA">
        <w:rPr>
          <w:rFonts w:ascii="Arial" w:eastAsia="Times New Roman" w:hAnsi="Arial" w:cs="Arial"/>
          <w:color w:val="333333"/>
          <w:kern w:val="0"/>
          <w:sz w:val="26"/>
          <w:szCs w:val="26"/>
          <w:lang w:eastAsia="es-UY"/>
          <w14:ligatures w14:val="none"/>
        </w:rPr>
        <w:t> para </w:t>
      </w:r>
      <w:hyperlink r:id="rId19" w:tgtFrame="_blank" w:history="1">
        <w:r w:rsidRPr="00CC0BAA">
          <w:rPr>
            <w:rFonts w:ascii="Arial" w:eastAsia="Times New Roman" w:hAnsi="Arial" w:cs="Arial"/>
            <w:color w:val="FC6B01"/>
            <w:kern w:val="0"/>
            <w:sz w:val="26"/>
            <w:szCs w:val="26"/>
            <w:u w:val="single"/>
            <w:lang w:eastAsia="es-UY"/>
            <w14:ligatures w14:val="none"/>
          </w:rPr>
          <w:t>las tierras indígenas</w:t>
        </w:r>
      </w:hyperlink>
      <w:r w:rsidRPr="00CC0BAA">
        <w:rPr>
          <w:rFonts w:ascii="Arial" w:eastAsia="Times New Roman" w:hAnsi="Arial" w:cs="Arial"/>
          <w:color w:val="333333"/>
          <w:kern w:val="0"/>
          <w:sz w:val="26"/>
          <w:szCs w:val="26"/>
          <w:lang w:eastAsia="es-UY"/>
          <w14:ligatures w14:val="none"/>
        </w:rPr>
        <w:t> , debería ser anulada, pues la tesis ya fue votada por los ministros y considerada inconstitucional. Aun así, el relator </w:t>
      </w:r>
      <w:r w:rsidRPr="00CC0BAA">
        <w:rPr>
          <w:rFonts w:ascii="Arial" w:eastAsia="Times New Roman" w:hAnsi="Arial" w:cs="Arial"/>
          <w:b/>
          <w:bCs/>
          <w:color w:val="333333"/>
          <w:kern w:val="0"/>
          <w:sz w:val="26"/>
          <w:szCs w:val="26"/>
          <w:lang w:eastAsia="es-UY"/>
          <w14:ligatures w14:val="none"/>
        </w:rPr>
        <w:t xml:space="preserve">Gilmar </w:t>
      </w:r>
      <w:proofErr w:type="spellStart"/>
      <w:r w:rsidRPr="00CC0BAA">
        <w:rPr>
          <w:rFonts w:ascii="Arial" w:eastAsia="Times New Roman" w:hAnsi="Arial" w:cs="Arial"/>
          <w:b/>
          <w:bCs/>
          <w:color w:val="333333"/>
          <w:kern w:val="0"/>
          <w:sz w:val="26"/>
          <w:szCs w:val="26"/>
          <w:lang w:eastAsia="es-UY"/>
          <w14:ligatures w14:val="none"/>
        </w:rPr>
        <w:t>Mendes</w:t>
      </w:r>
      <w:proofErr w:type="spellEnd"/>
      <w:r w:rsidRPr="00CC0BAA">
        <w:rPr>
          <w:rFonts w:ascii="Arial" w:eastAsia="Times New Roman" w:hAnsi="Arial" w:cs="Arial"/>
          <w:color w:val="333333"/>
          <w:kern w:val="0"/>
          <w:sz w:val="26"/>
          <w:szCs w:val="26"/>
          <w:lang w:eastAsia="es-UY"/>
          <w14:ligatures w14:val="none"/>
        </w:rPr>
        <w:t> optó por no seguir el proceso habitual de anulación, contrariamente a lo que ya se había decidido.</w:t>
      </w:r>
    </w:p>
    <w:p w14:paraId="6AA36CC6" w14:textId="77777777" w:rsidR="00CC0BAA" w:rsidRPr="00CC0BAA" w:rsidRDefault="00CC0BAA" w:rsidP="00CC0BAA">
      <w:pPr>
        <w:spacing w:after="0" w:line="240" w:lineRule="auto"/>
        <w:jc w:val="both"/>
        <w:rPr>
          <w:rFonts w:ascii="Arial" w:eastAsia="Times New Roman" w:hAnsi="Arial" w:cs="Arial"/>
          <w:color w:val="333333"/>
          <w:kern w:val="0"/>
          <w:sz w:val="26"/>
          <w:szCs w:val="26"/>
          <w:lang w:eastAsia="es-UY"/>
          <w14:ligatures w14:val="none"/>
        </w:rPr>
      </w:pPr>
      <w:r w:rsidRPr="00CC0BAA">
        <w:rPr>
          <w:rFonts w:ascii="Arial" w:eastAsia="Times New Roman" w:hAnsi="Arial" w:cs="Arial"/>
          <w:color w:val="333333"/>
          <w:kern w:val="0"/>
          <w:sz w:val="26"/>
          <w:szCs w:val="26"/>
          <w:lang w:eastAsia="es-UY"/>
          <w14:ligatures w14:val="none"/>
        </w:rPr>
        <w:t>“Al parecer, todo está abierto. Insinuó que todo se puede volver a discutir. Esto es algo sumamente preocupante, porque si el tribunal ya se pronunció sobre la ley, ésta adolece de una fuerte presunción de inconstitucionalidad, por lo que estos artículos deberían haber sido suspendidos. No lo fueron”, explica Batista.</w:t>
      </w:r>
    </w:p>
    <w:p w14:paraId="168AC568" w14:textId="56C23121" w:rsidR="00926044" w:rsidRDefault="00CC0BAA">
      <w:hyperlink r:id="rId20" w:history="1">
        <w:r w:rsidRPr="00504936">
          <w:rPr>
            <w:rStyle w:val="Hipervnculo"/>
          </w:rPr>
          <w:t>https://www.ihu.unisinos.br/642974-organizacoes-indigenas-se-retiram-de-audiencias-de-conciliacao-do-marco-temporal-do-stf?utm_campaign=newsletter_ihu__29-08-2024&amp;utm_medium=email&amp;utm_source=RD+Station</w:t>
        </w:r>
      </w:hyperlink>
    </w:p>
    <w:p w14:paraId="74CB538E" w14:textId="77777777" w:rsidR="00CC0BAA" w:rsidRDefault="00CC0BAA"/>
    <w:sectPr w:rsidR="00CC0B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BAA"/>
    <w:rsid w:val="00926044"/>
    <w:rsid w:val="009507A6"/>
    <w:rsid w:val="00CC0BA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040D"/>
  <w15:chartTrackingRefBased/>
  <w15:docId w15:val="{4F9DA225-3083-4BA7-90F0-7EB619E5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0B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0B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0B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0B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0B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0B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0B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0B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0B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0B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0B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0B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0B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0B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0B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0B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0B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0BAA"/>
    <w:rPr>
      <w:rFonts w:eastAsiaTheme="majorEastAsia" w:cstheme="majorBidi"/>
      <w:color w:val="272727" w:themeColor="text1" w:themeTint="D8"/>
    </w:rPr>
  </w:style>
  <w:style w:type="paragraph" w:styleId="Ttulo">
    <w:name w:val="Title"/>
    <w:basedOn w:val="Normal"/>
    <w:next w:val="Normal"/>
    <w:link w:val="TtuloCar"/>
    <w:uiPriority w:val="10"/>
    <w:qFormat/>
    <w:rsid w:val="00CC0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0B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0B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0B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0BAA"/>
    <w:pPr>
      <w:spacing w:before="160"/>
      <w:jc w:val="center"/>
    </w:pPr>
    <w:rPr>
      <w:i/>
      <w:iCs/>
      <w:color w:val="404040" w:themeColor="text1" w:themeTint="BF"/>
    </w:rPr>
  </w:style>
  <w:style w:type="character" w:customStyle="1" w:styleId="CitaCar">
    <w:name w:val="Cita Car"/>
    <w:basedOn w:val="Fuentedeprrafopredeter"/>
    <w:link w:val="Cita"/>
    <w:uiPriority w:val="29"/>
    <w:rsid w:val="00CC0BAA"/>
    <w:rPr>
      <w:i/>
      <w:iCs/>
      <w:color w:val="404040" w:themeColor="text1" w:themeTint="BF"/>
    </w:rPr>
  </w:style>
  <w:style w:type="paragraph" w:styleId="Prrafodelista">
    <w:name w:val="List Paragraph"/>
    <w:basedOn w:val="Normal"/>
    <w:uiPriority w:val="34"/>
    <w:qFormat/>
    <w:rsid w:val="00CC0BAA"/>
    <w:pPr>
      <w:ind w:left="720"/>
      <w:contextualSpacing/>
    </w:pPr>
  </w:style>
  <w:style w:type="character" w:styleId="nfasisintenso">
    <w:name w:val="Intense Emphasis"/>
    <w:basedOn w:val="Fuentedeprrafopredeter"/>
    <w:uiPriority w:val="21"/>
    <w:qFormat/>
    <w:rsid w:val="00CC0BAA"/>
    <w:rPr>
      <w:i/>
      <w:iCs/>
      <w:color w:val="0F4761" w:themeColor="accent1" w:themeShade="BF"/>
    </w:rPr>
  </w:style>
  <w:style w:type="paragraph" w:styleId="Citadestacada">
    <w:name w:val="Intense Quote"/>
    <w:basedOn w:val="Normal"/>
    <w:next w:val="Normal"/>
    <w:link w:val="CitadestacadaCar"/>
    <w:uiPriority w:val="30"/>
    <w:qFormat/>
    <w:rsid w:val="00CC0B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0BAA"/>
    <w:rPr>
      <w:i/>
      <w:iCs/>
      <w:color w:val="0F4761" w:themeColor="accent1" w:themeShade="BF"/>
    </w:rPr>
  </w:style>
  <w:style w:type="character" w:styleId="Referenciaintensa">
    <w:name w:val="Intense Reference"/>
    <w:basedOn w:val="Fuentedeprrafopredeter"/>
    <w:uiPriority w:val="32"/>
    <w:qFormat/>
    <w:rsid w:val="00CC0BAA"/>
    <w:rPr>
      <w:b/>
      <w:bCs/>
      <w:smallCaps/>
      <w:color w:val="0F4761" w:themeColor="accent1" w:themeShade="BF"/>
      <w:spacing w:val="5"/>
    </w:rPr>
  </w:style>
  <w:style w:type="character" w:styleId="Hipervnculo">
    <w:name w:val="Hyperlink"/>
    <w:basedOn w:val="Fuentedeprrafopredeter"/>
    <w:uiPriority w:val="99"/>
    <w:unhideWhenUsed/>
    <w:rsid w:val="00CC0BAA"/>
    <w:rPr>
      <w:color w:val="467886" w:themeColor="hyperlink"/>
      <w:u w:val="single"/>
    </w:rPr>
  </w:style>
  <w:style w:type="character" w:styleId="Mencinsinresolver">
    <w:name w:val="Unresolved Mention"/>
    <w:basedOn w:val="Fuentedeprrafopredeter"/>
    <w:uiPriority w:val="99"/>
    <w:semiHidden/>
    <w:unhideWhenUsed/>
    <w:rsid w:val="00CC0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4389960">
      <w:bodyDiv w:val="1"/>
      <w:marLeft w:val="0"/>
      <w:marRight w:val="0"/>
      <w:marTop w:val="0"/>
      <w:marBottom w:val="0"/>
      <w:divBdr>
        <w:top w:val="none" w:sz="0" w:space="0" w:color="auto"/>
        <w:left w:val="none" w:sz="0" w:space="0" w:color="auto"/>
        <w:bottom w:val="none" w:sz="0" w:space="0" w:color="auto"/>
        <w:right w:val="none" w:sz="0" w:space="0" w:color="auto"/>
      </w:divBdr>
      <w:divsChild>
        <w:div w:id="325475172">
          <w:marLeft w:val="0"/>
          <w:marRight w:val="300"/>
          <w:marTop w:val="300"/>
          <w:marBottom w:val="225"/>
          <w:divBdr>
            <w:top w:val="single" w:sz="12" w:space="11" w:color="DDDDDD"/>
            <w:left w:val="none" w:sz="0" w:space="0" w:color="auto"/>
            <w:bottom w:val="single" w:sz="12" w:space="11" w:color="DDDDDD"/>
            <w:right w:val="none" w:sz="0" w:space="0" w:color="auto"/>
          </w:divBdr>
        </w:div>
        <w:div w:id="580943073">
          <w:marLeft w:val="300"/>
          <w:marRight w:val="0"/>
          <w:marTop w:val="150"/>
          <w:marBottom w:val="0"/>
          <w:divBdr>
            <w:top w:val="single" w:sz="12" w:space="11" w:color="DDDDDD"/>
            <w:left w:val="none" w:sz="0" w:space="0" w:color="auto"/>
            <w:bottom w:val="single" w:sz="12" w:space="11" w:color="DDDDDD"/>
            <w:right w:val="none" w:sz="0" w:space="0" w:color="auto"/>
          </w:divBdr>
        </w:div>
        <w:div w:id="1945965464">
          <w:marLeft w:val="0"/>
          <w:marRight w:val="300"/>
          <w:marTop w:val="300"/>
          <w:marBottom w:val="225"/>
          <w:divBdr>
            <w:top w:val="single" w:sz="12" w:space="11" w:color="DDDDDD"/>
            <w:left w:val="none" w:sz="0" w:space="0" w:color="auto"/>
            <w:bottom w:val="single" w:sz="12" w:space="11" w:color="DDDDDD"/>
            <w:right w:val="none" w:sz="0" w:space="0" w:color="auto"/>
          </w:divBdr>
        </w:div>
      </w:divsChild>
    </w:div>
    <w:div w:id="127312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8605-povos-indigenas-sao-mais-discriminados-do-que-ha-dez-anos-aponta-estudo" TargetMode="External"/><Relationship Id="rId13" Type="http://schemas.openxmlformats.org/officeDocument/2006/relationships/hyperlink" Target="https://www.ihu.unisinos.br/categorias/631939-agressoes-psicologicas-representam-34-dos-casos-de-violencia-de-genero-contra-mulheres-indigenas-em-roraima" TargetMode="External"/><Relationship Id="rId18" Type="http://schemas.openxmlformats.org/officeDocument/2006/relationships/hyperlink" Target="https://www.ihu.unisinos.br/638923-anti-comemoracao-do-abril-indigena-lula-negocia-o-direito-dos-povos-originarios-artigo-de-gabriel-vilardi"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ihu.unisinos.br/642929-massacre-marca-etnia-indigena-que-luta-contra-marco-temporal" TargetMode="Externa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hyperlink" Target="https://www.ihu.unisinos.br/categorias/635466-a-certeza-e-as-duvidas-sobre-o-novo-capitulo-do-marco-temporal-no-stf" TargetMode="External"/><Relationship Id="rId20" Type="http://schemas.openxmlformats.org/officeDocument/2006/relationships/hyperlink" Target="https://www.ihu.unisinos.br/642974-organizacoes-indigenas-se-retiram-de-audiencias-de-conciliacao-do-marco-temporal-do-stf?utm_campaign=newsletter_ihu__29-08-2024&amp;utm_medium=email&amp;utm_source=RD+Station" TargetMode="External"/><Relationship Id="rId1" Type="http://schemas.openxmlformats.org/officeDocument/2006/relationships/styles" Target="styles.xml"/><Relationship Id="rId6" Type="http://schemas.openxmlformats.org/officeDocument/2006/relationships/hyperlink" Target="https://www.ihu.unisinos.br/641085-apib-discute-recusar-participacao-em-audiencias-de-conciliacao-sobre-marco-temporal-determinadas-por-gilmar-mendes" TargetMode="External"/><Relationship Id="rId11" Type="http://schemas.openxmlformats.org/officeDocument/2006/relationships/image" Target="media/image1.png"/><Relationship Id="rId5" Type="http://schemas.openxmlformats.org/officeDocument/2006/relationships/hyperlink" Target="https://www.ihu.unisinos.br/642445-conciliacao-no-stf-deveria-focar-em-prover-terras-para-superar-conflitos-artigo-de-marcio-santilli" TargetMode="External"/><Relationship Id="rId15" Type="http://schemas.openxmlformats.org/officeDocument/2006/relationships/hyperlink" Target="https://www.ihu.unisinos.br/categorias/635466-a-certeza-e-as-duvidas-sobre-o-novo-capitulo-do-marco-temporal-no-stf" TargetMode="External"/><Relationship Id="rId10" Type="http://schemas.openxmlformats.org/officeDocument/2006/relationships/hyperlink" Target="https://www.ihu.unisinos.br/642097-em-conciliacao-sobre-o-marco-temporal-organizada-pelo-stf-indigenas-sao-minorias" TargetMode="External"/><Relationship Id="rId19" Type="http://schemas.openxmlformats.org/officeDocument/2006/relationships/hyperlink" Target="https://www.ihu.unisinos.br/categorias/159-entrevistas/575966-demarcacao-de-terras-indigenas-x-latifundios-a-grande-tramoia-brasileira-entrevista-especial-com-vincent-carelli" TargetMode="External"/><Relationship Id="rId4" Type="http://schemas.openxmlformats.org/officeDocument/2006/relationships/hyperlink" Target="https://www.ihu.unisinos.br/641882-apib-critica-pgr-por-aceitar-condicao-de-observador-em-discussoes-sobre-marco-temporal" TargetMode="External"/><Relationship Id="rId9" Type="http://schemas.openxmlformats.org/officeDocument/2006/relationships/hyperlink" Target="https://www.ihu.unisinos.br/641318-relator-da-onu-afirma-que-lei-14701-viola-direitos-dos-povos-indigenas-e-apela-ao-stf-por-suspensao-de-aplicacao" TargetMode="External"/><Relationship Id="rId14" Type="http://schemas.openxmlformats.org/officeDocument/2006/relationships/hyperlink" Target="https://ihu.unisinos.br/636811-por-que-a-demarcacao-de-terras-indigenas-nao-avanca-entend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1906</Words>
  <Characters>10485</Characters>
  <Application>Microsoft Office Word</Application>
  <DocSecurity>0</DocSecurity>
  <Lines>87</Lines>
  <Paragraphs>24</Paragraphs>
  <ScaleCrop>false</ScaleCrop>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2024-08-30T19:50:00Z</dcterms:created>
  <dcterms:modified xsi:type="dcterms:W3CDTF">2024-08-30T19:53:00Z</dcterms:modified>
</cp:coreProperties>
</file>