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DA6C4" w14:textId="77777777" w:rsidR="00180332" w:rsidRPr="00180332" w:rsidRDefault="00180332" w:rsidP="00180332">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180332">
        <w:rPr>
          <w:rFonts w:ascii="Arial" w:eastAsia="Times New Roman" w:hAnsi="Arial" w:cs="Arial"/>
          <w:b/>
          <w:bCs/>
          <w:color w:val="222222"/>
          <w:kern w:val="0"/>
          <w:sz w:val="32"/>
          <w:szCs w:val="32"/>
          <w:lang w:eastAsia="es-UY"/>
          <w14:ligatures w14:val="none"/>
        </w:rPr>
        <w:t>Estuve preso y me visitaste</w:t>
      </w:r>
    </w:p>
    <w:p w14:paraId="65A36433" w14:textId="77777777" w:rsidR="00180332" w:rsidRPr="00180332" w:rsidRDefault="00180332" w:rsidP="00180332">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180332">
        <w:rPr>
          <w:rFonts w:ascii="Arial" w:eastAsia="Times New Roman" w:hAnsi="Arial" w:cs="Arial"/>
          <w:i/>
          <w:iCs/>
          <w:color w:val="222222"/>
          <w:kern w:val="0"/>
          <w:sz w:val="24"/>
          <w:szCs w:val="24"/>
          <w:lang w:eastAsia="es-UY"/>
          <w14:ligatures w14:val="none"/>
        </w:rPr>
        <w:t>Eduardo de la Serna</w:t>
      </w:r>
    </w:p>
    <w:p w14:paraId="4847DECE" w14:textId="77777777" w:rsidR="00180332" w:rsidRPr="00180332" w:rsidRDefault="00180332" w:rsidP="00180332">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083B5C5B" w14:textId="03047BD8" w:rsidR="00180332" w:rsidRPr="00180332" w:rsidRDefault="00180332" w:rsidP="00180332">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6852C887" w14:textId="2A891A0A" w:rsidR="00180332" w:rsidRPr="00180332" w:rsidRDefault="00180332" w:rsidP="00180332">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15803C69" wp14:editId="0EB87B65">
            <wp:extent cx="3434325" cy="1760762"/>
            <wp:effectExtent l="0" t="0" r="0" b="0"/>
            <wp:docPr id="17702255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45587" cy="1766536"/>
                    </a:xfrm>
                    <a:prstGeom prst="rect">
                      <a:avLst/>
                    </a:prstGeom>
                    <a:noFill/>
                  </pic:spPr>
                </pic:pic>
              </a:graphicData>
            </a:graphic>
          </wp:inline>
        </w:drawing>
      </w:r>
      <w:r w:rsidRPr="00180332">
        <w:rPr>
          <w:rFonts w:ascii="Arial" w:eastAsia="Times New Roman" w:hAnsi="Arial" w:cs="Arial"/>
          <w:color w:val="222222"/>
          <w:kern w:val="0"/>
          <w:sz w:val="24"/>
          <w:szCs w:val="24"/>
          <w:lang w:eastAsia="es-UY"/>
          <w14:ligatures w14:val="none"/>
        </w:rPr>
        <w:br/>
      </w:r>
    </w:p>
    <w:p w14:paraId="4AE3C918" w14:textId="77777777" w:rsidR="00180332" w:rsidRPr="00180332" w:rsidRDefault="00180332" w:rsidP="00180332">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Es conocido el texto del Evangelio de Mateo (25,31-46). Como una suerte de “test” de la fidelidad a su proyecto, Jesús presenta una serie de actitudes que manifiestan la coherencia con la propuesta de Jesús: alimentar al hambriento, saciar al sediento, vestir al desnudo, acoger al migrante... y ¡visitar a los presos!</w:t>
      </w:r>
    </w:p>
    <w:p w14:paraId="1FA686B2" w14:textId="77777777" w:rsidR="00180332" w:rsidRPr="00180332" w:rsidRDefault="00180332" w:rsidP="00180332">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528A207F" w14:textId="77777777" w:rsidR="00180332" w:rsidRPr="00180332" w:rsidRDefault="00180332" w:rsidP="00180332">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Señalemos algunos elementos importantes:</w:t>
      </w:r>
    </w:p>
    <w:p w14:paraId="180D8D11" w14:textId="77777777" w:rsidR="00180332" w:rsidRPr="00180332" w:rsidRDefault="00180332" w:rsidP="00180332">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5AE9925A" w14:textId="77777777" w:rsidR="00180332" w:rsidRPr="00180332" w:rsidRDefault="00180332" w:rsidP="00180332">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El texto es exclusivo de Mateo; nada de ello se encuentra en los restantes Evangelios.</w:t>
      </w:r>
    </w:p>
    <w:p w14:paraId="4DA063FB" w14:textId="77777777" w:rsidR="00180332" w:rsidRPr="00180332" w:rsidRDefault="00180332" w:rsidP="00180332">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Es propio de la teología de Mateo señalar que Jesús resucitado “permanece” en medio de la comunidad.</w:t>
      </w:r>
      <w:hyperlink r:id="rId6" w:tgtFrame="_blank" w:history="1">
        <w:r w:rsidRPr="00180332">
          <w:rPr>
            <w:rFonts w:ascii="Arial" w:eastAsia="Times New Roman" w:hAnsi="Arial" w:cs="Arial"/>
            <w:color w:val="1155CC"/>
            <w:kern w:val="0"/>
            <w:sz w:val="24"/>
            <w:szCs w:val="24"/>
            <w:u w:val="single"/>
            <w:lang w:eastAsia="es-UY"/>
            <w14:ligatures w14:val="none"/>
          </w:rPr>
          <w:t>[1]</w:t>
        </w:r>
      </w:hyperlink>
    </w:p>
    <w:p w14:paraId="1D28737F" w14:textId="77777777" w:rsidR="00180332" w:rsidRPr="00180332" w:rsidRDefault="00180332" w:rsidP="00180332">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No existe, en el mundo antiguo un “sistema carcelario”, ni tampoco preocupación por los derechos humanos.</w:t>
      </w:r>
      <w:hyperlink r:id="rId7" w:tgtFrame="_blank" w:history="1">
        <w:r w:rsidRPr="00180332">
          <w:rPr>
            <w:rFonts w:ascii="Arial" w:eastAsia="Times New Roman" w:hAnsi="Arial" w:cs="Arial"/>
            <w:color w:val="1155CC"/>
            <w:kern w:val="0"/>
            <w:sz w:val="24"/>
            <w:szCs w:val="24"/>
            <w:u w:val="single"/>
            <w:lang w:eastAsia="es-UY"/>
            <w14:ligatures w14:val="none"/>
          </w:rPr>
          <w:t>[2]</w:t>
        </w:r>
      </w:hyperlink>
    </w:p>
    <w:p w14:paraId="33E38469" w14:textId="77777777" w:rsidR="00180332" w:rsidRPr="00180332" w:rsidRDefault="00180332" w:rsidP="00180332">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El rey puede enviar a alguien a la tortura (</w:t>
      </w:r>
      <w:proofErr w:type="spellStart"/>
      <w:r w:rsidRPr="00180332">
        <w:rPr>
          <w:rFonts w:ascii="Arial" w:eastAsia="Times New Roman" w:hAnsi="Arial" w:cs="Arial"/>
          <w:i/>
          <w:iCs/>
          <w:color w:val="222222"/>
          <w:kern w:val="0"/>
          <w:sz w:val="24"/>
          <w:szCs w:val="24"/>
          <w:lang w:eastAsia="es-UY"/>
          <w14:ligatures w14:val="none"/>
        </w:rPr>
        <w:t>basanistês</w:t>
      </w:r>
      <w:proofErr w:type="spellEnd"/>
      <w:r w:rsidRPr="00180332">
        <w:rPr>
          <w:rFonts w:ascii="Arial" w:eastAsia="Times New Roman" w:hAnsi="Arial" w:cs="Arial"/>
          <w:color w:val="222222"/>
          <w:kern w:val="0"/>
          <w:sz w:val="24"/>
          <w:szCs w:val="24"/>
          <w:lang w:eastAsia="es-UY"/>
          <w14:ligatures w14:val="none"/>
        </w:rPr>
        <w:t>, Mt 18,34), descuartizarlo (</w:t>
      </w:r>
      <w:proofErr w:type="spellStart"/>
      <w:r w:rsidRPr="00180332">
        <w:rPr>
          <w:rFonts w:ascii="Arial" w:eastAsia="Times New Roman" w:hAnsi="Arial" w:cs="Arial"/>
          <w:i/>
          <w:iCs/>
          <w:color w:val="222222"/>
          <w:kern w:val="0"/>
          <w:sz w:val="24"/>
          <w:szCs w:val="24"/>
          <w:lang w:eastAsia="es-UY"/>
          <w14:ligatures w14:val="none"/>
        </w:rPr>
        <w:t>dijotoméô</w:t>
      </w:r>
      <w:proofErr w:type="spellEnd"/>
      <w:r w:rsidRPr="00180332">
        <w:rPr>
          <w:rFonts w:ascii="Arial" w:eastAsia="Times New Roman" w:hAnsi="Arial" w:cs="Arial"/>
          <w:color w:val="222222"/>
          <w:kern w:val="0"/>
          <w:sz w:val="24"/>
          <w:szCs w:val="24"/>
          <w:lang w:eastAsia="es-UY"/>
          <w14:ligatures w14:val="none"/>
        </w:rPr>
        <w:t>, Mt 24,51), atado de pies y manos arrojarlo a las tinieblas de fuera donde hay llanto y rechinar de dientes (Mt 22,13; 24,51; 25,30) …</w:t>
      </w:r>
    </w:p>
    <w:p w14:paraId="3A5B8F9B" w14:textId="77777777" w:rsidR="00180332" w:rsidRPr="00180332" w:rsidRDefault="00180332" w:rsidP="00180332">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xml:space="preserve">      En las personas detenidas, es habitual que se permita que sean visitadas para proveerlas de alimento, bebida y vestido (Pablo, por ejemplo, es visitado, en su prisión en Éfeso, por Timoteo, Onésimo, Epafrodito, </w:t>
      </w:r>
      <w:proofErr w:type="spellStart"/>
      <w:r w:rsidRPr="00180332">
        <w:rPr>
          <w:rFonts w:ascii="Arial" w:eastAsia="Times New Roman" w:hAnsi="Arial" w:cs="Arial"/>
          <w:color w:val="222222"/>
          <w:kern w:val="0"/>
          <w:sz w:val="24"/>
          <w:szCs w:val="24"/>
          <w:lang w:eastAsia="es-UY"/>
          <w14:ligatures w14:val="none"/>
        </w:rPr>
        <w:t>etc</w:t>
      </w:r>
      <w:proofErr w:type="spellEnd"/>
      <w:r w:rsidRPr="00180332">
        <w:rPr>
          <w:rFonts w:ascii="Arial" w:eastAsia="Times New Roman" w:hAnsi="Arial" w:cs="Arial"/>
          <w:color w:val="222222"/>
          <w:kern w:val="0"/>
          <w:sz w:val="24"/>
          <w:szCs w:val="24"/>
          <w:lang w:eastAsia="es-UY"/>
          <w14:ligatures w14:val="none"/>
        </w:rPr>
        <w:t xml:space="preserve">…; Juan, el bautista por sus discípulos), aunque en ocasiones esto no se permite ya que la detención es “circunstancial” a la espera de una sentencia definitiva, y en otras oportunidades, es una “condena a muerte encubierta”. La prisión del Bautista es en </w:t>
      </w:r>
      <w:proofErr w:type="spellStart"/>
      <w:r w:rsidRPr="00180332">
        <w:rPr>
          <w:rFonts w:ascii="Arial" w:eastAsia="Times New Roman" w:hAnsi="Arial" w:cs="Arial"/>
          <w:color w:val="222222"/>
          <w:kern w:val="0"/>
          <w:sz w:val="24"/>
          <w:szCs w:val="24"/>
          <w:lang w:eastAsia="es-UY"/>
          <w14:ligatures w14:val="none"/>
        </w:rPr>
        <w:t>Maqueronte</w:t>
      </w:r>
      <w:proofErr w:type="spellEnd"/>
      <w:r w:rsidRPr="00180332">
        <w:rPr>
          <w:rFonts w:ascii="Arial" w:eastAsia="Times New Roman" w:hAnsi="Arial" w:cs="Arial"/>
          <w:color w:val="222222"/>
          <w:kern w:val="0"/>
          <w:sz w:val="24"/>
          <w:szCs w:val="24"/>
          <w:lang w:eastAsia="es-UY"/>
          <w14:ligatures w14:val="none"/>
        </w:rPr>
        <w:t xml:space="preserve"> (según Josefo), que queda en Transjordania, Perea. Antipas “manda lejos” el problema.</w:t>
      </w:r>
      <w:hyperlink r:id="rId8" w:tgtFrame="_blank" w:history="1">
        <w:r w:rsidRPr="00180332">
          <w:rPr>
            <w:rFonts w:ascii="Arial" w:eastAsia="Times New Roman" w:hAnsi="Arial" w:cs="Arial"/>
            <w:color w:val="1155CC"/>
            <w:kern w:val="0"/>
            <w:sz w:val="24"/>
            <w:szCs w:val="24"/>
            <w:u w:val="single"/>
            <w:lang w:eastAsia="es-UY"/>
            <w14:ligatures w14:val="none"/>
          </w:rPr>
          <w:t>[3]</w:t>
        </w:r>
      </w:hyperlink>
    </w:p>
    <w:p w14:paraId="65A0F084" w14:textId="77777777" w:rsidR="00180332" w:rsidRPr="00180332" w:rsidRDefault="00180332" w:rsidP="00180332">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Es interesante que el término hebreo </w:t>
      </w:r>
      <w:proofErr w:type="spellStart"/>
      <w:r w:rsidRPr="00180332">
        <w:rPr>
          <w:rFonts w:ascii="Arial" w:eastAsia="Times New Roman" w:hAnsi="Arial" w:cs="Arial"/>
          <w:i/>
          <w:iCs/>
          <w:color w:val="222222"/>
          <w:kern w:val="0"/>
          <w:sz w:val="24"/>
          <w:szCs w:val="24"/>
          <w:lang w:eastAsia="es-UY"/>
          <w14:ligatures w14:val="none"/>
        </w:rPr>
        <w:t>bûr</w:t>
      </w:r>
      <w:proofErr w:type="spellEnd"/>
      <w:r w:rsidRPr="00180332">
        <w:rPr>
          <w:rFonts w:ascii="Arial" w:eastAsia="Times New Roman" w:hAnsi="Arial" w:cs="Arial"/>
          <w:color w:val="222222"/>
          <w:kern w:val="0"/>
          <w:sz w:val="24"/>
          <w:szCs w:val="24"/>
          <w:lang w:eastAsia="es-UY"/>
          <w14:ligatures w14:val="none"/>
        </w:rPr>
        <w:t xml:space="preserve">, cisterna, pozo de agua (Ex 21,33), también es utilizado para decir “cárcel” (cf. Gen 41,14; Ex 12,29); metafóricamente puede significar tumba (Sal 28,1), el </w:t>
      </w:r>
      <w:proofErr w:type="spellStart"/>
      <w:r w:rsidRPr="00180332">
        <w:rPr>
          <w:rFonts w:ascii="Arial" w:eastAsia="Times New Roman" w:hAnsi="Arial" w:cs="Arial"/>
          <w:color w:val="222222"/>
          <w:kern w:val="0"/>
          <w:sz w:val="24"/>
          <w:szCs w:val="24"/>
          <w:lang w:eastAsia="es-UY"/>
          <w14:ligatures w14:val="none"/>
        </w:rPr>
        <w:t>Seol</w:t>
      </w:r>
      <w:proofErr w:type="spellEnd"/>
      <w:r w:rsidRPr="00180332">
        <w:rPr>
          <w:rFonts w:ascii="Arial" w:eastAsia="Times New Roman" w:hAnsi="Arial" w:cs="Arial"/>
          <w:color w:val="222222"/>
          <w:kern w:val="0"/>
          <w:sz w:val="24"/>
          <w:szCs w:val="24"/>
          <w:lang w:eastAsia="es-UY"/>
          <w14:ligatures w14:val="none"/>
        </w:rPr>
        <w:t xml:space="preserve"> (</w:t>
      </w:r>
      <w:proofErr w:type="spellStart"/>
      <w:r w:rsidRPr="00180332">
        <w:rPr>
          <w:rFonts w:ascii="Arial" w:eastAsia="Times New Roman" w:hAnsi="Arial" w:cs="Arial"/>
          <w:color w:val="222222"/>
          <w:kern w:val="0"/>
          <w:sz w:val="24"/>
          <w:szCs w:val="24"/>
          <w:lang w:eastAsia="es-UY"/>
          <w14:ligatures w14:val="none"/>
        </w:rPr>
        <w:t>Is</w:t>
      </w:r>
      <w:proofErr w:type="spellEnd"/>
      <w:r w:rsidRPr="00180332">
        <w:rPr>
          <w:rFonts w:ascii="Arial" w:eastAsia="Times New Roman" w:hAnsi="Arial" w:cs="Arial"/>
          <w:color w:val="222222"/>
          <w:kern w:val="0"/>
          <w:sz w:val="24"/>
          <w:szCs w:val="24"/>
          <w:lang w:eastAsia="es-UY"/>
          <w14:ligatures w14:val="none"/>
        </w:rPr>
        <w:t xml:space="preserve"> 14,15). Jeremías es puesto en un pozo donde probablemente “muera de hambre” (</w:t>
      </w:r>
      <w:proofErr w:type="spellStart"/>
      <w:r w:rsidRPr="00180332">
        <w:rPr>
          <w:rFonts w:ascii="Arial" w:eastAsia="Times New Roman" w:hAnsi="Arial" w:cs="Arial"/>
          <w:color w:val="222222"/>
          <w:kern w:val="0"/>
          <w:sz w:val="24"/>
          <w:szCs w:val="24"/>
          <w:lang w:eastAsia="es-UY"/>
          <w14:ligatures w14:val="none"/>
        </w:rPr>
        <w:t>Jer</w:t>
      </w:r>
      <w:proofErr w:type="spellEnd"/>
      <w:r w:rsidRPr="00180332">
        <w:rPr>
          <w:rFonts w:ascii="Arial" w:eastAsia="Times New Roman" w:hAnsi="Arial" w:cs="Arial"/>
          <w:color w:val="222222"/>
          <w:kern w:val="0"/>
          <w:sz w:val="24"/>
          <w:szCs w:val="24"/>
          <w:lang w:eastAsia="es-UY"/>
          <w14:ligatures w14:val="none"/>
        </w:rPr>
        <w:t xml:space="preserve"> 38,9). Suele ser lugar de cautiverio (Zac 9,11). En ocasiones, ese mismo “pozo” sirve para arrojar cadáveres (Gen 37,20; </w:t>
      </w:r>
      <w:proofErr w:type="spellStart"/>
      <w:r w:rsidRPr="00180332">
        <w:rPr>
          <w:rFonts w:ascii="Arial" w:eastAsia="Times New Roman" w:hAnsi="Arial" w:cs="Arial"/>
          <w:color w:val="222222"/>
          <w:kern w:val="0"/>
          <w:sz w:val="24"/>
          <w:szCs w:val="24"/>
          <w:lang w:eastAsia="es-UY"/>
          <w14:ligatures w14:val="none"/>
        </w:rPr>
        <w:t>Jer</w:t>
      </w:r>
      <w:proofErr w:type="spellEnd"/>
      <w:r w:rsidRPr="00180332">
        <w:rPr>
          <w:rFonts w:ascii="Arial" w:eastAsia="Times New Roman" w:hAnsi="Arial" w:cs="Arial"/>
          <w:color w:val="222222"/>
          <w:kern w:val="0"/>
          <w:sz w:val="24"/>
          <w:szCs w:val="24"/>
          <w:lang w:eastAsia="es-UY"/>
          <w14:ligatures w14:val="none"/>
        </w:rPr>
        <w:t xml:space="preserve"> 41,7)</w:t>
      </w:r>
    </w:p>
    <w:p w14:paraId="6A37F588" w14:textId="77777777" w:rsidR="00180332" w:rsidRPr="00180332" w:rsidRDefault="00180332" w:rsidP="00180332">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lastRenderedPageBreak/>
        <w:t>      “</w:t>
      </w:r>
      <w:r w:rsidRPr="00180332">
        <w:rPr>
          <w:rFonts w:ascii="Arial" w:eastAsia="Times New Roman" w:hAnsi="Arial" w:cs="Arial"/>
          <w:i/>
          <w:iCs/>
          <w:color w:val="222222"/>
          <w:kern w:val="0"/>
          <w:sz w:val="24"/>
          <w:szCs w:val="24"/>
          <w:lang w:eastAsia="es-UY"/>
          <w14:ligatures w14:val="none"/>
        </w:rPr>
        <w:t>Considerando las circunstancias, la prisión puede ser considerada una buena manera de disponer de los oponentes. Sin incurrir en derramamiento de sangre, se puede hacer que el adversario simplemente “</w:t>
      </w:r>
      <w:r w:rsidRPr="00180332">
        <w:rPr>
          <w:rFonts w:ascii="Arial" w:eastAsia="Times New Roman" w:hAnsi="Arial" w:cs="Arial"/>
          <w:b/>
          <w:bCs/>
          <w:i/>
          <w:iCs/>
          <w:color w:val="222222"/>
          <w:kern w:val="0"/>
          <w:sz w:val="24"/>
          <w:szCs w:val="24"/>
          <w:lang w:eastAsia="es-UY"/>
          <w14:ligatures w14:val="none"/>
        </w:rPr>
        <w:t>desaparezca</w:t>
      </w:r>
      <w:r w:rsidRPr="00180332">
        <w:rPr>
          <w:rFonts w:ascii="Arial" w:eastAsia="Times New Roman" w:hAnsi="Arial" w:cs="Arial"/>
          <w:i/>
          <w:iCs/>
          <w:color w:val="222222"/>
          <w:kern w:val="0"/>
          <w:sz w:val="24"/>
          <w:szCs w:val="24"/>
          <w:lang w:eastAsia="es-UY"/>
          <w14:ligatures w14:val="none"/>
        </w:rPr>
        <w:t xml:space="preserve">” (cf. Gen 37,22-24; </w:t>
      </w:r>
      <w:proofErr w:type="spellStart"/>
      <w:r w:rsidRPr="00180332">
        <w:rPr>
          <w:rFonts w:ascii="Arial" w:eastAsia="Times New Roman" w:hAnsi="Arial" w:cs="Arial"/>
          <w:i/>
          <w:iCs/>
          <w:color w:val="222222"/>
          <w:kern w:val="0"/>
          <w:sz w:val="24"/>
          <w:szCs w:val="24"/>
          <w:lang w:eastAsia="es-UY"/>
          <w14:ligatures w14:val="none"/>
        </w:rPr>
        <w:t>Jer</w:t>
      </w:r>
      <w:proofErr w:type="spellEnd"/>
      <w:r w:rsidRPr="00180332">
        <w:rPr>
          <w:rFonts w:ascii="Arial" w:eastAsia="Times New Roman" w:hAnsi="Arial" w:cs="Arial"/>
          <w:i/>
          <w:iCs/>
          <w:color w:val="222222"/>
          <w:kern w:val="0"/>
          <w:sz w:val="24"/>
          <w:szCs w:val="24"/>
          <w:lang w:eastAsia="es-UY"/>
          <w14:ligatures w14:val="none"/>
        </w:rPr>
        <w:t xml:space="preserve"> 38,6-9</w:t>
      </w:r>
      <w:r w:rsidRPr="00180332">
        <w:rPr>
          <w:rFonts w:ascii="Arial" w:eastAsia="Times New Roman" w:hAnsi="Arial" w:cs="Arial"/>
          <w:color w:val="222222"/>
          <w:kern w:val="0"/>
          <w:sz w:val="24"/>
          <w:szCs w:val="24"/>
          <w:lang w:eastAsia="es-UY"/>
          <w14:ligatures w14:val="none"/>
        </w:rPr>
        <w:t>)”.</w:t>
      </w:r>
      <w:hyperlink r:id="rId9" w:tgtFrame="_blank" w:history="1">
        <w:r w:rsidRPr="00180332">
          <w:rPr>
            <w:rFonts w:ascii="Arial" w:eastAsia="Times New Roman" w:hAnsi="Arial" w:cs="Arial"/>
            <w:color w:val="1155CC"/>
            <w:kern w:val="0"/>
            <w:sz w:val="24"/>
            <w:szCs w:val="24"/>
            <w:u w:val="single"/>
            <w:lang w:eastAsia="es-UY"/>
            <w14:ligatures w14:val="none"/>
          </w:rPr>
          <w:t>[4]</w:t>
        </w:r>
      </w:hyperlink>
      <w:r w:rsidRPr="00180332">
        <w:rPr>
          <w:rFonts w:ascii="Arial" w:eastAsia="Times New Roman" w:hAnsi="Arial" w:cs="Arial"/>
          <w:color w:val="222222"/>
          <w:kern w:val="0"/>
          <w:sz w:val="24"/>
          <w:szCs w:val="24"/>
          <w:lang w:eastAsia="es-UY"/>
          <w14:ligatures w14:val="none"/>
        </w:rPr>
        <w:t> </w:t>
      </w:r>
    </w:p>
    <w:p w14:paraId="7FD34CBA" w14:textId="77777777" w:rsidR="00180332" w:rsidRPr="00180332" w:rsidRDefault="00180332" w:rsidP="00180332">
      <w:pPr>
        <w:shd w:val="clear" w:color="auto" w:fill="FFFFFF"/>
        <w:spacing w:after="0" w:line="240" w:lineRule="auto"/>
        <w:ind w:left="720"/>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6833721B" w14:textId="77777777" w:rsidR="00180332" w:rsidRPr="00180332" w:rsidRDefault="00180332" w:rsidP="00180332">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El relato se ubica en un marco claramente apocalíptico (hijo de hombre, juicio, separar…; cf. 1 En 62,1-14; 90,20-29) en el que se presenta un claro paralelismo antitético entre los que han obrado bien y los que no lo han hecho y su correspondiente sentencia.</w:t>
      </w:r>
    </w:p>
    <w:p w14:paraId="18AD5D70" w14:textId="77777777" w:rsidR="00180332" w:rsidRPr="00180332" w:rsidRDefault="00180332" w:rsidP="00180332">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4DE64D2E" w14:textId="77777777" w:rsidR="00180332" w:rsidRPr="00180332" w:rsidRDefault="00180332" w:rsidP="00180332">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Mientras diferentes aspectos se señalan como valorables en el Antiguo Testamento y la literatura judía, como alimentar al hambriento, saciar al sediento, acoger al migrante, la referencia a los presos no se muestra en los textos como característica de las buenas obras que se han de esperar.</w:t>
      </w:r>
    </w:p>
    <w:p w14:paraId="172BC018" w14:textId="77777777" w:rsidR="00180332" w:rsidRPr="00180332" w:rsidRDefault="00180332" w:rsidP="00180332">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04751F28" w14:textId="77777777" w:rsidR="00180332" w:rsidRPr="00180332" w:rsidRDefault="00180332" w:rsidP="00180332">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w:t>
      </w:r>
      <w:r w:rsidRPr="00180332">
        <w:rPr>
          <w:rFonts w:ascii="Arial" w:eastAsia="Times New Roman" w:hAnsi="Arial" w:cs="Arial"/>
          <w:i/>
          <w:iCs/>
          <w:color w:val="222222"/>
          <w:kern w:val="0"/>
          <w:sz w:val="24"/>
          <w:szCs w:val="24"/>
          <w:lang w:eastAsia="es-UY"/>
          <w14:ligatures w14:val="none"/>
        </w:rPr>
        <w:t>En las series judías es muy frecuente la combinación de hambrientos y desnudos; rara vez figura la visita apresos. ¿Hay aquí un rasgo situacional importante para el cristianismo primitivo?</w:t>
      </w:r>
      <w:r w:rsidRPr="00180332">
        <w:rPr>
          <w:rFonts w:ascii="Arial" w:eastAsia="Times New Roman" w:hAnsi="Arial" w:cs="Arial"/>
          <w:color w:val="222222"/>
          <w:kern w:val="0"/>
          <w:sz w:val="24"/>
          <w:szCs w:val="24"/>
          <w:lang w:eastAsia="es-UY"/>
          <w14:ligatures w14:val="none"/>
        </w:rPr>
        <w:t>”.</w:t>
      </w:r>
      <w:hyperlink r:id="rId10" w:tgtFrame="_blank" w:history="1">
        <w:r w:rsidRPr="00180332">
          <w:rPr>
            <w:rFonts w:ascii="Arial" w:eastAsia="Times New Roman" w:hAnsi="Arial" w:cs="Arial"/>
            <w:color w:val="1155CC"/>
            <w:kern w:val="0"/>
            <w:sz w:val="24"/>
            <w:szCs w:val="24"/>
            <w:u w:val="single"/>
            <w:lang w:eastAsia="es-UY"/>
            <w14:ligatures w14:val="none"/>
          </w:rPr>
          <w:t>[5]</w:t>
        </w:r>
      </w:hyperlink>
      <w:r w:rsidRPr="00180332">
        <w:rPr>
          <w:rFonts w:ascii="Arial" w:eastAsia="Times New Roman" w:hAnsi="Arial" w:cs="Arial"/>
          <w:color w:val="222222"/>
          <w:kern w:val="0"/>
          <w:sz w:val="24"/>
          <w:szCs w:val="24"/>
          <w:lang w:eastAsia="es-UY"/>
          <w14:ligatures w14:val="none"/>
        </w:rPr>
        <w:t> Lo dicen diferente Davies-Allison: “</w:t>
      </w:r>
      <w:r w:rsidRPr="00180332">
        <w:rPr>
          <w:rFonts w:ascii="Arial" w:eastAsia="Times New Roman" w:hAnsi="Arial" w:cs="Arial"/>
          <w:i/>
          <w:iCs/>
          <w:color w:val="222222"/>
          <w:kern w:val="0"/>
          <w:sz w:val="24"/>
          <w:szCs w:val="24"/>
          <w:lang w:eastAsia="es-UY"/>
          <w14:ligatures w14:val="none"/>
        </w:rPr>
        <w:t>La visita a los prisioneros no forma parte de la lista judía de buenas obras; Podemos preguntarnos si la experiencia de los primeros cristianos o la memoria de Juan, el Bautista no ha influido en nuestro texto</w:t>
      </w:r>
      <w:r w:rsidRPr="00180332">
        <w:rPr>
          <w:rFonts w:ascii="Arial" w:eastAsia="Times New Roman" w:hAnsi="Arial" w:cs="Arial"/>
          <w:color w:val="222222"/>
          <w:kern w:val="0"/>
          <w:sz w:val="24"/>
          <w:szCs w:val="24"/>
          <w:lang w:eastAsia="es-UY"/>
          <w14:ligatures w14:val="none"/>
        </w:rPr>
        <w:t>”.</w:t>
      </w:r>
      <w:hyperlink r:id="rId11" w:tgtFrame="_blank" w:history="1">
        <w:r w:rsidRPr="00180332">
          <w:rPr>
            <w:rFonts w:ascii="Arial" w:eastAsia="Times New Roman" w:hAnsi="Arial" w:cs="Arial"/>
            <w:color w:val="1155CC"/>
            <w:kern w:val="0"/>
            <w:sz w:val="24"/>
            <w:szCs w:val="24"/>
            <w:u w:val="single"/>
            <w:lang w:eastAsia="es-UY"/>
            <w14:ligatures w14:val="none"/>
          </w:rPr>
          <w:t>[6]</w:t>
        </w:r>
      </w:hyperlink>
      <w:r w:rsidRPr="00180332">
        <w:rPr>
          <w:rFonts w:ascii="Arial" w:eastAsia="Times New Roman" w:hAnsi="Arial" w:cs="Arial"/>
          <w:color w:val="222222"/>
          <w:kern w:val="0"/>
          <w:sz w:val="24"/>
          <w:szCs w:val="24"/>
          <w:lang w:eastAsia="es-UY"/>
          <w14:ligatures w14:val="none"/>
        </w:rPr>
        <w:t> Para ilustrarlo, presentan el siguiente cuadro:</w:t>
      </w:r>
      <w:hyperlink r:id="rId12" w:tgtFrame="_blank" w:history="1">
        <w:r w:rsidRPr="00180332">
          <w:rPr>
            <w:rFonts w:ascii="Arial" w:eastAsia="Times New Roman" w:hAnsi="Arial" w:cs="Arial"/>
            <w:color w:val="1155CC"/>
            <w:kern w:val="0"/>
            <w:sz w:val="24"/>
            <w:szCs w:val="24"/>
            <w:u w:val="single"/>
            <w:lang w:eastAsia="es-UY"/>
            <w14:ligatures w14:val="none"/>
          </w:rPr>
          <w:t>[7]</w:t>
        </w:r>
      </w:hyperlink>
    </w:p>
    <w:p w14:paraId="1C38EB1E" w14:textId="77777777" w:rsidR="00180332" w:rsidRPr="00180332" w:rsidRDefault="00180332" w:rsidP="00180332">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4EA0B078" w14:textId="77777777" w:rsidR="00180332" w:rsidRPr="00180332" w:rsidRDefault="00180332" w:rsidP="00180332">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bl>
      <w:tblPr>
        <w:tblW w:w="0" w:type="auto"/>
        <w:tblInd w:w="-152" w:type="dxa"/>
        <w:shd w:val="clear" w:color="auto" w:fill="FFFFFF"/>
        <w:tblCellMar>
          <w:left w:w="0" w:type="dxa"/>
          <w:right w:w="0" w:type="dxa"/>
        </w:tblCellMar>
        <w:tblLook w:val="04A0" w:firstRow="1" w:lastRow="0" w:firstColumn="1" w:lastColumn="0" w:noHBand="0" w:noVBand="1"/>
      </w:tblPr>
      <w:tblGrid>
        <w:gridCol w:w="1869"/>
        <w:gridCol w:w="1030"/>
        <w:gridCol w:w="603"/>
        <w:gridCol w:w="1270"/>
        <w:gridCol w:w="1257"/>
        <w:gridCol w:w="1217"/>
        <w:gridCol w:w="1390"/>
      </w:tblGrid>
      <w:tr w:rsidR="00180332" w:rsidRPr="00180332" w14:paraId="0B40584F" w14:textId="77777777" w:rsidTr="00180332">
        <w:tc>
          <w:tcPr>
            <w:tcW w:w="265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9ECBE1"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91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80039E0"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hambre</w:t>
            </w:r>
          </w:p>
        </w:tc>
        <w:tc>
          <w:tcPr>
            <w:tcW w:w="54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BB9169F"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sed</w:t>
            </w:r>
          </w:p>
        </w:tc>
        <w:tc>
          <w:tcPr>
            <w:tcW w:w="111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6A5C036"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migrantes</w:t>
            </w:r>
          </w:p>
        </w:tc>
        <w:tc>
          <w:tcPr>
            <w:tcW w:w="11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FCB8134"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desnudos</w:t>
            </w:r>
          </w:p>
        </w:tc>
        <w:tc>
          <w:tcPr>
            <w:tcW w:w="107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D287A76"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enfermos</w:t>
            </w:r>
          </w:p>
        </w:tc>
        <w:tc>
          <w:tcPr>
            <w:tcW w:w="12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4EEE126"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prisioneros</w:t>
            </w:r>
          </w:p>
        </w:tc>
      </w:tr>
      <w:tr w:rsidR="00180332" w:rsidRPr="00180332" w14:paraId="4D3EB1D5" w14:textId="77777777" w:rsidTr="00180332">
        <w:tc>
          <w:tcPr>
            <w:tcW w:w="2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887896"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proofErr w:type="spellStart"/>
            <w:r w:rsidRPr="00180332">
              <w:rPr>
                <w:rFonts w:ascii="Arial" w:eastAsia="Times New Roman" w:hAnsi="Arial" w:cs="Arial"/>
                <w:color w:val="222222"/>
                <w:kern w:val="0"/>
                <w:sz w:val="24"/>
                <w:szCs w:val="24"/>
                <w:lang w:eastAsia="es-UY"/>
                <w14:ligatures w14:val="none"/>
              </w:rPr>
              <w:t>Jb</w:t>
            </w:r>
            <w:proofErr w:type="spellEnd"/>
            <w:r w:rsidRPr="00180332">
              <w:rPr>
                <w:rFonts w:ascii="Arial" w:eastAsia="Times New Roman" w:hAnsi="Arial" w:cs="Arial"/>
                <w:color w:val="222222"/>
                <w:kern w:val="0"/>
                <w:sz w:val="24"/>
                <w:szCs w:val="24"/>
                <w:lang w:eastAsia="es-UY"/>
                <w14:ligatures w14:val="none"/>
              </w:rPr>
              <w:t xml:space="preserve"> 22,7</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86DA94"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3</w:t>
            </w:r>
          </w:p>
        </w:tc>
        <w:tc>
          <w:tcPr>
            <w:tcW w:w="5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7C0934"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w:t>
            </w:r>
          </w:p>
        </w:tc>
        <w:tc>
          <w:tcPr>
            <w:tcW w:w="1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79D486"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DB0134"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1</w:t>
            </w:r>
          </w:p>
        </w:tc>
        <w:tc>
          <w:tcPr>
            <w:tcW w:w="10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CA10B7"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2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F01ABE"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r>
      <w:tr w:rsidR="00180332" w:rsidRPr="00180332" w14:paraId="48AE4DBF" w14:textId="77777777" w:rsidTr="00180332">
        <w:tc>
          <w:tcPr>
            <w:tcW w:w="2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3904CD"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proofErr w:type="spellStart"/>
            <w:r w:rsidRPr="00180332">
              <w:rPr>
                <w:rFonts w:ascii="Arial" w:eastAsia="Times New Roman" w:hAnsi="Arial" w:cs="Arial"/>
                <w:color w:val="222222"/>
                <w:kern w:val="0"/>
                <w:sz w:val="24"/>
                <w:szCs w:val="24"/>
                <w:lang w:eastAsia="es-UY"/>
                <w14:ligatures w14:val="none"/>
              </w:rPr>
              <w:t>Is</w:t>
            </w:r>
            <w:proofErr w:type="spellEnd"/>
            <w:r w:rsidRPr="00180332">
              <w:rPr>
                <w:rFonts w:ascii="Arial" w:eastAsia="Times New Roman" w:hAnsi="Arial" w:cs="Arial"/>
                <w:color w:val="222222"/>
                <w:kern w:val="0"/>
                <w:sz w:val="24"/>
                <w:szCs w:val="24"/>
                <w:lang w:eastAsia="es-UY"/>
                <w14:ligatures w14:val="none"/>
              </w:rPr>
              <w:t xml:space="preserve"> 58,7</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7A372B"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1</w:t>
            </w:r>
          </w:p>
        </w:tc>
        <w:tc>
          <w:tcPr>
            <w:tcW w:w="5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A3287D"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552246"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108941"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3</w:t>
            </w:r>
          </w:p>
        </w:tc>
        <w:tc>
          <w:tcPr>
            <w:tcW w:w="10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6E7ACB"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2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69CB6F"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r>
      <w:tr w:rsidR="00180332" w:rsidRPr="00180332" w14:paraId="3231B4A0" w14:textId="77777777" w:rsidTr="00180332">
        <w:tc>
          <w:tcPr>
            <w:tcW w:w="2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E96BEE"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Ez 18,7.16</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DE779B"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1</w:t>
            </w:r>
          </w:p>
        </w:tc>
        <w:tc>
          <w:tcPr>
            <w:tcW w:w="5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9F4F99"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BD75B3"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w:t>
            </w:r>
          </w:p>
        </w:tc>
        <w:tc>
          <w:tcPr>
            <w:tcW w:w="1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593B0E"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w:t>
            </w:r>
          </w:p>
        </w:tc>
        <w:tc>
          <w:tcPr>
            <w:tcW w:w="10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3B5890"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2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C142F0"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r>
      <w:tr w:rsidR="00180332" w:rsidRPr="00180332" w14:paraId="6ADE602A" w14:textId="77777777" w:rsidTr="00180332">
        <w:tc>
          <w:tcPr>
            <w:tcW w:w="2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EB23E2"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proofErr w:type="spellStart"/>
            <w:r w:rsidRPr="00180332">
              <w:rPr>
                <w:rFonts w:ascii="Arial" w:eastAsia="Times New Roman" w:hAnsi="Arial" w:cs="Arial"/>
                <w:color w:val="222222"/>
                <w:kern w:val="0"/>
                <w:sz w:val="24"/>
                <w:szCs w:val="24"/>
                <w:lang w:eastAsia="es-UY"/>
                <w14:ligatures w14:val="none"/>
              </w:rPr>
              <w:t>T.Jos</w:t>
            </w:r>
            <w:proofErr w:type="spellEnd"/>
            <w:r w:rsidRPr="00180332">
              <w:rPr>
                <w:rFonts w:ascii="Arial" w:eastAsia="Times New Roman" w:hAnsi="Arial" w:cs="Arial"/>
                <w:color w:val="222222"/>
                <w:kern w:val="0"/>
                <w:sz w:val="24"/>
                <w:szCs w:val="24"/>
                <w:lang w:eastAsia="es-UY"/>
                <w14:ligatures w14:val="none"/>
              </w:rPr>
              <w:t xml:space="preserve"> 1,5-7</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CC7310"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1</w:t>
            </w:r>
          </w:p>
        </w:tc>
        <w:tc>
          <w:tcPr>
            <w:tcW w:w="5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66FE1D"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2F5515"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DFE976"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0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0C1DD2"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2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E0E5D8"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3</w:t>
            </w:r>
          </w:p>
        </w:tc>
      </w:tr>
      <w:tr w:rsidR="00180332" w:rsidRPr="00180332" w14:paraId="06091CA5" w14:textId="77777777" w:rsidTr="00180332">
        <w:tc>
          <w:tcPr>
            <w:tcW w:w="2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1C1D25"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proofErr w:type="spellStart"/>
            <w:r w:rsidRPr="00180332">
              <w:rPr>
                <w:rFonts w:ascii="Arial" w:eastAsia="Times New Roman" w:hAnsi="Arial" w:cs="Arial"/>
                <w:color w:val="222222"/>
                <w:kern w:val="0"/>
                <w:sz w:val="24"/>
                <w:szCs w:val="24"/>
                <w:lang w:eastAsia="es-UY"/>
                <w14:ligatures w14:val="none"/>
              </w:rPr>
              <w:t>T.Jacob</w:t>
            </w:r>
            <w:proofErr w:type="spellEnd"/>
            <w:r w:rsidRPr="00180332">
              <w:rPr>
                <w:rFonts w:ascii="Arial" w:eastAsia="Times New Roman" w:hAnsi="Arial" w:cs="Arial"/>
                <w:color w:val="222222"/>
                <w:kern w:val="0"/>
                <w:sz w:val="24"/>
                <w:szCs w:val="24"/>
                <w:lang w:eastAsia="es-UY"/>
                <w14:ligatures w14:val="none"/>
              </w:rPr>
              <w:t xml:space="preserve"> 2,23</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97183F"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5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89C97C"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1</w:t>
            </w:r>
          </w:p>
        </w:tc>
        <w:tc>
          <w:tcPr>
            <w:tcW w:w="1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034E0C"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w:t>
            </w:r>
          </w:p>
        </w:tc>
        <w:tc>
          <w:tcPr>
            <w:tcW w:w="1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D609F3"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4</w:t>
            </w:r>
          </w:p>
        </w:tc>
        <w:tc>
          <w:tcPr>
            <w:tcW w:w="10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487A94"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w:t>
            </w:r>
          </w:p>
        </w:tc>
        <w:tc>
          <w:tcPr>
            <w:tcW w:w="12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936EA8"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r>
      <w:tr w:rsidR="00180332" w:rsidRPr="00180332" w14:paraId="5E86FB9D" w14:textId="77777777" w:rsidTr="00180332">
        <w:tc>
          <w:tcPr>
            <w:tcW w:w="2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9C91ED"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proofErr w:type="spellStart"/>
            <w:r w:rsidRPr="00180332">
              <w:rPr>
                <w:rFonts w:ascii="Arial" w:eastAsia="Times New Roman" w:hAnsi="Arial" w:cs="Arial"/>
                <w:color w:val="222222"/>
                <w:kern w:val="0"/>
                <w:sz w:val="24"/>
                <w:szCs w:val="24"/>
                <w:lang w:eastAsia="es-UY"/>
                <w14:ligatures w14:val="none"/>
              </w:rPr>
              <w:t>T.Jacob</w:t>
            </w:r>
            <w:proofErr w:type="spellEnd"/>
            <w:r w:rsidRPr="00180332">
              <w:rPr>
                <w:rFonts w:ascii="Arial" w:eastAsia="Times New Roman" w:hAnsi="Arial" w:cs="Arial"/>
                <w:color w:val="222222"/>
                <w:kern w:val="0"/>
                <w:sz w:val="24"/>
                <w:szCs w:val="24"/>
                <w:lang w:eastAsia="es-UY"/>
                <w14:ligatures w14:val="none"/>
              </w:rPr>
              <w:t xml:space="preserve"> 7,24-25</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96FC79"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w:t>
            </w:r>
          </w:p>
        </w:tc>
        <w:tc>
          <w:tcPr>
            <w:tcW w:w="5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60A3D2"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797E6A"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F37B26"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1</w:t>
            </w:r>
          </w:p>
        </w:tc>
        <w:tc>
          <w:tcPr>
            <w:tcW w:w="10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C86E6B"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3</w:t>
            </w:r>
          </w:p>
        </w:tc>
        <w:tc>
          <w:tcPr>
            <w:tcW w:w="12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40E467"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r>
      <w:tr w:rsidR="00180332" w:rsidRPr="00180332" w14:paraId="48AD7641" w14:textId="77777777" w:rsidTr="00180332">
        <w:tc>
          <w:tcPr>
            <w:tcW w:w="2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6F98B6"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2Hen 9,1; 10,5; 42,8; 63,1</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4286CA"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1</w:t>
            </w:r>
          </w:p>
        </w:tc>
        <w:tc>
          <w:tcPr>
            <w:tcW w:w="5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39B2D9"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8F02E8"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6F411E"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w:t>
            </w:r>
          </w:p>
        </w:tc>
        <w:tc>
          <w:tcPr>
            <w:tcW w:w="10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21F6A4"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2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FFBAC9"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r>
      <w:tr w:rsidR="00180332" w:rsidRPr="00180332" w14:paraId="55AAB5E6" w14:textId="77777777" w:rsidTr="00180332">
        <w:tc>
          <w:tcPr>
            <w:tcW w:w="2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9E6F29"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Just. 1Apol 67</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1B3FAC"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5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66AA24"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99D5E9"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B01347"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0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E05724"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2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7C03CD"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w:t>
            </w:r>
          </w:p>
        </w:tc>
      </w:tr>
      <w:tr w:rsidR="00180332" w:rsidRPr="00180332" w14:paraId="57018DC5" w14:textId="77777777" w:rsidTr="00180332">
        <w:tc>
          <w:tcPr>
            <w:tcW w:w="2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111E03"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proofErr w:type="spellStart"/>
            <w:r w:rsidRPr="00180332">
              <w:rPr>
                <w:rFonts w:ascii="Arial" w:eastAsia="Times New Roman" w:hAnsi="Arial" w:cs="Arial"/>
                <w:color w:val="222222"/>
                <w:kern w:val="0"/>
                <w:sz w:val="24"/>
                <w:szCs w:val="24"/>
                <w:lang w:eastAsia="es-UY"/>
                <w14:ligatures w14:val="none"/>
              </w:rPr>
              <w:t>Mek</w:t>
            </w:r>
            <w:proofErr w:type="spellEnd"/>
            <w:r w:rsidRPr="00180332">
              <w:rPr>
                <w:rFonts w:ascii="Arial" w:eastAsia="Times New Roman" w:hAnsi="Arial" w:cs="Arial"/>
                <w:color w:val="222222"/>
                <w:kern w:val="0"/>
                <w:sz w:val="24"/>
                <w:szCs w:val="24"/>
                <w:lang w:eastAsia="es-UY"/>
                <w14:ligatures w14:val="none"/>
              </w:rPr>
              <w:t>. Ex 14,19</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B90A51"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w:t>
            </w:r>
          </w:p>
        </w:tc>
        <w:tc>
          <w:tcPr>
            <w:tcW w:w="5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CDAC3A"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3</w:t>
            </w:r>
          </w:p>
        </w:tc>
        <w:tc>
          <w:tcPr>
            <w:tcW w:w="1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550F00"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2D5C59"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1</w:t>
            </w:r>
          </w:p>
        </w:tc>
        <w:tc>
          <w:tcPr>
            <w:tcW w:w="10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3CAB02"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1</w:t>
            </w:r>
          </w:p>
        </w:tc>
        <w:tc>
          <w:tcPr>
            <w:tcW w:w="12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793C0D"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r>
      <w:tr w:rsidR="00180332" w:rsidRPr="00180332" w14:paraId="052DC879" w14:textId="77777777" w:rsidTr="00180332">
        <w:tc>
          <w:tcPr>
            <w:tcW w:w="2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1A8B09B"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b. Sota 14.a</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8C15AE"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5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289949"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8D8711"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8399A1"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1</w:t>
            </w:r>
          </w:p>
        </w:tc>
        <w:tc>
          <w:tcPr>
            <w:tcW w:w="10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A9721B"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w:t>
            </w:r>
          </w:p>
        </w:tc>
        <w:tc>
          <w:tcPr>
            <w:tcW w:w="12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8B4DA1"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r>
      <w:tr w:rsidR="00180332" w:rsidRPr="00180332" w14:paraId="3B74F1FD" w14:textId="77777777" w:rsidTr="00180332">
        <w:tc>
          <w:tcPr>
            <w:tcW w:w="2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707929"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proofErr w:type="spellStart"/>
            <w:r w:rsidRPr="00180332">
              <w:rPr>
                <w:rFonts w:ascii="Arial" w:eastAsia="Times New Roman" w:hAnsi="Arial" w:cs="Arial"/>
                <w:color w:val="222222"/>
                <w:kern w:val="0"/>
                <w:sz w:val="24"/>
                <w:szCs w:val="24"/>
                <w:lang w:eastAsia="es-UY"/>
                <w14:ligatures w14:val="none"/>
              </w:rPr>
              <w:t>Tg</w:t>
            </w:r>
            <w:proofErr w:type="spellEnd"/>
            <w:r w:rsidRPr="00180332">
              <w:rPr>
                <w:rFonts w:ascii="Arial" w:eastAsia="Times New Roman" w:hAnsi="Arial" w:cs="Arial"/>
                <w:color w:val="222222"/>
                <w:kern w:val="0"/>
                <w:sz w:val="24"/>
                <w:szCs w:val="24"/>
                <w:lang w:eastAsia="es-UY"/>
                <w14:ligatures w14:val="none"/>
              </w:rPr>
              <w:t xml:space="preserve">. </w:t>
            </w:r>
            <w:proofErr w:type="spellStart"/>
            <w:r w:rsidRPr="00180332">
              <w:rPr>
                <w:rFonts w:ascii="Arial" w:eastAsia="Times New Roman" w:hAnsi="Arial" w:cs="Arial"/>
                <w:color w:val="222222"/>
                <w:kern w:val="0"/>
                <w:sz w:val="24"/>
                <w:szCs w:val="24"/>
                <w:lang w:eastAsia="es-UY"/>
                <w14:ligatures w14:val="none"/>
              </w:rPr>
              <w:t>Ps.Jon</w:t>
            </w:r>
            <w:proofErr w:type="spellEnd"/>
            <w:r w:rsidRPr="00180332">
              <w:rPr>
                <w:rFonts w:ascii="Arial" w:eastAsia="Times New Roman" w:hAnsi="Arial" w:cs="Arial"/>
                <w:color w:val="222222"/>
                <w:kern w:val="0"/>
                <w:sz w:val="24"/>
                <w:szCs w:val="24"/>
                <w:lang w:eastAsia="es-UY"/>
                <w14:ligatures w14:val="none"/>
              </w:rPr>
              <w:t xml:space="preserve"> </w:t>
            </w:r>
            <w:proofErr w:type="spellStart"/>
            <w:r w:rsidRPr="00180332">
              <w:rPr>
                <w:rFonts w:ascii="Arial" w:eastAsia="Times New Roman" w:hAnsi="Arial" w:cs="Arial"/>
                <w:color w:val="222222"/>
                <w:kern w:val="0"/>
                <w:sz w:val="24"/>
                <w:szCs w:val="24"/>
                <w:lang w:eastAsia="es-UY"/>
                <w14:ligatures w14:val="none"/>
              </w:rPr>
              <w:t>Dt</w:t>
            </w:r>
            <w:proofErr w:type="spellEnd"/>
            <w:r w:rsidRPr="00180332">
              <w:rPr>
                <w:rFonts w:ascii="Arial" w:eastAsia="Times New Roman" w:hAnsi="Arial" w:cs="Arial"/>
                <w:color w:val="222222"/>
                <w:kern w:val="0"/>
                <w:sz w:val="24"/>
                <w:szCs w:val="24"/>
                <w:lang w:eastAsia="es-UY"/>
                <w14:ligatures w14:val="none"/>
              </w:rPr>
              <w:t xml:space="preserve"> 34,6</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E5045F"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3</w:t>
            </w:r>
          </w:p>
        </w:tc>
        <w:tc>
          <w:tcPr>
            <w:tcW w:w="5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E56841"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DD8B35"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326B5C"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1</w:t>
            </w:r>
          </w:p>
        </w:tc>
        <w:tc>
          <w:tcPr>
            <w:tcW w:w="10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4D930B"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w:t>
            </w:r>
          </w:p>
        </w:tc>
        <w:tc>
          <w:tcPr>
            <w:tcW w:w="12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0EF90B"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r>
      <w:tr w:rsidR="00180332" w:rsidRPr="00180332" w14:paraId="6BC932D7" w14:textId="77777777" w:rsidTr="00180332">
        <w:tc>
          <w:tcPr>
            <w:tcW w:w="26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744C55"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Eccles Rab 11,1</w:t>
            </w:r>
          </w:p>
        </w:tc>
        <w:tc>
          <w:tcPr>
            <w:tcW w:w="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A10F0D"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2</w:t>
            </w:r>
          </w:p>
        </w:tc>
        <w:tc>
          <w:tcPr>
            <w:tcW w:w="54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CB4C13"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3</w:t>
            </w:r>
          </w:p>
        </w:tc>
        <w:tc>
          <w:tcPr>
            <w:tcW w:w="111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325363"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1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B5D8AD"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1</w:t>
            </w:r>
          </w:p>
        </w:tc>
        <w:tc>
          <w:tcPr>
            <w:tcW w:w="107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464B46"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c>
          <w:tcPr>
            <w:tcW w:w="12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C2A1E2" w14:textId="77777777" w:rsidR="00180332" w:rsidRPr="00180332" w:rsidRDefault="00180332" w:rsidP="00180332">
            <w:pPr>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tc>
      </w:tr>
    </w:tbl>
    <w:p w14:paraId="20B056D9" w14:textId="77777777" w:rsidR="00180332" w:rsidRPr="00180332" w:rsidRDefault="00180332" w:rsidP="00180332">
      <w:pPr>
        <w:shd w:val="clear" w:color="auto" w:fill="FFFFFF"/>
        <w:spacing w:after="0" w:line="240" w:lineRule="auto"/>
        <w:ind w:left="1416"/>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2800764F"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xml:space="preserve">Para ser precisos, </w:t>
      </w:r>
      <w:proofErr w:type="gramStart"/>
      <w:r w:rsidRPr="00180332">
        <w:rPr>
          <w:rFonts w:ascii="Arial" w:eastAsia="Times New Roman" w:hAnsi="Arial" w:cs="Arial"/>
          <w:color w:val="222222"/>
          <w:kern w:val="0"/>
          <w:sz w:val="24"/>
          <w:szCs w:val="24"/>
          <w:lang w:eastAsia="es-UY"/>
          <w14:ligatures w14:val="none"/>
        </w:rPr>
        <w:t>el Test</w:t>
      </w:r>
      <w:proofErr w:type="gramEnd"/>
      <w:r w:rsidRPr="00180332">
        <w:rPr>
          <w:rFonts w:ascii="Arial" w:eastAsia="Times New Roman" w:hAnsi="Arial" w:cs="Arial"/>
          <w:color w:val="222222"/>
          <w:kern w:val="0"/>
          <w:sz w:val="24"/>
          <w:szCs w:val="24"/>
          <w:lang w:eastAsia="es-UY"/>
          <w14:ligatures w14:val="none"/>
        </w:rPr>
        <w:t>. José 1,5-7 hace referencia al cautiverio de José (y su venta como esclavo), pero el acento no está puesto en la visita que alguien le realiza sino en que “el Señor me liberó / alimentó / consoló / visitó / se apiadó / desató / defendió / salvó / exaltó”. El otro texto señalado en el cuadro es ciertamente cristiano (Justino, segunda mitad del s. II).</w:t>
      </w:r>
    </w:p>
    <w:p w14:paraId="34C7865F"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657AC3E6" w14:textId="77777777" w:rsidR="00180332" w:rsidRPr="00180332" w:rsidRDefault="00180332" w:rsidP="00180332">
      <w:pPr>
        <w:shd w:val="clear" w:color="auto" w:fill="FFFFFF"/>
        <w:spacing w:after="0" w:line="240" w:lineRule="auto"/>
        <w:ind w:left="708"/>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lastRenderedPageBreak/>
        <w:t>“</w:t>
      </w:r>
      <w:r w:rsidRPr="00180332">
        <w:rPr>
          <w:rFonts w:ascii="Arial" w:eastAsia="Times New Roman" w:hAnsi="Arial" w:cs="Arial"/>
          <w:i/>
          <w:iCs/>
          <w:color w:val="222222"/>
          <w:kern w:val="0"/>
          <w:sz w:val="24"/>
          <w:szCs w:val="24"/>
          <w:lang w:eastAsia="es-UY"/>
          <w14:ligatures w14:val="none"/>
        </w:rPr>
        <w:t>Visitar a quien está en prisión es proveer de comida, bebida y ropa. Véase 5,42; 6,1-4 para este tipo de acciones, las cuales son contrarias a las prácticas culturales dominantes en cuanto que no buscan reciprocidad, sino atender a las necesidades del prójimo sin pensar en el honor o crédito social que pueda derivar de ello</w:t>
      </w:r>
      <w:r w:rsidRPr="00180332">
        <w:rPr>
          <w:rFonts w:ascii="Arial" w:eastAsia="Times New Roman" w:hAnsi="Arial" w:cs="Arial"/>
          <w:color w:val="222222"/>
          <w:kern w:val="0"/>
          <w:sz w:val="24"/>
          <w:szCs w:val="24"/>
          <w:lang w:eastAsia="es-UY"/>
          <w14:ligatures w14:val="none"/>
        </w:rPr>
        <w:t>”.</w:t>
      </w:r>
      <w:hyperlink r:id="rId13" w:tgtFrame="_blank" w:history="1">
        <w:r w:rsidRPr="00180332">
          <w:rPr>
            <w:rFonts w:ascii="Arial" w:eastAsia="Times New Roman" w:hAnsi="Arial" w:cs="Arial"/>
            <w:color w:val="1155CC"/>
            <w:kern w:val="0"/>
            <w:sz w:val="24"/>
            <w:szCs w:val="24"/>
            <w:u w:val="single"/>
            <w:lang w:eastAsia="es-UY"/>
            <w14:ligatures w14:val="none"/>
          </w:rPr>
          <w:t>[8]</w:t>
        </w:r>
      </w:hyperlink>
    </w:p>
    <w:p w14:paraId="31BA4325" w14:textId="77777777" w:rsidR="00180332" w:rsidRPr="00180332" w:rsidRDefault="00180332" w:rsidP="00180332">
      <w:pPr>
        <w:shd w:val="clear" w:color="auto" w:fill="FFFFFF"/>
        <w:spacing w:after="0" w:line="240" w:lineRule="auto"/>
        <w:ind w:left="708"/>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51AEAE31"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Así lo narra Flavio Josefo:</w:t>
      </w:r>
    </w:p>
    <w:p w14:paraId="355D8024"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5F09C5F5" w14:textId="77777777" w:rsidR="00180332" w:rsidRPr="00180332" w:rsidRDefault="00180332" w:rsidP="00180332">
      <w:pPr>
        <w:shd w:val="clear" w:color="auto" w:fill="FFFFFF"/>
        <w:spacing w:after="0" w:line="240" w:lineRule="auto"/>
        <w:ind w:left="708"/>
        <w:rPr>
          <w:rFonts w:ascii="Arial" w:eastAsia="Times New Roman" w:hAnsi="Arial" w:cs="Arial"/>
          <w:color w:val="222222"/>
          <w:kern w:val="0"/>
          <w:sz w:val="24"/>
          <w:szCs w:val="24"/>
          <w:lang w:eastAsia="es-UY"/>
          <w14:ligatures w14:val="none"/>
        </w:rPr>
      </w:pPr>
      <w:r w:rsidRPr="00180332">
        <w:rPr>
          <w:rFonts w:ascii="Arial" w:eastAsia="Times New Roman" w:hAnsi="Arial" w:cs="Arial"/>
          <w:i/>
          <w:iCs/>
          <w:color w:val="222222"/>
          <w:kern w:val="0"/>
          <w:sz w:val="24"/>
          <w:szCs w:val="24"/>
          <w:lang w:eastAsia="es-UY"/>
          <w14:ligatures w14:val="none"/>
        </w:rPr>
        <w:t xml:space="preserve">Entonces su amigo Silas vino a verlo, y dos de sus libertos, Marsias y </w:t>
      </w:r>
      <w:proofErr w:type="spellStart"/>
      <w:r w:rsidRPr="00180332">
        <w:rPr>
          <w:rFonts w:ascii="Arial" w:eastAsia="Times New Roman" w:hAnsi="Arial" w:cs="Arial"/>
          <w:i/>
          <w:iCs/>
          <w:color w:val="222222"/>
          <w:kern w:val="0"/>
          <w:sz w:val="24"/>
          <w:szCs w:val="24"/>
          <w:lang w:eastAsia="es-UY"/>
          <w14:ligatures w14:val="none"/>
        </w:rPr>
        <w:t>Esteco</w:t>
      </w:r>
      <w:proofErr w:type="spellEnd"/>
      <w:r w:rsidRPr="00180332">
        <w:rPr>
          <w:rFonts w:ascii="Arial" w:eastAsia="Times New Roman" w:hAnsi="Arial" w:cs="Arial"/>
          <w:i/>
          <w:iCs/>
          <w:color w:val="222222"/>
          <w:kern w:val="0"/>
          <w:sz w:val="24"/>
          <w:szCs w:val="24"/>
          <w:lang w:eastAsia="es-UY"/>
          <w14:ligatures w14:val="none"/>
        </w:rPr>
        <w:t>, le trajeron la comida que a él le gustaba y, de hecho, lo cuidaron mucho; también le trajeron ropa, con el pretexto de venderla, y, cuando llegó la noche, se la pusieron debajo; y los soldados los ayudaron, como Macro les había ordenado que hicieran de antemano. (</w:t>
      </w:r>
      <w:proofErr w:type="spellStart"/>
      <w:r w:rsidRPr="00180332">
        <w:rPr>
          <w:rFonts w:ascii="Arial" w:eastAsia="Times New Roman" w:hAnsi="Arial" w:cs="Arial"/>
          <w:i/>
          <w:iCs/>
          <w:color w:val="222222"/>
          <w:kern w:val="0"/>
          <w:sz w:val="24"/>
          <w:szCs w:val="24"/>
          <w:lang w:eastAsia="es-UY"/>
          <w14:ligatures w14:val="none"/>
        </w:rPr>
        <w:t>Ant</w:t>
      </w:r>
      <w:proofErr w:type="spellEnd"/>
      <w:r w:rsidRPr="00180332">
        <w:rPr>
          <w:rFonts w:ascii="Arial" w:eastAsia="Times New Roman" w:hAnsi="Arial" w:cs="Arial"/>
          <w:i/>
          <w:iCs/>
          <w:color w:val="222222"/>
          <w:kern w:val="0"/>
          <w:sz w:val="24"/>
          <w:szCs w:val="24"/>
          <w:lang w:eastAsia="es-UY"/>
          <w14:ligatures w14:val="none"/>
        </w:rPr>
        <w:t xml:space="preserve"> 18,204)</w:t>
      </w:r>
    </w:p>
    <w:p w14:paraId="14FC42E4" w14:textId="77777777" w:rsidR="00180332" w:rsidRPr="00180332" w:rsidRDefault="00180332" w:rsidP="00180332">
      <w:pPr>
        <w:shd w:val="clear" w:color="auto" w:fill="FFFFFF"/>
        <w:spacing w:after="0" w:line="240" w:lineRule="auto"/>
        <w:ind w:left="708"/>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2C9ED41C"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Señalemos, entonces: el texto de Mateo, que presenta una serie de obras buenas características del judaísmo, añade a esta lista – probablemente por las circunstancias de persecución que vive su comunidad (Mt 5,10-12; 10,16-25; 13,21; 23,34) – la visita a los presos. El acento está puesto, evidentemente, en la presencia de Cristo en los insignificantes (</w:t>
      </w:r>
      <w:proofErr w:type="spellStart"/>
      <w:r w:rsidRPr="00180332">
        <w:rPr>
          <w:rFonts w:ascii="Arial" w:eastAsia="Times New Roman" w:hAnsi="Arial" w:cs="Arial"/>
          <w:i/>
          <w:iCs/>
          <w:color w:val="222222"/>
          <w:kern w:val="0"/>
          <w:sz w:val="24"/>
          <w:szCs w:val="24"/>
          <w:lang w:eastAsia="es-UY"/>
          <w14:ligatures w14:val="none"/>
        </w:rPr>
        <w:t>elajístô</w:t>
      </w:r>
      <w:proofErr w:type="spellEnd"/>
      <w:r w:rsidRPr="00180332">
        <w:rPr>
          <w:rFonts w:ascii="Arial" w:eastAsia="Times New Roman" w:hAnsi="Arial" w:cs="Arial"/>
          <w:color w:val="222222"/>
          <w:kern w:val="0"/>
          <w:sz w:val="24"/>
          <w:szCs w:val="24"/>
          <w:lang w:eastAsia="es-UY"/>
          <w14:ligatures w14:val="none"/>
        </w:rPr>
        <w:t>, Mt 2,6; 5,19): “a mí me (o no me) lo hicieron”. Los presos – en este caso, a causa de la predicación del Evangelio – deben ser visitados por sus hermanos para no morir de inanición. Ciertamente no se está pensando en los actuales sistemas carcelarios; mucho menos en su liberación u otras medidas.</w:t>
      </w:r>
    </w:p>
    <w:p w14:paraId="643C0140"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6D08CE3D" w14:textId="77777777" w:rsidR="00180332" w:rsidRPr="00180332" w:rsidRDefault="00180332" w:rsidP="00180332">
      <w:pPr>
        <w:shd w:val="clear" w:color="auto" w:fill="FFFFFF"/>
        <w:spacing w:after="0" w:line="240" w:lineRule="auto"/>
        <w:ind w:left="708"/>
        <w:rPr>
          <w:rFonts w:ascii="Arial" w:eastAsia="Times New Roman" w:hAnsi="Arial" w:cs="Arial"/>
          <w:color w:val="222222"/>
          <w:kern w:val="0"/>
          <w:sz w:val="24"/>
          <w:szCs w:val="24"/>
          <w:lang w:eastAsia="es-UY"/>
          <w14:ligatures w14:val="none"/>
        </w:rPr>
      </w:pPr>
      <w:r w:rsidRPr="00180332">
        <w:rPr>
          <w:rFonts w:ascii="Arial" w:eastAsia="Times New Roman" w:hAnsi="Arial" w:cs="Arial"/>
          <w:i/>
          <w:iCs/>
          <w:color w:val="222222"/>
          <w:kern w:val="0"/>
          <w:sz w:val="24"/>
          <w:szCs w:val="24"/>
          <w:lang w:eastAsia="es-UY"/>
          <w14:ligatures w14:val="none"/>
        </w:rPr>
        <w:t xml:space="preserve">En el contraste entre bendición (25,34) y maldición (25,41), de todos modos, la raíz del texto es más semejante a </w:t>
      </w:r>
      <w:proofErr w:type="spellStart"/>
      <w:r w:rsidRPr="00180332">
        <w:rPr>
          <w:rFonts w:ascii="Arial" w:eastAsia="Times New Roman" w:hAnsi="Arial" w:cs="Arial"/>
          <w:i/>
          <w:iCs/>
          <w:color w:val="222222"/>
          <w:kern w:val="0"/>
          <w:sz w:val="24"/>
          <w:szCs w:val="24"/>
          <w:lang w:eastAsia="es-UY"/>
          <w14:ligatures w14:val="none"/>
        </w:rPr>
        <w:t>Dt</w:t>
      </w:r>
      <w:proofErr w:type="spellEnd"/>
      <w:r w:rsidRPr="00180332">
        <w:rPr>
          <w:rFonts w:ascii="Arial" w:eastAsia="Times New Roman" w:hAnsi="Arial" w:cs="Arial"/>
          <w:i/>
          <w:iCs/>
          <w:color w:val="222222"/>
          <w:kern w:val="0"/>
          <w:sz w:val="24"/>
          <w:szCs w:val="24"/>
          <w:lang w:eastAsia="es-UY"/>
          <w14:ligatures w14:val="none"/>
        </w:rPr>
        <w:t xml:space="preserve"> 30,15-20, que incluye también el tema de la “herencia” (cf. Mt 25,34) y el tema de la “vida” (cf. Mt 25,46), puesto que, en nuestro pasaje, el juicio no está determinado por la obediencia a la ley mosaica sino a la realización de hechos generados por el mandamiento del amor (cf. 5,38-48).</w:t>
      </w:r>
      <w:hyperlink r:id="rId14" w:tgtFrame="_blank" w:history="1">
        <w:r w:rsidRPr="00180332">
          <w:rPr>
            <w:rFonts w:ascii="Arial" w:eastAsia="Times New Roman" w:hAnsi="Arial" w:cs="Arial"/>
            <w:b/>
            <w:bCs/>
            <w:i/>
            <w:iCs/>
            <w:color w:val="1155CC"/>
            <w:kern w:val="0"/>
            <w:sz w:val="24"/>
            <w:szCs w:val="24"/>
            <w:u w:val="single"/>
            <w:lang w:eastAsia="es-UY"/>
            <w14:ligatures w14:val="none"/>
          </w:rPr>
          <w:t>[9]</w:t>
        </w:r>
      </w:hyperlink>
    </w:p>
    <w:p w14:paraId="05DCD9C6" w14:textId="77777777" w:rsidR="00180332" w:rsidRPr="00180332" w:rsidRDefault="00180332" w:rsidP="00180332">
      <w:pPr>
        <w:shd w:val="clear" w:color="auto" w:fill="FFFFFF"/>
        <w:spacing w:after="0" w:line="240" w:lineRule="auto"/>
        <w:ind w:left="708"/>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049B2BB8"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Hacer una lectura “lineal” de un texto con sus connotaciones teológicas, históricas, culturales y traspasarlo sin ninguna hermenéutica a otro tiempo es, ¡una vez más!, fundamentalismo. Y, en muchas ocasiones, una excusa; es hacerle decir a un texto lo que no dice para poder – buscando un “dicho” de Jesús, que sería “autoridad” – sostener lo que ideológicamente se pretende sostener. Sería más “honrado con lo real” que los que repiten un texto bíblico digan, cruelmente, que están de acuerdo con lo que los detenidos hicieron. Pero simularlo detrás del Evangelio, parece que tendría “buena prensa”. Al menos que quede aquí claro que el texto dice exactamente otra cosa.</w:t>
      </w:r>
    </w:p>
    <w:p w14:paraId="4FE8DA74"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33117F37" w14:textId="77777777" w:rsidR="00180332" w:rsidRPr="00180332" w:rsidRDefault="00180332" w:rsidP="00180332">
      <w:pPr>
        <w:shd w:val="clear" w:color="auto" w:fill="FFFFFF"/>
        <w:spacing w:after="240" w:line="240" w:lineRule="auto"/>
        <w:ind w:left="1416"/>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u w:val="single"/>
          <w:lang w:eastAsia="es-UY"/>
          <w14:ligatures w14:val="none"/>
        </w:rPr>
        <w:t>Notas</w:t>
      </w:r>
    </w:p>
    <w:p w14:paraId="414A2A1C"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pict w14:anchorId="1F86AB7D">
          <v:rect id="_x0000_i1025" style="width:145.85pt;height:.5pt" o:hrpct="330" o:hrstd="t" o:hr="t" fillcolor="#a0a0a0" stroked="f"/>
        </w:pict>
      </w:r>
    </w:p>
    <w:p w14:paraId="553E58CD"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15" w:tgtFrame="_blank" w:history="1">
        <w:r w:rsidRPr="00180332">
          <w:rPr>
            <w:rFonts w:ascii="Arial" w:eastAsia="Times New Roman" w:hAnsi="Arial" w:cs="Arial"/>
            <w:color w:val="1155CC"/>
            <w:kern w:val="0"/>
            <w:sz w:val="24"/>
            <w:szCs w:val="24"/>
            <w:u w:val="single"/>
            <w:lang w:eastAsia="es-UY"/>
            <w14:ligatures w14:val="none"/>
          </w:rPr>
          <w:t>[1]</w:t>
        </w:r>
      </w:hyperlink>
      <w:r w:rsidRPr="00180332">
        <w:rPr>
          <w:rFonts w:ascii="Arial" w:eastAsia="Times New Roman" w:hAnsi="Arial" w:cs="Arial"/>
          <w:color w:val="222222"/>
          <w:kern w:val="0"/>
          <w:sz w:val="24"/>
          <w:szCs w:val="24"/>
          <w:lang w:eastAsia="es-UY"/>
          <w14:ligatures w14:val="none"/>
        </w:rPr>
        <w:t xml:space="preserve"> X. </w:t>
      </w:r>
      <w:proofErr w:type="spellStart"/>
      <w:r w:rsidRPr="00180332">
        <w:rPr>
          <w:rFonts w:ascii="Arial" w:eastAsia="Times New Roman" w:hAnsi="Arial" w:cs="Arial"/>
          <w:color w:val="222222"/>
          <w:kern w:val="0"/>
          <w:sz w:val="24"/>
          <w:szCs w:val="24"/>
          <w:lang w:eastAsia="es-UY"/>
          <w14:ligatures w14:val="none"/>
        </w:rPr>
        <w:t>Léon</w:t>
      </w:r>
      <w:proofErr w:type="spellEnd"/>
      <w:r w:rsidRPr="00180332">
        <w:rPr>
          <w:rFonts w:ascii="Arial" w:eastAsia="Times New Roman" w:hAnsi="Arial" w:cs="Arial"/>
          <w:color w:val="222222"/>
          <w:kern w:val="0"/>
          <w:sz w:val="24"/>
          <w:szCs w:val="24"/>
          <w:lang w:eastAsia="es-UY"/>
          <w14:ligatures w14:val="none"/>
        </w:rPr>
        <w:t>-Dufour, “</w:t>
      </w:r>
      <w:proofErr w:type="spellStart"/>
      <w:r w:rsidRPr="00180332">
        <w:rPr>
          <w:rFonts w:ascii="Arial" w:eastAsia="Times New Roman" w:hAnsi="Arial" w:cs="Arial"/>
          <w:color w:val="222222"/>
          <w:kern w:val="0"/>
          <w:sz w:val="24"/>
          <w:szCs w:val="24"/>
          <w:lang w:eastAsia="es-UY"/>
          <w14:ligatures w14:val="none"/>
        </w:rPr>
        <w:t>Présence</w:t>
      </w:r>
      <w:proofErr w:type="spellEnd"/>
      <w:r w:rsidRPr="00180332">
        <w:rPr>
          <w:rFonts w:ascii="Arial" w:eastAsia="Times New Roman" w:hAnsi="Arial" w:cs="Arial"/>
          <w:color w:val="222222"/>
          <w:kern w:val="0"/>
          <w:sz w:val="24"/>
          <w:szCs w:val="24"/>
          <w:lang w:eastAsia="es-UY"/>
          <w14:ligatures w14:val="none"/>
        </w:rPr>
        <w:t xml:space="preserve"> du </w:t>
      </w:r>
      <w:proofErr w:type="spellStart"/>
      <w:r w:rsidRPr="00180332">
        <w:rPr>
          <w:rFonts w:ascii="Arial" w:eastAsia="Times New Roman" w:hAnsi="Arial" w:cs="Arial"/>
          <w:color w:val="222222"/>
          <w:kern w:val="0"/>
          <w:sz w:val="24"/>
          <w:szCs w:val="24"/>
          <w:lang w:eastAsia="es-UY"/>
          <w14:ligatures w14:val="none"/>
        </w:rPr>
        <w:t>Seigneur</w:t>
      </w:r>
      <w:proofErr w:type="spellEnd"/>
      <w:r w:rsidRPr="00180332">
        <w:rPr>
          <w:rFonts w:ascii="Arial" w:eastAsia="Times New Roman" w:hAnsi="Arial" w:cs="Arial"/>
          <w:color w:val="222222"/>
          <w:kern w:val="0"/>
          <w:sz w:val="24"/>
          <w:szCs w:val="24"/>
          <w:lang w:eastAsia="es-UY"/>
          <w14:ligatures w14:val="none"/>
        </w:rPr>
        <w:t xml:space="preserve"> </w:t>
      </w:r>
      <w:proofErr w:type="spellStart"/>
      <w:r w:rsidRPr="00180332">
        <w:rPr>
          <w:rFonts w:ascii="Arial" w:eastAsia="Times New Roman" w:hAnsi="Arial" w:cs="Arial"/>
          <w:color w:val="222222"/>
          <w:kern w:val="0"/>
          <w:sz w:val="24"/>
          <w:szCs w:val="24"/>
          <w:lang w:eastAsia="es-UY"/>
          <w14:ligatures w14:val="none"/>
        </w:rPr>
        <w:t>ressuscité</w:t>
      </w:r>
      <w:proofErr w:type="spellEnd"/>
      <w:r w:rsidRPr="00180332">
        <w:rPr>
          <w:rFonts w:ascii="Arial" w:eastAsia="Times New Roman" w:hAnsi="Arial" w:cs="Arial"/>
          <w:color w:val="222222"/>
          <w:kern w:val="0"/>
          <w:sz w:val="24"/>
          <w:szCs w:val="24"/>
          <w:lang w:eastAsia="es-UY"/>
          <w14:ligatures w14:val="none"/>
        </w:rPr>
        <w:t xml:space="preserve"> (Mt 28,16-20)”, en À cause de </w:t>
      </w:r>
      <w:proofErr w:type="spellStart"/>
      <w:r w:rsidRPr="00180332">
        <w:rPr>
          <w:rFonts w:ascii="Arial" w:eastAsia="Times New Roman" w:hAnsi="Arial" w:cs="Arial"/>
          <w:color w:val="222222"/>
          <w:kern w:val="0"/>
          <w:sz w:val="24"/>
          <w:szCs w:val="24"/>
          <w:lang w:eastAsia="es-UY"/>
          <w14:ligatures w14:val="none"/>
        </w:rPr>
        <w:t>l’Évangile</w:t>
      </w:r>
      <w:proofErr w:type="spellEnd"/>
      <w:r w:rsidRPr="00180332">
        <w:rPr>
          <w:rFonts w:ascii="Arial" w:eastAsia="Times New Roman" w:hAnsi="Arial" w:cs="Arial"/>
          <w:color w:val="222222"/>
          <w:kern w:val="0"/>
          <w:sz w:val="24"/>
          <w:szCs w:val="24"/>
          <w:lang w:eastAsia="es-UY"/>
          <w14:ligatures w14:val="none"/>
        </w:rPr>
        <w:t xml:space="preserve">. </w:t>
      </w:r>
      <w:proofErr w:type="spellStart"/>
      <w:r w:rsidRPr="00180332">
        <w:rPr>
          <w:rFonts w:ascii="Arial" w:eastAsia="Times New Roman" w:hAnsi="Arial" w:cs="Arial"/>
          <w:color w:val="222222"/>
          <w:kern w:val="0"/>
          <w:sz w:val="24"/>
          <w:szCs w:val="24"/>
          <w:lang w:eastAsia="es-UY"/>
          <w14:ligatures w14:val="none"/>
        </w:rPr>
        <w:t>Études</w:t>
      </w:r>
      <w:proofErr w:type="spellEnd"/>
      <w:r w:rsidRPr="00180332">
        <w:rPr>
          <w:rFonts w:ascii="Arial" w:eastAsia="Times New Roman" w:hAnsi="Arial" w:cs="Arial"/>
          <w:color w:val="222222"/>
          <w:kern w:val="0"/>
          <w:sz w:val="24"/>
          <w:szCs w:val="24"/>
          <w:lang w:eastAsia="es-UY"/>
          <w14:ligatures w14:val="none"/>
        </w:rPr>
        <w:t xml:space="preserve"> sur les </w:t>
      </w:r>
      <w:proofErr w:type="spellStart"/>
      <w:r w:rsidRPr="00180332">
        <w:rPr>
          <w:rFonts w:ascii="Arial" w:eastAsia="Times New Roman" w:hAnsi="Arial" w:cs="Arial"/>
          <w:color w:val="222222"/>
          <w:kern w:val="0"/>
          <w:sz w:val="24"/>
          <w:szCs w:val="24"/>
          <w:lang w:eastAsia="es-UY"/>
          <w14:ligatures w14:val="none"/>
        </w:rPr>
        <w:t>Synoptiques</w:t>
      </w:r>
      <w:proofErr w:type="spellEnd"/>
      <w:r w:rsidRPr="00180332">
        <w:rPr>
          <w:rFonts w:ascii="Arial" w:eastAsia="Times New Roman" w:hAnsi="Arial" w:cs="Arial"/>
          <w:color w:val="222222"/>
          <w:kern w:val="0"/>
          <w:sz w:val="24"/>
          <w:szCs w:val="24"/>
          <w:lang w:eastAsia="es-UY"/>
          <w14:ligatures w14:val="none"/>
        </w:rPr>
        <w:t xml:space="preserve"> et les </w:t>
      </w:r>
      <w:proofErr w:type="spellStart"/>
      <w:r w:rsidRPr="00180332">
        <w:rPr>
          <w:rFonts w:ascii="Arial" w:eastAsia="Times New Roman" w:hAnsi="Arial" w:cs="Arial"/>
          <w:color w:val="222222"/>
          <w:kern w:val="0"/>
          <w:sz w:val="24"/>
          <w:szCs w:val="24"/>
          <w:lang w:eastAsia="es-UY"/>
          <w14:ligatures w14:val="none"/>
        </w:rPr>
        <w:t>Actes</w:t>
      </w:r>
      <w:proofErr w:type="spellEnd"/>
      <w:r w:rsidRPr="00180332">
        <w:rPr>
          <w:rFonts w:ascii="Arial" w:eastAsia="Times New Roman" w:hAnsi="Arial" w:cs="Arial"/>
          <w:color w:val="222222"/>
          <w:kern w:val="0"/>
          <w:sz w:val="24"/>
          <w:szCs w:val="24"/>
          <w:lang w:eastAsia="es-UY"/>
          <w14:ligatures w14:val="none"/>
        </w:rPr>
        <w:t xml:space="preserve"> (</w:t>
      </w:r>
      <w:proofErr w:type="spellStart"/>
      <w:r w:rsidRPr="00180332">
        <w:rPr>
          <w:rFonts w:ascii="Arial" w:eastAsia="Times New Roman" w:hAnsi="Arial" w:cs="Arial"/>
          <w:color w:val="222222"/>
          <w:kern w:val="0"/>
          <w:sz w:val="24"/>
          <w:szCs w:val="24"/>
          <w:lang w:eastAsia="es-UY"/>
          <w14:ligatures w14:val="none"/>
        </w:rPr>
        <w:t>mélanges</w:t>
      </w:r>
      <w:proofErr w:type="spellEnd"/>
      <w:r w:rsidRPr="00180332">
        <w:rPr>
          <w:rFonts w:ascii="Arial" w:eastAsia="Times New Roman" w:hAnsi="Arial" w:cs="Arial"/>
          <w:color w:val="222222"/>
          <w:kern w:val="0"/>
          <w:sz w:val="24"/>
          <w:szCs w:val="24"/>
          <w:lang w:eastAsia="es-UY"/>
          <w14:ligatures w14:val="none"/>
        </w:rPr>
        <w:t xml:space="preserve"> </w:t>
      </w:r>
      <w:proofErr w:type="spellStart"/>
      <w:r w:rsidRPr="00180332">
        <w:rPr>
          <w:rFonts w:ascii="Arial" w:eastAsia="Times New Roman" w:hAnsi="Arial" w:cs="Arial"/>
          <w:color w:val="222222"/>
          <w:kern w:val="0"/>
          <w:sz w:val="24"/>
          <w:szCs w:val="24"/>
          <w:lang w:eastAsia="es-UY"/>
          <w14:ligatures w14:val="none"/>
        </w:rPr>
        <w:t>offertes</w:t>
      </w:r>
      <w:proofErr w:type="spellEnd"/>
      <w:r w:rsidRPr="00180332">
        <w:rPr>
          <w:rFonts w:ascii="Arial" w:eastAsia="Times New Roman" w:hAnsi="Arial" w:cs="Arial"/>
          <w:color w:val="222222"/>
          <w:kern w:val="0"/>
          <w:sz w:val="24"/>
          <w:szCs w:val="24"/>
          <w:lang w:eastAsia="es-UY"/>
          <w14:ligatures w14:val="none"/>
        </w:rPr>
        <w:t xml:space="preserve"> à P. Jacques Dupont </w:t>
      </w:r>
      <w:proofErr w:type="spellStart"/>
      <w:r w:rsidRPr="00180332">
        <w:rPr>
          <w:rFonts w:ascii="Arial" w:eastAsia="Times New Roman" w:hAnsi="Arial" w:cs="Arial"/>
          <w:color w:val="222222"/>
          <w:kern w:val="0"/>
          <w:sz w:val="24"/>
          <w:szCs w:val="24"/>
          <w:lang w:eastAsia="es-UY"/>
          <w14:ligatures w14:val="none"/>
        </w:rPr>
        <w:t>osb</w:t>
      </w:r>
      <w:proofErr w:type="spellEnd"/>
      <w:r w:rsidRPr="00180332">
        <w:rPr>
          <w:rFonts w:ascii="Arial" w:eastAsia="Times New Roman" w:hAnsi="Arial" w:cs="Arial"/>
          <w:color w:val="222222"/>
          <w:kern w:val="0"/>
          <w:sz w:val="24"/>
          <w:szCs w:val="24"/>
          <w:lang w:eastAsia="es-UY"/>
          <w14:ligatures w14:val="none"/>
        </w:rPr>
        <w:t xml:space="preserve"> à </w:t>
      </w:r>
      <w:proofErr w:type="spellStart"/>
      <w:r w:rsidRPr="00180332">
        <w:rPr>
          <w:rFonts w:ascii="Arial" w:eastAsia="Times New Roman" w:hAnsi="Arial" w:cs="Arial"/>
          <w:color w:val="222222"/>
          <w:kern w:val="0"/>
          <w:sz w:val="24"/>
          <w:szCs w:val="24"/>
          <w:lang w:eastAsia="es-UY"/>
          <w14:ligatures w14:val="none"/>
        </w:rPr>
        <w:t>l’occasion</w:t>
      </w:r>
      <w:proofErr w:type="spellEnd"/>
      <w:r w:rsidRPr="00180332">
        <w:rPr>
          <w:rFonts w:ascii="Arial" w:eastAsia="Times New Roman" w:hAnsi="Arial" w:cs="Arial"/>
          <w:color w:val="222222"/>
          <w:kern w:val="0"/>
          <w:sz w:val="24"/>
          <w:szCs w:val="24"/>
          <w:lang w:eastAsia="es-UY"/>
          <w14:ligatures w14:val="none"/>
        </w:rPr>
        <w:t xml:space="preserve"> de son 70 </w:t>
      </w:r>
      <w:proofErr w:type="spellStart"/>
      <w:r w:rsidRPr="00180332">
        <w:rPr>
          <w:rFonts w:ascii="Arial" w:eastAsia="Times New Roman" w:hAnsi="Arial" w:cs="Arial"/>
          <w:color w:val="222222"/>
          <w:kern w:val="0"/>
          <w:sz w:val="24"/>
          <w:szCs w:val="24"/>
          <w:lang w:eastAsia="es-UY"/>
          <w14:ligatures w14:val="none"/>
        </w:rPr>
        <w:t>anniversaire</w:t>
      </w:r>
      <w:proofErr w:type="spellEnd"/>
      <w:r w:rsidRPr="00180332">
        <w:rPr>
          <w:rFonts w:ascii="Arial" w:eastAsia="Times New Roman" w:hAnsi="Arial" w:cs="Arial"/>
          <w:color w:val="222222"/>
          <w:kern w:val="0"/>
          <w:sz w:val="24"/>
          <w:szCs w:val="24"/>
          <w:lang w:eastAsia="es-UY"/>
          <w14:ligatures w14:val="none"/>
        </w:rPr>
        <w:t>) [Lectio Divina 123], Paris: Cerf 1985, 195-209: ”</w:t>
      </w:r>
      <w:r w:rsidRPr="00180332">
        <w:rPr>
          <w:rFonts w:ascii="Arial" w:eastAsia="Times New Roman" w:hAnsi="Arial" w:cs="Arial"/>
          <w:i/>
          <w:iCs/>
          <w:color w:val="222222"/>
          <w:kern w:val="0"/>
          <w:sz w:val="24"/>
          <w:szCs w:val="24"/>
          <w:lang w:eastAsia="es-UY"/>
          <w14:ligatures w14:val="none"/>
        </w:rPr>
        <w:t xml:space="preserve">Al titular estas páginas «Presencia del Señor resucitado», veo en el texto de Mateo la manifestación de un nuevo estado de cosas, definitivas, que implican sobre todo un deber misionero (…) Pero esta </w:t>
      </w:r>
      <w:r w:rsidRPr="00180332">
        <w:rPr>
          <w:rFonts w:ascii="Arial" w:eastAsia="Times New Roman" w:hAnsi="Arial" w:cs="Arial"/>
          <w:i/>
          <w:iCs/>
          <w:color w:val="222222"/>
          <w:kern w:val="0"/>
          <w:sz w:val="24"/>
          <w:szCs w:val="24"/>
          <w:lang w:eastAsia="es-UY"/>
          <w14:ligatures w14:val="none"/>
        </w:rPr>
        <w:lastRenderedPageBreak/>
        <w:t>presencia requiere la observancia de las prescripciones propuestas por Jesús, e, inversamente, esta observancia no es posible sino por la presencia”</w:t>
      </w:r>
      <w:r w:rsidRPr="00180332">
        <w:rPr>
          <w:rFonts w:ascii="Arial" w:eastAsia="Times New Roman" w:hAnsi="Arial" w:cs="Arial"/>
          <w:color w:val="222222"/>
          <w:kern w:val="0"/>
          <w:sz w:val="24"/>
          <w:szCs w:val="24"/>
          <w:lang w:eastAsia="es-UY"/>
          <w14:ligatures w14:val="none"/>
        </w:rPr>
        <w:t>, 208.</w:t>
      </w:r>
    </w:p>
    <w:p w14:paraId="53E18823"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16" w:tgtFrame="_blank" w:history="1">
        <w:r w:rsidRPr="00180332">
          <w:rPr>
            <w:rFonts w:ascii="Arial" w:eastAsia="Times New Roman" w:hAnsi="Arial" w:cs="Arial"/>
            <w:color w:val="1155CC"/>
            <w:kern w:val="0"/>
            <w:sz w:val="24"/>
            <w:szCs w:val="24"/>
            <w:u w:val="single"/>
            <w:lang w:eastAsia="es-UY"/>
            <w14:ligatures w14:val="none"/>
          </w:rPr>
          <w:t>[2]</w:t>
        </w:r>
      </w:hyperlink>
      <w:r w:rsidRPr="00180332">
        <w:rPr>
          <w:rFonts w:ascii="Arial" w:eastAsia="Times New Roman" w:hAnsi="Arial" w:cs="Arial"/>
          <w:color w:val="222222"/>
          <w:kern w:val="0"/>
          <w:sz w:val="24"/>
          <w:szCs w:val="24"/>
          <w:lang w:eastAsia="es-UY"/>
          <w14:ligatures w14:val="none"/>
        </w:rPr>
        <w:t xml:space="preserve"> K. van </w:t>
      </w:r>
      <w:proofErr w:type="spellStart"/>
      <w:r w:rsidRPr="00180332">
        <w:rPr>
          <w:rFonts w:ascii="Arial" w:eastAsia="Times New Roman" w:hAnsi="Arial" w:cs="Arial"/>
          <w:color w:val="222222"/>
          <w:kern w:val="0"/>
          <w:sz w:val="24"/>
          <w:szCs w:val="24"/>
          <w:lang w:eastAsia="es-UY"/>
          <w14:ligatures w14:val="none"/>
        </w:rPr>
        <w:t>der</w:t>
      </w:r>
      <w:proofErr w:type="spellEnd"/>
      <w:r w:rsidRPr="00180332">
        <w:rPr>
          <w:rFonts w:ascii="Arial" w:eastAsia="Times New Roman" w:hAnsi="Arial" w:cs="Arial"/>
          <w:color w:val="222222"/>
          <w:kern w:val="0"/>
          <w:sz w:val="24"/>
          <w:szCs w:val="24"/>
          <w:lang w:eastAsia="es-UY"/>
          <w14:ligatures w14:val="none"/>
        </w:rPr>
        <w:t xml:space="preserve"> </w:t>
      </w:r>
      <w:proofErr w:type="spellStart"/>
      <w:r w:rsidRPr="00180332">
        <w:rPr>
          <w:rFonts w:ascii="Arial" w:eastAsia="Times New Roman" w:hAnsi="Arial" w:cs="Arial"/>
          <w:color w:val="222222"/>
          <w:kern w:val="0"/>
          <w:sz w:val="24"/>
          <w:szCs w:val="24"/>
          <w:lang w:eastAsia="es-UY"/>
          <w14:ligatures w14:val="none"/>
        </w:rPr>
        <w:t>Toorn</w:t>
      </w:r>
      <w:proofErr w:type="spellEnd"/>
      <w:r w:rsidRPr="00180332">
        <w:rPr>
          <w:rFonts w:ascii="Arial" w:eastAsia="Times New Roman" w:hAnsi="Arial" w:cs="Arial"/>
          <w:color w:val="222222"/>
          <w:kern w:val="0"/>
          <w:sz w:val="24"/>
          <w:szCs w:val="24"/>
          <w:lang w:eastAsia="es-UY"/>
          <w14:ligatures w14:val="none"/>
        </w:rPr>
        <w:t>, “</w:t>
      </w:r>
      <w:proofErr w:type="spellStart"/>
      <w:r w:rsidRPr="00180332">
        <w:rPr>
          <w:rFonts w:ascii="Arial" w:eastAsia="Times New Roman" w:hAnsi="Arial" w:cs="Arial"/>
          <w:i/>
          <w:iCs/>
          <w:color w:val="222222"/>
          <w:kern w:val="0"/>
          <w:sz w:val="24"/>
          <w:szCs w:val="24"/>
          <w:lang w:eastAsia="es-UY"/>
          <w14:ligatures w14:val="none"/>
        </w:rPr>
        <w:t>Prison</w:t>
      </w:r>
      <w:proofErr w:type="spellEnd"/>
      <w:r w:rsidRPr="00180332">
        <w:rPr>
          <w:rFonts w:ascii="Arial" w:eastAsia="Times New Roman" w:hAnsi="Arial" w:cs="Arial"/>
          <w:color w:val="222222"/>
          <w:kern w:val="0"/>
          <w:sz w:val="24"/>
          <w:szCs w:val="24"/>
          <w:lang w:eastAsia="es-UY"/>
          <w14:ligatures w14:val="none"/>
        </w:rPr>
        <w:t xml:space="preserve">”, en Anchor </w:t>
      </w:r>
      <w:proofErr w:type="spellStart"/>
      <w:r w:rsidRPr="00180332">
        <w:rPr>
          <w:rFonts w:ascii="Arial" w:eastAsia="Times New Roman" w:hAnsi="Arial" w:cs="Arial"/>
          <w:color w:val="222222"/>
          <w:kern w:val="0"/>
          <w:sz w:val="24"/>
          <w:szCs w:val="24"/>
          <w:lang w:eastAsia="es-UY"/>
          <w14:ligatures w14:val="none"/>
        </w:rPr>
        <w:t>Bible</w:t>
      </w:r>
      <w:proofErr w:type="spellEnd"/>
      <w:r w:rsidRPr="00180332">
        <w:rPr>
          <w:rFonts w:ascii="Arial" w:eastAsia="Times New Roman" w:hAnsi="Arial" w:cs="Arial"/>
          <w:color w:val="222222"/>
          <w:kern w:val="0"/>
          <w:sz w:val="24"/>
          <w:szCs w:val="24"/>
          <w:lang w:eastAsia="es-UY"/>
          <w14:ligatures w14:val="none"/>
        </w:rPr>
        <w:t xml:space="preserve"> </w:t>
      </w:r>
      <w:proofErr w:type="spellStart"/>
      <w:r w:rsidRPr="00180332">
        <w:rPr>
          <w:rFonts w:ascii="Arial" w:eastAsia="Times New Roman" w:hAnsi="Arial" w:cs="Arial"/>
          <w:color w:val="222222"/>
          <w:kern w:val="0"/>
          <w:sz w:val="24"/>
          <w:szCs w:val="24"/>
          <w:lang w:eastAsia="es-UY"/>
          <w14:ligatures w14:val="none"/>
        </w:rPr>
        <w:t>Dictionary</w:t>
      </w:r>
      <w:proofErr w:type="spellEnd"/>
      <w:r w:rsidRPr="00180332">
        <w:rPr>
          <w:rFonts w:ascii="Arial" w:eastAsia="Times New Roman" w:hAnsi="Arial" w:cs="Arial"/>
          <w:color w:val="222222"/>
          <w:kern w:val="0"/>
          <w:sz w:val="24"/>
          <w:szCs w:val="24"/>
          <w:lang w:eastAsia="es-UY"/>
          <w14:ligatures w14:val="none"/>
        </w:rPr>
        <w:t>, New York: Doubleday 1992, V, 468-469: “</w:t>
      </w:r>
      <w:r w:rsidRPr="00180332">
        <w:rPr>
          <w:rFonts w:ascii="Arial" w:eastAsia="Times New Roman" w:hAnsi="Arial" w:cs="Arial"/>
          <w:i/>
          <w:iCs/>
          <w:color w:val="222222"/>
          <w:kern w:val="0"/>
          <w:sz w:val="24"/>
          <w:szCs w:val="24"/>
          <w:lang w:eastAsia="es-UY"/>
          <w14:ligatures w14:val="none"/>
        </w:rPr>
        <w:t>En el antiguo Israel, la prisión no estaba reconocida como un castigo formal (…) La idea moderna de una prisión como penitenciaría … era ajena a las concepciones del Antiguo Cercano Oriente</w:t>
      </w:r>
      <w:r w:rsidRPr="00180332">
        <w:rPr>
          <w:rFonts w:ascii="Arial" w:eastAsia="Times New Roman" w:hAnsi="Arial" w:cs="Arial"/>
          <w:color w:val="222222"/>
          <w:kern w:val="0"/>
          <w:sz w:val="24"/>
          <w:szCs w:val="24"/>
          <w:lang w:eastAsia="es-UY"/>
          <w14:ligatures w14:val="none"/>
        </w:rPr>
        <w:t>”, 468.</w:t>
      </w:r>
    </w:p>
    <w:p w14:paraId="0E30947D"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17" w:tgtFrame="_blank" w:history="1">
        <w:r w:rsidRPr="00180332">
          <w:rPr>
            <w:rFonts w:ascii="Arial" w:eastAsia="Times New Roman" w:hAnsi="Arial" w:cs="Arial"/>
            <w:color w:val="1155CC"/>
            <w:kern w:val="0"/>
            <w:sz w:val="24"/>
            <w:szCs w:val="24"/>
            <w:u w:val="single"/>
            <w:lang w:val="en-US" w:eastAsia="es-UY"/>
            <w14:ligatures w14:val="none"/>
          </w:rPr>
          <w:t>[3]</w:t>
        </w:r>
      </w:hyperlink>
      <w:r w:rsidRPr="00180332">
        <w:rPr>
          <w:rFonts w:ascii="Arial" w:eastAsia="Times New Roman" w:hAnsi="Arial" w:cs="Arial"/>
          <w:color w:val="222222"/>
          <w:kern w:val="0"/>
          <w:sz w:val="24"/>
          <w:szCs w:val="24"/>
          <w:lang w:val="en-US" w:eastAsia="es-UY"/>
          <w14:ligatures w14:val="none"/>
        </w:rPr>
        <w:t> J. Marcus, John the Baptist in History and Theology, University of South Carolina 2018, 132; R. Martínez Rivera, El amigo del novio. </w:t>
      </w:r>
      <w:r w:rsidRPr="00180332">
        <w:rPr>
          <w:rFonts w:ascii="Arial" w:eastAsia="Times New Roman" w:hAnsi="Arial" w:cs="Arial"/>
          <w:color w:val="222222"/>
          <w:kern w:val="0"/>
          <w:sz w:val="24"/>
          <w:szCs w:val="24"/>
          <w:lang w:eastAsia="es-UY"/>
          <w14:ligatures w14:val="none"/>
        </w:rPr>
        <w:t>Juan el Bautista: historia y teología, Verbo Divino 2019, 369-370.</w:t>
      </w:r>
    </w:p>
    <w:p w14:paraId="78BD36DB"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18" w:tgtFrame="_blank" w:history="1">
        <w:r w:rsidRPr="00180332">
          <w:rPr>
            <w:rFonts w:ascii="Arial" w:eastAsia="Times New Roman" w:hAnsi="Arial" w:cs="Arial"/>
            <w:color w:val="1155CC"/>
            <w:kern w:val="0"/>
            <w:sz w:val="24"/>
            <w:szCs w:val="24"/>
            <w:u w:val="single"/>
            <w:lang w:eastAsia="es-UY"/>
            <w14:ligatures w14:val="none"/>
          </w:rPr>
          <w:t>[4]</w:t>
        </w:r>
      </w:hyperlink>
      <w:r w:rsidRPr="00180332">
        <w:rPr>
          <w:rFonts w:ascii="Arial" w:eastAsia="Times New Roman" w:hAnsi="Arial" w:cs="Arial"/>
          <w:color w:val="222222"/>
          <w:kern w:val="0"/>
          <w:sz w:val="24"/>
          <w:szCs w:val="24"/>
          <w:lang w:eastAsia="es-UY"/>
          <w14:ligatures w14:val="none"/>
        </w:rPr>
        <w:t xml:space="preserve"> K. van den </w:t>
      </w:r>
      <w:proofErr w:type="spellStart"/>
      <w:r w:rsidRPr="00180332">
        <w:rPr>
          <w:rFonts w:ascii="Arial" w:eastAsia="Times New Roman" w:hAnsi="Arial" w:cs="Arial"/>
          <w:color w:val="222222"/>
          <w:kern w:val="0"/>
          <w:sz w:val="24"/>
          <w:szCs w:val="24"/>
          <w:lang w:eastAsia="es-UY"/>
          <w14:ligatures w14:val="none"/>
        </w:rPr>
        <w:t>Toorn</w:t>
      </w:r>
      <w:proofErr w:type="spellEnd"/>
      <w:r w:rsidRPr="00180332">
        <w:rPr>
          <w:rFonts w:ascii="Arial" w:eastAsia="Times New Roman" w:hAnsi="Arial" w:cs="Arial"/>
          <w:color w:val="222222"/>
          <w:kern w:val="0"/>
          <w:sz w:val="24"/>
          <w:szCs w:val="24"/>
          <w:lang w:eastAsia="es-UY"/>
          <w14:ligatures w14:val="none"/>
        </w:rPr>
        <w:t>, “</w:t>
      </w:r>
      <w:proofErr w:type="spellStart"/>
      <w:r w:rsidRPr="00180332">
        <w:rPr>
          <w:rFonts w:ascii="Arial" w:eastAsia="Times New Roman" w:hAnsi="Arial" w:cs="Arial"/>
          <w:i/>
          <w:iCs/>
          <w:color w:val="222222"/>
          <w:kern w:val="0"/>
          <w:sz w:val="24"/>
          <w:szCs w:val="24"/>
          <w:lang w:eastAsia="es-UY"/>
          <w14:ligatures w14:val="none"/>
        </w:rPr>
        <w:t>Prison</w:t>
      </w:r>
      <w:proofErr w:type="spellEnd"/>
      <w:r w:rsidRPr="00180332">
        <w:rPr>
          <w:rFonts w:ascii="Arial" w:eastAsia="Times New Roman" w:hAnsi="Arial" w:cs="Arial"/>
          <w:color w:val="222222"/>
          <w:kern w:val="0"/>
          <w:sz w:val="24"/>
          <w:szCs w:val="24"/>
          <w:lang w:eastAsia="es-UY"/>
          <w14:ligatures w14:val="none"/>
        </w:rPr>
        <w:t>”, 469 (el resaltado es mío).</w:t>
      </w:r>
    </w:p>
    <w:p w14:paraId="0DEE5949"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19" w:tgtFrame="_blank" w:history="1">
        <w:r w:rsidRPr="00180332">
          <w:rPr>
            <w:rFonts w:ascii="Arial" w:eastAsia="Times New Roman" w:hAnsi="Arial" w:cs="Arial"/>
            <w:color w:val="1155CC"/>
            <w:kern w:val="0"/>
            <w:sz w:val="24"/>
            <w:szCs w:val="24"/>
            <w:u w:val="single"/>
            <w:lang w:eastAsia="es-UY"/>
            <w14:ligatures w14:val="none"/>
          </w:rPr>
          <w:t>[5]</w:t>
        </w:r>
      </w:hyperlink>
      <w:r w:rsidRPr="00180332">
        <w:rPr>
          <w:rFonts w:ascii="Arial" w:eastAsia="Times New Roman" w:hAnsi="Arial" w:cs="Arial"/>
          <w:color w:val="222222"/>
          <w:kern w:val="0"/>
          <w:sz w:val="24"/>
          <w:szCs w:val="24"/>
          <w:lang w:eastAsia="es-UY"/>
          <w14:ligatures w14:val="none"/>
        </w:rPr>
        <w:t> U. Luz, El Evangelio según san Mateo. </w:t>
      </w:r>
      <w:r w:rsidRPr="00180332">
        <w:rPr>
          <w:rFonts w:ascii="Arial" w:eastAsia="Times New Roman" w:hAnsi="Arial" w:cs="Arial"/>
          <w:color w:val="222222"/>
          <w:kern w:val="0"/>
          <w:sz w:val="24"/>
          <w:szCs w:val="24"/>
          <w:lang w:val="en-US" w:eastAsia="es-UY"/>
          <w14:ligatures w14:val="none"/>
        </w:rPr>
        <w:t xml:space="preserve">Mt 18-25 [Vol. III] (BEB 111), Salamanca: </w:t>
      </w:r>
      <w:proofErr w:type="spellStart"/>
      <w:r w:rsidRPr="00180332">
        <w:rPr>
          <w:rFonts w:ascii="Arial" w:eastAsia="Times New Roman" w:hAnsi="Arial" w:cs="Arial"/>
          <w:color w:val="222222"/>
          <w:kern w:val="0"/>
          <w:sz w:val="24"/>
          <w:szCs w:val="24"/>
          <w:lang w:val="en-US" w:eastAsia="es-UY"/>
          <w14:ligatures w14:val="none"/>
        </w:rPr>
        <w:t>Sígueme</w:t>
      </w:r>
      <w:proofErr w:type="spellEnd"/>
      <w:r w:rsidRPr="00180332">
        <w:rPr>
          <w:rFonts w:ascii="Arial" w:eastAsia="Times New Roman" w:hAnsi="Arial" w:cs="Arial"/>
          <w:color w:val="222222"/>
          <w:kern w:val="0"/>
          <w:sz w:val="24"/>
          <w:szCs w:val="24"/>
          <w:lang w:val="en-US" w:eastAsia="es-UY"/>
          <w14:ligatures w14:val="none"/>
        </w:rPr>
        <w:t xml:space="preserve"> 2003, 685.</w:t>
      </w:r>
    </w:p>
    <w:p w14:paraId="0BE40463"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20" w:tgtFrame="_blank" w:history="1">
        <w:r w:rsidRPr="00180332">
          <w:rPr>
            <w:rFonts w:ascii="Arial" w:eastAsia="Times New Roman" w:hAnsi="Arial" w:cs="Arial"/>
            <w:color w:val="1155CC"/>
            <w:kern w:val="0"/>
            <w:sz w:val="24"/>
            <w:szCs w:val="24"/>
            <w:u w:val="single"/>
            <w:lang w:val="en-US" w:eastAsia="es-UY"/>
            <w14:ligatures w14:val="none"/>
          </w:rPr>
          <w:t>[6]</w:t>
        </w:r>
      </w:hyperlink>
      <w:r w:rsidRPr="00180332">
        <w:rPr>
          <w:rFonts w:ascii="Arial" w:eastAsia="Times New Roman" w:hAnsi="Arial" w:cs="Arial"/>
          <w:color w:val="222222"/>
          <w:kern w:val="0"/>
          <w:sz w:val="24"/>
          <w:szCs w:val="24"/>
          <w:lang w:val="en-US" w:eastAsia="es-UY"/>
          <w14:ligatures w14:val="none"/>
        </w:rPr>
        <w:t xml:space="preserve"> W. D. Davies – D. C. Allison </w:t>
      </w:r>
      <w:proofErr w:type="spellStart"/>
      <w:r w:rsidRPr="00180332">
        <w:rPr>
          <w:rFonts w:ascii="Arial" w:eastAsia="Times New Roman" w:hAnsi="Arial" w:cs="Arial"/>
          <w:color w:val="222222"/>
          <w:kern w:val="0"/>
          <w:sz w:val="24"/>
          <w:szCs w:val="24"/>
          <w:lang w:val="en-US" w:eastAsia="es-UY"/>
          <w14:ligatures w14:val="none"/>
        </w:rPr>
        <w:t>jr</w:t>
      </w:r>
      <w:proofErr w:type="spellEnd"/>
      <w:r w:rsidRPr="00180332">
        <w:rPr>
          <w:rFonts w:ascii="Arial" w:eastAsia="Times New Roman" w:hAnsi="Arial" w:cs="Arial"/>
          <w:color w:val="222222"/>
          <w:kern w:val="0"/>
          <w:sz w:val="24"/>
          <w:szCs w:val="24"/>
          <w:lang w:val="en-US" w:eastAsia="es-UY"/>
          <w14:ligatures w14:val="none"/>
        </w:rPr>
        <w:t>, Matthew (Vol. III; XIX-XXVIII) [ICC 3], Edinburgh: T&amp;T Clark, 1997, 428.</w:t>
      </w:r>
    </w:p>
    <w:p w14:paraId="45890CA7"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21" w:tgtFrame="_blank" w:history="1">
        <w:r w:rsidRPr="00180332">
          <w:rPr>
            <w:rFonts w:ascii="Arial" w:eastAsia="Times New Roman" w:hAnsi="Arial" w:cs="Arial"/>
            <w:color w:val="1155CC"/>
            <w:kern w:val="0"/>
            <w:sz w:val="24"/>
            <w:szCs w:val="24"/>
            <w:u w:val="single"/>
            <w:lang w:eastAsia="es-UY"/>
            <w14:ligatures w14:val="none"/>
          </w:rPr>
          <w:t>[7]</w:t>
        </w:r>
      </w:hyperlink>
      <w:r w:rsidRPr="00180332">
        <w:rPr>
          <w:rFonts w:ascii="Arial" w:eastAsia="Times New Roman" w:hAnsi="Arial" w:cs="Arial"/>
          <w:color w:val="222222"/>
          <w:kern w:val="0"/>
          <w:sz w:val="24"/>
          <w:szCs w:val="24"/>
          <w:lang w:eastAsia="es-UY"/>
          <w14:ligatures w14:val="none"/>
        </w:rPr>
        <w:t> Ibid., 426.</w:t>
      </w:r>
    </w:p>
    <w:p w14:paraId="35B72F78"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22" w:tgtFrame="_blank" w:history="1">
        <w:r w:rsidRPr="00180332">
          <w:rPr>
            <w:rFonts w:ascii="Arial" w:eastAsia="Times New Roman" w:hAnsi="Arial" w:cs="Arial"/>
            <w:color w:val="1155CC"/>
            <w:kern w:val="0"/>
            <w:sz w:val="24"/>
            <w:szCs w:val="24"/>
            <w:u w:val="single"/>
            <w:lang w:eastAsia="es-UY"/>
            <w14:ligatures w14:val="none"/>
          </w:rPr>
          <w:t>[8]</w:t>
        </w:r>
      </w:hyperlink>
      <w:r w:rsidRPr="00180332">
        <w:rPr>
          <w:rFonts w:ascii="Arial" w:eastAsia="Times New Roman" w:hAnsi="Arial" w:cs="Arial"/>
          <w:color w:val="222222"/>
          <w:kern w:val="0"/>
          <w:sz w:val="24"/>
          <w:szCs w:val="24"/>
          <w:lang w:eastAsia="es-UY"/>
          <w14:ligatures w14:val="none"/>
        </w:rPr>
        <w:t> W. Carter, Mateo y los márgenes. Una lectura sociopolítica y religiosa, Verbo Divino 2007, 701.</w:t>
      </w:r>
    </w:p>
    <w:p w14:paraId="4FA4EF67"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23" w:tgtFrame="_blank" w:history="1">
        <w:r w:rsidRPr="00180332">
          <w:rPr>
            <w:rFonts w:ascii="Arial" w:eastAsia="Times New Roman" w:hAnsi="Arial" w:cs="Arial"/>
            <w:color w:val="1155CC"/>
            <w:kern w:val="0"/>
            <w:sz w:val="24"/>
            <w:szCs w:val="24"/>
            <w:u w:val="single"/>
            <w:lang w:eastAsia="es-UY"/>
            <w14:ligatures w14:val="none"/>
          </w:rPr>
          <w:t>[9]</w:t>
        </w:r>
      </w:hyperlink>
      <w:r w:rsidRPr="00180332">
        <w:rPr>
          <w:rFonts w:ascii="Arial" w:eastAsia="Times New Roman" w:hAnsi="Arial" w:cs="Arial"/>
          <w:color w:val="222222"/>
          <w:kern w:val="0"/>
          <w:sz w:val="24"/>
          <w:szCs w:val="24"/>
          <w:lang w:eastAsia="es-UY"/>
          <w14:ligatures w14:val="none"/>
        </w:rPr>
        <w:t xml:space="preserve"> W. T. Wilson, </w:t>
      </w:r>
      <w:proofErr w:type="spellStart"/>
      <w:r w:rsidRPr="00180332">
        <w:rPr>
          <w:rFonts w:ascii="Arial" w:eastAsia="Times New Roman" w:hAnsi="Arial" w:cs="Arial"/>
          <w:color w:val="222222"/>
          <w:kern w:val="0"/>
          <w:sz w:val="24"/>
          <w:szCs w:val="24"/>
          <w:lang w:eastAsia="es-UY"/>
          <w14:ligatures w14:val="none"/>
        </w:rPr>
        <w:t>The</w:t>
      </w:r>
      <w:proofErr w:type="spellEnd"/>
      <w:r w:rsidRPr="00180332">
        <w:rPr>
          <w:rFonts w:ascii="Arial" w:eastAsia="Times New Roman" w:hAnsi="Arial" w:cs="Arial"/>
          <w:color w:val="222222"/>
          <w:kern w:val="0"/>
          <w:sz w:val="24"/>
          <w:szCs w:val="24"/>
          <w:lang w:eastAsia="es-UY"/>
          <w14:ligatures w14:val="none"/>
        </w:rPr>
        <w:t xml:space="preserve"> </w:t>
      </w:r>
      <w:proofErr w:type="spellStart"/>
      <w:r w:rsidRPr="00180332">
        <w:rPr>
          <w:rFonts w:ascii="Arial" w:eastAsia="Times New Roman" w:hAnsi="Arial" w:cs="Arial"/>
          <w:color w:val="222222"/>
          <w:kern w:val="0"/>
          <w:sz w:val="24"/>
          <w:szCs w:val="24"/>
          <w:lang w:eastAsia="es-UY"/>
          <w14:ligatures w14:val="none"/>
        </w:rPr>
        <w:t>Gospel</w:t>
      </w:r>
      <w:proofErr w:type="spellEnd"/>
      <w:r w:rsidRPr="00180332">
        <w:rPr>
          <w:rFonts w:ascii="Arial" w:eastAsia="Times New Roman" w:hAnsi="Arial" w:cs="Arial"/>
          <w:color w:val="222222"/>
          <w:kern w:val="0"/>
          <w:sz w:val="24"/>
          <w:szCs w:val="24"/>
          <w:lang w:eastAsia="es-UY"/>
          <w14:ligatures w14:val="none"/>
        </w:rPr>
        <w:t xml:space="preserve"> </w:t>
      </w:r>
      <w:proofErr w:type="spellStart"/>
      <w:r w:rsidRPr="00180332">
        <w:rPr>
          <w:rFonts w:ascii="Arial" w:eastAsia="Times New Roman" w:hAnsi="Arial" w:cs="Arial"/>
          <w:color w:val="222222"/>
          <w:kern w:val="0"/>
          <w:sz w:val="24"/>
          <w:szCs w:val="24"/>
          <w:lang w:eastAsia="es-UY"/>
          <w14:ligatures w14:val="none"/>
        </w:rPr>
        <w:t>of</w:t>
      </w:r>
      <w:proofErr w:type="spellEnd"/>
      <w:r w:rsidRPr="00180332">
        <w:rPr>
          <w:rFonts w:ascii="Arial" w:eastAsia="Times New Roman" w:hAnsi="Arial" w:cs="Arial"/>
          <w:color w:val="222222"/>
          <w:kern w:val="0"/>
          <w:sz w:val="24"/>
          <w:szCs w:val="24"/>
          <w:lang w:eastAsia="es-UY"/>
          <w14:ligatures w14:val="none"/>
        </w:rPr>
        <w:t xml:space="preserve"> Matthew (vol. 2 – Mt 14-28) [ECC], Michigan: W. B. </w:t>
      </w:r>
      <w:proofErr w:type="spellStart"/>
      <w:r w:rsidRPr="00180332">
        <w:rPr>
          <w:rFonts w:ascii="Arial" w:eastAsia="Times New Roman" w:hAnsi="Arial" w:cs="Arial"/>
          <w:color w:val="222222"/>
          <w:kern w:val="0"/>
          <w:sz w:val="24"/>
          <w:szCs w:val="24"/>
          <w:lang w:eastAsia="es-UY"/>
          <w14:ligatures w14:val="none"/>
        </w:rPr>
        <w:t>Eerdmans</w:t>
      </w:r>
      <w:proofErr w:type="spellEnd"/>
      <w:r w:rsidRPr="00180332">
        <w:rPr>
          <w:rFonts w:ascii="Arial" w:eastAsia="Times New Roman" w:hAnsi="Arial" w:cs="Arial"/>
          <w:color w:val="222222"/>
          <w:kern w:val="0"/>
          <w:sz w:val="24"/>
          <w:szCs w:val="24"/>
          <w:lang w:eastAsia="es-UY"/>
          <w14:ligatures w14:val="none"/>
        </w:rPr>
        <w:t xml:space="preserve"> 2022, 323.</w:t>
      </w:r>
    </w:p>
    <w:p w14:paraId="05810FF9"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eastAsia="es-UY"/>
          <w14:ligatures w14:val="none"/>
        </w:rPr>
      </w:pPr>
      <w:r w:rsidRPr="00180332">
        <w:rPr>
          <w:rFonts w:ascii="Arial" w:eastAsia="Times New Roman" w:hAnsi="Arial" w:cs="Arial"/>
          <w:color w:val="222222"/>
          <w:kern w:val="0"/>
          <w:sz w:val="24"/>
          <w:szCs w:val="24"/>
          <w:lang w:eastAsia="es-UY"/>
          <w14:ligatures w14:val="none"/>
        </w:rPr>
        <w:t> </w:t>
      </w:r>
    </w:p>
    <w:p w14:paraId="434E76DC" w14:textId="77777777" w:rsidR="00180332" w:rsidRPr="00180332" w:rsidRDefault="00180332" w:rsidP="00180332">
      <w:pPr>
        <w:shd w:val="clear" w:color="auto" w:fill="FFFFFF"/>
        <w:spacing w:after="0" w:line="240" w:lineRule="auto"/>
        <w:rPr>
          <w:rFonts w:ascii="Arial" w:eastAsia="Times New Roman" w:hAnsi="Arial" w:cs="Arial"/>
          <w:color w:val="222222"/>
          <w:kern w:val="0"/>
          <w:sz w:val="24"/>
          <w:szCs w:val="24"/>
          <w:lang w:val="pt-PT" w:eastAsia="es-UY"/>
          <w14:ligatures w14:val="none"/>
        </w:rPr>
      </w:pPr>
      <w:r w:rsidRPr="00180332">
        <w:rPr>
          <w:rFonts w:ascii="Arial" w:eastAsia="Times New Roman" w:hAnsi="Arial" w:cs="Arial"/>
          <w:color w:val="222222"/>
          <w:kern w:val="0"/>
          <w:sz w:val="24"/>
          <w:szCs w:val="24"/>
          <w:lang w:val="pt-PT" w:eastAsia="es-UY"/>
          <w14:ligatures w14:val="none"/>
        </w:rPr>
        <w:t>foto tomada de </w:t>
      </w:r>
      <w:hyperlink r:id="rId24" w:tgtFrame="_blank" w:history="1">
        <w:r w:rsidRPr="00180332">
          <w:rPr>
            <w:rFonts w:ascii="Arial" w:eastAsia="Times New Roman" w:hAnsi="Arial" w:cs="Arial"/>
            <w:color w:val="1155CC"/>
            <w:kern w:val="0"/>
            <w:sz w:val="24"/>
            <w:szCs w:val="24"/>
            <w:u w:val="single"/>
            <w:lang w:val="pt-PT" w:eastAsia="es-UY"/>
            <w14:ligatures w14:val="none"/>
          </w:rPr>
          <w:t>https://radiomaria.org.ar/programacion/hacer-concreto-el-rostro-de-jesus-en-el-rostro-de-los-hermanos-presos/</w:t>
        </w:r>
      </w:hyperlink>
    </w:p>
    <w:p w14:paraId="3432A0A0" w14:textId="77777777" w:rsidR="00180332" w:rsidRPr="00180332" w:rsidRDefault="00180332" w:rsidP="00180332">
      <w:pPr>
        <w:spacing w:after="0" w:line="240" w:lineRule="auto"/>
        <w:rPr>
          <w:rFonts w:ascii="Arial" w:eastAsia="Times New Roman" w:hAnsi="Arial" w:cs="Arial"/>
          <w:color w:val="888888"/>
          <w:kern w:val="0"/>
          <w:sz w:val="24"/>
          <w:szCs w:val="24"/>
          <w:shd w:val="clear" w:color="auto" w:fill="FFFFFF"/>
          <w:lang w:val="pt-PT" w:eastAsia="es-UY"/>
          <w14:ligatures w14:val="none"/>
        </w:rPr>
      </w:pPr>
      <w:r w:rsidRPr="00180332">
        <w:rPr>
          <w:rFonts w:ascii="Arial" w:eastAsia="Times New Roman" w:hAnsi="Arial" w:cs="Arial"/>
          <w:color w:val="888888"/>
          <w:kern w:val="0"/>
          <w:sz w:val="24"/>
          <w:szCs w:val="24"/>
          <w:shd w:val="clear" w:color="auto" w:fill="FFFFFF"/>
          <w:lang w:val="pt-PT" w:eastAsia="es-UY"/>
          <w14:ligatures w14:val="none"/>
        </w:rPr>
        <w:t> </w:t>
      </w:r>
    </w:p>
    <w:p w14:paraId="1151831D" w14:textId="77777777" w:rsidR="00926044" w:rsidRPr="00180332" w:rsidRDefault="00926044">
      <w:pPr>
        <w:rPr>
          <w:lang w:val="pt-PT"/>
        </w:rPr>
      </w:pPr>
    </w:p>
    <w:sectPr w:rsidR="00926044" w:rsidRPr="0018033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7F3DDC"/>
    <w:multiLevelType w:val="multilevel"/>
    <w:tmpl w:val="A27CE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902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332"/>
    <w:rsid w:val="00006406"/>
    <w:rsid w:val="0018033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F7F3"/>
  <w15:chartTrackingRefBased/>
  <w15:docId w15:val="{8F6E7790-352E-4A6D-9C07-721FEE81B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803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803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8033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8033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8033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8033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033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033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033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033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8033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8033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8033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8033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8033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033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033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0332"/>
    <w:rPr>
      <w:rFonts w:eastAsiaTheme="majorEastAsia" w:cstheme="majorBidi"/>
      <w:color w:val="272727" w:themeColor="text1" w:themeTint="D8"/>
    </w:rPr>
  </w:style>
  <w:style w:type="paragraph" w:styleId="Ttulo">
    <w:name w:val="Title"/>
    <w:basedOn w:val="Normal"/>
    <w:next w:val="Normal"/>
    <w:link w:val="TtuloCar"/>
    <w:uiPriority w:val="10"/>
    <w:qFormat/>
    <w:rsid w:val="001803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033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033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033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0332"/>
    <w:pPr>
      <w:spacing w:before="160"/>
      <w:jc w:val="center"/>
    </w:pPr>
    <w:rPr>
      <w:i/>
      <w:iCs/>
      <w:color w:val="404040" w:themeColor="text1" w:themeTint="BF"/>
    </w:rPr>
  </w:style>
  <w:style w:type="character" w:customStyle="1" w:styleId="CitaCar">
    <w:name w:val="Cita Car"/>
    <w:basedOn w:val="Fuentedeprrafopredeter"/>
    <w:link w:val="Cita"/>
    <w:uiPriority w:val="29"/>
    <w:rsid w:val="00180332"/>
    <w:rPr>
      <w:i/>
      <w:iCs/>
      <w:color w:val="404040" w:themeColor="text1" w:themeTint="BF"/>
    </w:rPr>
  </w:style>
  <w:style w:type="paragraph" w:styleId="Prrafodelista">
    <w:name w:val="List Paragraph"/>
    <w:basedOn w:val="Normal"/>
    <w:uiPriority w:val="34"/>
    <w:qFormat/>
    <w:rsid w:val="00180332"/>
    <w:pPr>
      <w:ind w:left="720"/>
      <w:contextualSpacing/>
    </w:pPr>
  </w:style>
  <w:style w:type="character" w:styleId="nfasisintenso">
    <w:name w:val="Intense Emphasis"/>
    <w:basedOn w:val="Fuentedeprrafopredeter"/>
    <w:uiPriority w:val="21"/>
    <w:qFormat/>
    <w:rsid w:val="00180332"/>
    <w:rPr>
      <w:i/>
      <w:iCs/>
      <w:color w:val="0F4761" w:themeColor="accent1" w:themeShade="BF"/>
    </w:rPr>
  </w:style>
  <w:style w:type="paragraph" w:styleId="Citadestacada">
    <w:name w:val="Intense Quote"/>
    <w:basedOn w:val="Normal"/>
    <w:next w:val="Normal"/>
    <w:link w:val="CitadestacadaCar"/>
    <w:uiPriority w:val="30"/>
    <w:qFormat/>
    <w:rsid w:val="001803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80332"/>
    <w:rPr>
      <w:i/>
      <w:iCs/>
      <w:color w:val="0F4761" w:themeColor="accent1" w:themeShade="BF"/>
    </w:rPr>
  </w:style>
  <w:style w:type="character" w:styleId="Referenciaintensa">
    <w:name w:val="Intense Reference"/>
    <w:basedOn w:val="Fuentedeprrafopredeter"/>
    <w:uiPriority w:val="32"/>
    <w:qFormat/>
    <w:rsid w:val="001803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826505">
      <w:bodyDiv w:val="1"/>
      <w:marLeft w:val="0"/>
      <w:marRight w:val="0"/>
      <w:marTop w:val="0"/>
      <w:marBottom w:val="0"/>
      <w:divBdr>
        <w:top w:val="none" w:sz="0" w:space="0" w:color="auto"/>
        <w:left w:val="none" w:sz="0" w:space="0" w:color="auto"/>
        <w:bottom w:val="none" w:sz="0" w:space="0" w:color="auto"/>
        <w:right w:val="none" w:sz="0" w:space="0" w:color="auto"/>
      </w:divBdr>
      <w:divsChild>
        <w:div w:id="924656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2743041972692490395" TargetMode="External"/><Relationship Id="rId13" Type="http://schemas.openxmlformats.org/officeDocument/2006/relationships/hyperlink" Target="https://www.blogger.com/blog/post/edit/2845060600014161194/2743041972692490395" TargetMode="External"/><Relationship Id="rId18" Type="http://schemas.openxmlformats.org/officeDocument/2006/relationships/hyperlink" Target="https://www.blogger.com/blog/post/edit/2845060600014161194/274304197269249039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blogger.com/blog/post/edit/2845060600014161194/2743041972692490395" TargetMode="External"/><Relationship Id="rId7" Type="http://schemas.openxmlformats.org/officeDocument/2006/relationships/hyperlink" Target="https://www.blogger.com/blog/post/edit/2845060600014161194/2743041972692490395" TargetMode="External"/><Relationship Id="rId12" Type="http://schemas.openxmlformats.org/officeDocument/2006/relationships/hyperlink" Target="https://www.blogger.com/blog/post/edit/2845060600014161194/2743041972692490395" TargetMode="External"/><Relationship Id="rId17" Type="http://schemas.openxmlformats.org/officeDocument/2006/relationships/hyperlink" Target="https://www.blogger.com/blog/post/edit/2845060600014161194/274304197269249039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logger.com/blog/post/edit/2845060600014161194/2743041972692490395" TargetMode="External"/><Relationship Id="rId20" Type="http://schemas.openxmlformats.org/officeDocument/2006/relationships/hyperlink" Target="https://www.blogger.com/blog/post/edit/2845060600014161194/2743041972692490395" TargetMode="External"/><Relationship Id="rId1" Type="http://schemas.openxmlformats.org/officeDocument/2006/relationships/numbering" Target="numbering.xml"/><Relationship Id="rId6" Type="http://schemas.openxmlformats.org/officeDocument/2006/relationships/hyperlink" Target="https://www.blogger.com/blog/post/edit/2845060600014161194/2743041972692490395" TargetMode="External"/><Relationship Id="rId11" Type="http://schemas.openxmlformats.org/officeDocument/2006/relationships/hyperlink" Target="https://www.blogger.com/blog/post/edit/2845060600014161194/2743041972692490395" TargetMode="External"/><Relationship Id="rId24" Type="http://schemas.openxmlformats.org/officeDocument/2006/relationships/hyperlink" Target="https://radiomaria.org.ar/programacion/hacer-concreto-el-rostro-de-jesus-en-el-rostro-de-los-hermanos-presos/" TargetMode="External"/><Relationship Id="rId5" Type="http://schemas.openxmlformats.org/officeDocument/2006/relationships/image" Target="media/image1.jpeg"/><Relationship Id="rId15" Type="http://schemas.openxmlformats.org/officeDocument/2006/relationships/hyperlink" Target="https://www.blogger.com/blog/post/edit/2845060600014161194/2743041972692490395" TargetMode="External"/><Relationship Id="rId23" Type="http://schemas.openxmlformats.org/officeDocument/2006/relationships/hyperlink" Target="https://www.blogger.com/blog/post/edit/2845060600014161194/2743041972692490395" TargetMode="External"/><Relationship Id="rId10" Type="http://schemas.openxmlformats.org/officeDocument/2006/relationships/hyperlink" Target="https://www.blogger.com/blog/post/edit/2845060600014161194/2743041972692490395" TargetMode="External"/><Relationship Id="rId19" Type="http://schemas.openxmlformats.org/officeDocument/2006/relationships/hyperlink" Target="https://www.blogger.com/blog/post/edit/2845060600014161194/2743041972692490395" TargetMode="External"/><Relationship Id="rId4" Type="http://schemas.openxmlformats.org/officeDocument/2006/relationships/webSettings" Target="webSettings.xml"/><Relationship Id="rId9" Type="http://schemas.openxmlformats.org/officeDocument/2006/relationships/hyperlink" Target="https://www.blogger.com/blog/post/edit/2845060600014161194/2743041972692490395" TargetMode="External"/><Relationship Id="rId14" Type="http://schemas.openxmlformats.org/officeDocument/2006/relationships/hyperlink" Target="https://www.blogger.com/blog/post/edit/2845060600014161194/2743041972692490395" TargetMode="External"/><Relationship Id="rId22" Type="http://schemas.openxmlformats.org/officeDocument/2006/relationships/hyperlink" Target="https://www.blogger.com/blog/post/edit/2845060600014161194/274304197269249039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1587</Words>
  <Characters>8732</Characters>
  <Application>Microsoft Office Word</Application>
  <DocSecurity>0</DocSecurity>
  <Lines>72</Lines>
  <Paragraphs>20</Paragraphs>
  <ScaleCrop>false</ScaleCrop>
  <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2024-08-29T17:08:00Z</dcterms:created>
  <dcterms:modified xsi:type="dcterms:W3CDTF">2024-08-29T17:09:00Z</dcterms:modified>
</cp:coreProperties>
</file>