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D1EC7" w14:textId="77777777" w:rsidR="00BA5260" w:rsidRPr="007271C3" w:rsidRDefault="00BA5260" w:rsidP="00BA5260">
      <w:pPr>
        <w:tabs>
          <w:tab w:val="left" w:pos="0"/>
        </w:tabs>
        <w:suppressAutoHyphens/>
        <w:spacing w:line="276" w:lineRule="auto"/>
        <w:jc w:val="center"/>
        <w:rPr>
          <w:rFonts w:ascii="Eras Demi ITC" w:hAnsi="Eras Demi ITC"/>
          <w:b/>
          <w:spacing w:val="-3"/>
          <w:sz w:val="44"/>
          <w:szCs w:val="44"/>
          <w:lang w:val="es-ES_tradnl"/>
        </w:rPr>
      </w:pPr>
      <w:bookmarkStart w:id="0" w:name="_Hlk173322813"/>
      <w:bookmarkStart w:id="1" w:name="_Hlk173323056"/>
      <w:r w:rsidRPr="007271C3">
        <w:rPr>
          <w:rFonts w:ascii="Eras Demi ITC" w:hAnsi="Eras Demi ITC"/>
          <w:b/>
          <w:spacing w:val="-3"/>
          <w:sz w:val="44"/>
          <w:szCs w:val="44"/>
          <w:lang w:val="es-ES_tradnl"/>
        </w:rPr>
        <w:t xml:space="preserve">La </w:t>
      </w:r>
      <w:r w:rsidRPr="007271C3">
        <w:rPr>
          <w:rFonts w:ascii="Eras Demi ITC" w:hAnsi="Eras Demi ITC"/>
          <w:b/>
          <w:i/>
          <w:iCs/>
          <w:spacing w:val="-3"/>
          <w:sz w:val="44"/>
          <w:szCs w:val="44"/>
          <w:lang w:val="es-ES_tradnl"/>
        </w:rPr>
        <w:t>Laudato Si</w:t>
      </w:r>
      <w:r>
        <w:rPr>
          <w:rFonts w:ascii="Eras Demi ITC" w:hAnsi="Eras Demi ITC"/>
          <w:b/>
          <w:i/>
          <w:iCs/>
          <w:spacing w:val="-3"/>
          <w:sz w:val="44"/>
          <w:szCs w:val="44"/>
          <w:lang w:val="es-ES_tradnl"/>
        </w:rPr>
        <w:t xml:space="preserve">´ </w:t>
      </w:r>
      <w:r w:rsidRPr="007271C3">
        <w:rPr>
          <w:rFonts w:ascii="Eras Demi ITC" w:hAnsi="Eras Demi ITC"/>
          <w:b/>
          <w:spacing w:val="-3"/>
          <w:sz w:val="44"/>
          <w:szCs w:val="44"/>
          <w:lang w:val="es-ES_tradnl"/>
        </w:rPr>
        <w:t xml:space="preserve"> y la </w:t>
      </w:r>
      <w:r w:rsidRPr="007271C3">
        <w:rPr>
          <w:rFonts w:ascii="Eras Demi ITC" w:hAnsi="Eras Demi ITC"/>
          <w:b/>
          <w:i/>
          <w:iCs/>
          <w:spacing w:val="-3"/>
          <w:sz w:val="44"/>
          <w:szCs w:val="44"/>
          <w:lang w:val="es-ES_tradnl"/>
        </w:rPr>
        <w:t>Laudate Deum</w:t>
      </w:r>
      <w:r w:rsidRPr="007271C3">
        <w:rPr>
          <w:rFonts w:ascii="Eras Demi ITC" w:hAnsi="Eras Demi ITC"/>
          <w:b/>
          <w:spacing w:val="-3"/>
          <w:sz w:val="44"/>
          <w:szCs w:val="44"/>
          <w:lang w:val="es-ES_tradnl"/>
        </w:rPr>
        <w:t>, más allá del desarrollo sostenible</w:t>
      </w:r>
      <w:r>
        <w:rPr>
          <w:rFonts w:ascii="Eras Demi ITC" w:hAnsi="Eras Demi ITC"/>
          <w:b/>
          <w:spacing w:val="-3"/>
          <w:sz w:val="44"/>
          <w:szCs w:val="44"/>
          <w:lang w:val="es-ES_tradnl"/>
        </w:rPr>
        <w:t xml:space="preserve"> (3)</w:t>
      </w:r>
    </w:p>
    <w:p w14:paraId="2DB28EC3"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p>
    <w:p w14:paraId="361B99D8" w14:textId="77777777" w:rsidR="00BA5260" w:rsidRPr="00772069" w:rsidRDefault="00BA5260" w:rsidP="00BA5260">
      <w:pPr>
        <w:widowControl/>
        <w:shd w:val="clear" w:color="auto" w:fill="FFFFFF"/>
        <w:autoSpaceDE/>
        <w:autoSpaceDN/>
        <w:adjustRightInd/>
        <w:spacing w:line="276" w:lineRule="auto"/>
        <w:jc w:val="both"/>
        <w:outlineLvl w:val="0"/>
        <w:rPr>
          <w:rFonts w:ascii="Eras Demi ITC" w:hAnsi="Eras Demi ITC" w:cs="Open Sans"/>
          <w:bCs/>
          <w:color w:val="333333"/>
          <w:kern w:val="36"/>
          <w:sz w:val="24"/>
          <w:szCs w:val="24"/>
          <w:lang w:val="es-ES_tradnl"/>
        </w:rPr>
      </w:pPr>
    </w:p>
    <w:p w14:paraId="5BE9C67D" w14:textId="77777777" w:rsidR="00BA5260" w:rsidRDefault="00BA5260" w:rsidP="00BA5260">
      <w:pPr>
        <w:widowControl/>
        <w:shd w:val="clear" w:color="auto" w:fill="FFFFFF"/>
        <w:autoSpaceDE/>
        <w:autoSpaceDN/>
        <w:adjustRightInd/>
        <w:spacing w:line="276" w:lineRule="auto"/>
        <w:jc w:val="both"/>
        <w:outlineLvl w:val="0"/>
        <w:rPr>
          <w:rFonts w:ascii="Eras Demi ITC" w:hAnsi="Eras Demi ITC" w:cs="Open Sans"/>
          <w:b/>
          <w:color w:val="333333"/>
          <w:kern w:val="36"/>
          <w:sz w:val="24"/>
          <w:szCs w:val="24"/>
          <w:lang w:val="es-ES_tradnl"/>
        </w:rPr>
      </w:pPr>
      <w:r>
        <w:rPr>
          <w:rFonts w:ascii="Eras Demi ITC" w:hAnsi="Eras Demi ITC" w:cs="Open Sans"/>
          <w:b/>
          <w:color w:val="333333"/>
          <w:kern w:val="36"/>
          <w:sz w:val="24"/>
          <w:szCs w:val="24"/>
          <w:lang w:val="es-ES_tradnl"/>
        </w:rPr>
        <w:t>Tercera parte del texto del comentario iniciado en el anterior.</w:t>
      </w:r>
    </w:p>
    <w:p w14:paraId="32708D24" w14:textId="77777777" w:rsidR="00BA5260" w:rsidRPr="00D57B6F" w:rsidRDefault="00BA5260" w:rsidP="00BA5260">
      <w:pPr>
        <w:widowControl/>
        <w:shd w:val="clear" w:color="auto" w:fill="FFFFFF"/>
        <w:autoSpaceDE/>
        <w:autoSpaceDN/>
        <w:adjustRightInd/>
        <w:spacing w:line="276" w:lineRule="auto"/>
        <w:ind w:firstLine="708"/>
        <w:jc w:val="both"/>
        <w:outlineLvl w:val="0"/>
        <w:rPr>
          <w:rFonts w:ascii="Eras Demi ITC" w:hAnsi="Eras Demi ITC" w:cs="Open Sans"/>
          <w:b/>
          <w:color w:val="333333"/>
          <w:kern w:val="36"/>
          <w:sz w:val="24"/>
          <w:szCs w:val="24"/>
        </w:rPr>
      </w:pPr>
      <w:r w:rsidRPr="00D57B6F">
        <w:rPr>
          <w:rFonts w:ascii="Eras Demi ITC" w:hAnsi="Eras Demi ITC" w:cs="Open Sans"/>
          <w:b/>
          <w:color w:val="333333"/>
          <w:kern w:val="36"/>
          <w:sz w:val="24"/>
          <w:szCs w:val="24"/>
        </w:rPr>
        <w:t xml:space="preserve">En un artículo publicado en </w:t>
      </w:r>
      <w:hyperlink r:id="rId7" w:history="1">
        <w:r w:rsidRPr="00D57B6F">
          <w:rPr>
            <w:rStyle w:val="Hipervnculo"/>
            <w:rFonts w:ascii="Eras Demi ITC" w:hAnsi="Eras Demi ITC" w:cs="Open Sans"/>
            <w:b/>
            <w:kern w:val="36"/>
            <w:sz w:val="24"/>
            <w:szCs w:val="24"/>
          </w:rPr>
          <w:t>Religión Digital (30.07.2024) se informa que “e</w:t>
        </w:r>
        <w:r w:rsidRPr="007271C3">
          <w:rPr>
            <w:rStyle w:val="Hipervnculo"/>
            <w:rFonts w:ascii="Eras Demi ITC" w:hAnsi="Eras Demi ITC" w:cs="Open Sans"/>
            <w:b/>
            <w:kern w:val="36"/>
            <w:sz w:val="24"/>
            <w:szCs w:val="24"/>
          </w:rPr>
          <w:t>l Vaticano defenderá la Agenda 2030</w:t>
        </w:r>
      </w:hyperlink>
      <w:r w:rsidRPr="007271C3">
        <w:rPr>
          <w:rFonts w:ascii="Eras Demi ITC" w:hAnsi="Eras Demi ITC" w:cs="Open Sans"/>
          <w:b/>
          <w:color w:val="333333"/>
          <w:kern w:val="36"/>
          <w:sz w:val="24"/>
          <w:szCs w:val="24"/>
        </w:rPr>
        <w:t xml:space="preserve"> en la ONU al máximo nivel: "De base, irá Parolin"</w:t>
      </w:r>
      <w:r w:rsidRPr="00D57B6F">
        <w:rPr>
          <w:rFonts w:ascii="Eras Demi ITC" w:hAnsi="Eras Demi ITC" w:cs="Open Sans"/>
          <w:b/>
          <w:color w:val="333333"/>
          <w:kern w:val="36"/>
          <w:sz w:val="24"/>
          <w:szCs w:val="24"/>
        </w:rPr>
        <w:t>”.</w:t>
      </w:r>
    </w:p>
    <w:p w14:paraId="22E36EDA" w14:textId="77777777" w:rsidR="00BA5260" w:rsidRPr="00D57B6F" w:rsidRDefault="00BA5260" w:rsidP="00BA5260">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D57B6F">
        <w:rPr>
          <w:rFonts w:ascii="Eras Demi ITC" w:hAnsi="Eras Demi ITC" w:cs="Open Sans"/>
          <w:b/>
          <w:color w:val="474747"/>
          <w:sz w:val="24"/>
          <w:szCs w:val="24"/>
        </w:rPr>
        <w:t>Pero desde nuestro punto de vista, la Encíclica Laudato Si´ y la exhortación Laudate Deum, van más allá del llamado desarrollo sostenible. Son más radicales.</w:t>
      </w:r>
    </w:p>
    <w:p w14:paraId="0A2073B2" w14:textId="77777777" w:rsidR="00BA5260" w:rsidRPr="00D57B6F" w:rsidRDefault="00BA5260" w:rsidP="00BA5260">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p>
    <w:p w14:paraId="1A03269E" w14:textId="77777777" w:rsidR="00BA5260" w:rsidRPr="00D57B6F" w:rsidRDefault="00BA5260" w:rsidP="00BA5260">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BA5260">
        <w:rPr>
          <w:rFonts w:ascii="Eras Demi ITC" w:hAnsi="Eras Demi ITC" w:cs="Open Sans"/>
          <w:b/>
          <w:color w:val="474747"/>
          <w:sz w:val="24"/>
          <w:szCs w:val="24"/>
        </w:rPr>
        <w:t xml:space="preserve">Leandro Sequeiros sj. </w:t>
      </w:r>
      <w:r w:rsidRPr="00D57B6F">
        <w:rPr>
          <w:rFonts w:ascii="Eras Demi ITC" w:hAnsi="Eras Demi ITC" w:cs="Open Sans"/>
          <w:b/>
          <w:color w:val="474747"/>
          <w:sz w:val="24"/>
          <w:szCs w:val="24"/>
        </w:rPr>
        <w:t>Presidente de ASINJA (Asociación Interdisciplinar José de Acosta)</w:t>
      </w:r>
    </w:p>
    <w:p w14:paraId="05ED42A9"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p>
    <w:p w14:paraId="7A22F6E7" w14:textId="77777777" w:rsidR="00BA5260" w:rsidRPr="007271C3" w:rsidRDefault="00BA5260" w:rsidP="00BA5260">
      <w:pPr>
        <w:tabs>
          <w:tab w:val="left" w:pos="0"/>
        </w:tabs>
        <w:suppressAutoHyphens/>
        <w:spacing w:line="276" w:lineRule="auto"/>
        <w:jc w:val="both"/>
        <w:rPr>
          <w:rFonts w:ascii="Eras Demi ITC" w:hAnsi="Eras Demi ITC"/>
          <w:bCs/>
          <w:sz w:val="24"/>
          <w:szCs w:val="24"/>
          <w:lang w:val="es-ES_tradnl"/>
        </w:rPr>
      </w:pPr>
      <w:r w:rsidRPr="007271C3">
        <w:rPr>
          <w:rFonts w:ascii="Eras Demi ITC" w:hAnsi="Eras Demi ITC"/>
          <w:bCs/>
          <w:spacing w:val="-3"/>
          <w:sz w:val="24"/>
          <w:szCs w:val="24"/>
          <w:lang w:val="es-ES_tradnl"/>
        </w:rPr>
        <w:tab/>
      </w:r>
      <w:r>
        <w:rPr>
          <w:rFonts w:ascii="Eras Demi ITC" w:hAnsi="Eras Demi ITC"/>
          <w:bCs/>
          <w:spacing w:val="-3"/>
          <w:sz w:val="24"/>
          <w:szCs w:val="24"/>
          <w:lang w:val="es-ES_tradnl"/>
        </w:rPr>
        <w:t>Nos parece una gran decisión el que el Vaticano acuda a la ONU para defender los principios de la Agenda 2030. Pero debe ir más allá del puro desarrollo sostenible, que no parece insuficiente para un cristiano. D</w:t>
      </w:r>
      <w:r w:rsidRPr="007271C3">
        <w:rPr>
          <w:rFonts w:ascii="Eras Demi ITC" w:hAnsi="Eras Demi ITC"/>
          <w:bCs/>
          <w:spacing w:val="-3"/>
          <w:sz w:val="24"/>
          <w:szCs w:val="24"/>
          <w:lang w:val="es-ES_tradnl"/>
        </w:rPr>
        <w:t xml:space="preserve">esde </w:t>
      </w:r>
      <w:r>
        <w:rPr>
          <w:rFonts w:ascii="Eras Demi ITC" w:hAnsi="Eras Demi ITC"/>
          <w:bCs/>
          <w:spacing w:val="-3"/>
          <w:sz w:val="24"/>
          <w:szCs w:val="24"/>
          <w:lang w:val="es-ES_tradnl"/>
        </w:rPr>
        <w:t xml:space="preserve">nuestro punto de vista, el llamado Desarrollo Sostenible nos cuestionamos </w:t>
      </w:r>
      <w:r w:rsidRPr="007271C3">
        <w:rPr>
          <w:rFonts w:ascii="Eras Demi ITC" w:hAnsi="Eras Demi ITC"/>
          <w:bCs/>
          <w:spacing w:val="-3"/>
          <w:sz w:val="24"/>
          <w:szCs w:val="24"/>
          <w:lang w:val="es-ES_tradnl"/>
        </w:rPr>
        <w:t>la conveniencia de este concepto y la praxis social y política derivada de</w:t>
      </w:r>
      <w:r>
        <w:rPr>
          <w:rFonts w:ascii="Eras Demi ITC" w:hAnsi="Eras Demi ITC"/>
          <w:bCs/>
          <w:spacing w:val="-3"/>
          <w:sz w:val="24"/>
          <w:szCs w:val="24"/>
          <w:lang w:val="es-ES_tradnl"/>
        </w:rPr>
        <w:t>l mismo</w:t>
      </w:r>
      <w:r w:rsidRPr="007271C3">
        <w:rPr>
          <w:rFonts w:ascii="Eras Demi ITC" w:hAnsi="Eras Demi ITC"/>
          <w:bCs/>
          <w:spacing w:val="-3"/>
          <w:sz w:val="24"/>
          <w:szCs w:val="24"/>
          <w:lang w:val="es-ES_tradnl"/>
        </w:rPr>
        <w:t xml:space="preserve">. Es más: </w:t>
      </w:r>
      <w:r>
        <w:rPr>
          <w:rFonts w:ascii="Eras Demi ITC" w:hAnsi="Eras Demi ITC"/>
          <w:bCs/>
          <w:spacing w:val="-3"/>
          <w:sz w:val="24"/>
          <w:szCs w:val="24"/>
          <w:lang w:val="es-ES_tradnl"/>
        </w:rPr>
        <w:t xml:space="preserve">en el debate social </w:t>
      </w:r>
      <w:r w:rsidRPr="007271C3">
        <w:rPr>
          <w:rFonts w:ascii="Eras Demi ITC" w:hAnsi="Eras Demi ITC"/>
          <w:bCs/>
          <w:spacing w:val="-3"/>
          <w:sz w:val="24"/>
          <w:szCs w:val="24"/>
          <w:lang w:val="es-ES_tradnl"/>
        </w:rPr>
        <w:t xml:space="preserve">apenas se han escuchado alternativas más sociales y radicales al aparente conservadurismo del concepto de “sostenibilidad”. </w:t>
      </w:r>
    </w:p>
    <w:p w14:paraId="2A66EDE3" w14:textId="77777777" w:rsidR="00BA5260" w:rsidRPr="007271C3" w:rsidRDefault="00BA5260" w:rsidP="00BA5260">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Los diferentes modelos de sostenibilidad, determinan que haya diferentes interpretaciones de la sostenibilidad. Por ello, consideramos que es un concepto ambiguo.</w:t>
      </w:r>
    </w:p>
    <w:bookmarkEnd w:id="0"/>
    <w:bookmarkEnd w:id="1"/>
    <w:p w14:paraId="49C0DB95"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p>
    <w:p w14:paraId="06B4ACDD" w14:textId="77777777" w:rsidR="00BA5260" w:rsidRPr="00AD6D1A" w:rsidRDefault="00BA5260" w:rsidP="00BA5260">
      <w:pPr>
        <w:tabs>
          <w:tab w:val="left" w:pos="0"/>
        </w:tabs>
        <w:suppressAutoHyphens/>
        <w:spacing w:line="276" w:lineRule="auto"/>
        <w:jc w:val="both"/>
        <w:rPr>
          <w:rFonts w:ascii="Eras Demi ITC" w:hAnsi="Eras Demi ITC"/>
          <w:b/>
          <w:spacing w:val="-3"/>
          <w:sz w:val="36"/>
          <w:szCs w:val="36"/>
          <w:lang w:val="es-ES_tradnl"/>
        </w:rPr>
      </w:pPr>
      <w:r w:rsidRPr="00AD6D1A">
        <w:rPr>
          <w:rFonts w:ascii="Eras Demi ITC" w:hAnsi="Eras Demi ITC"/>
          <w:b/>
          <w:spacing w:val="-3"/>
          <w:sz w:val="36"/>
          <w:szCs w:val="36"/>
          <w:lang w:val="es-ES_tradnl"/>
        </w:rPr>
        <w:t>La sostenibilidad es imposible de aplicar</w:t>
      </w:r>
    </w:p>
    <w:p w14:paraId="5C584392"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Pero no podemos olvidar otro elemento: el carácter excesivamente utópico de la aplicación de la sostenibilidad. El informe Brundtland concluye que para lograrlo, la economía mundial debe aumentar la producción de manufacturas cinco o diez veces a fin de remediar la pobreza (página 36 y 258). Pero, ¿es esto simplemente posible? Reflexiones posteriores responden de forma contundente: no.</w:t>
      </w:r>
    </w:p>
    <w:p w14:paraId="4125151A"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Pese a las críticas de expertos, entre el 3 y el 14 de junio de 1992 tuvo lugar la III Conferencia de las Naciones Unidas sobre el medio natural y el desarrollo (CNUED), más conocida como Cumbre de Río. Se aprobaron cinco textos: dos convenciones, dos declaraciones y la llamada Agenda21, un programa de acción para el siglo XXI. La </w:t>
      </w:r>
      <w:r w:rsidRPr="007271C3">
        <w:rPr>
          <w:rFonts w:ascii="Eras Demi ITC" w:hAnsi="Eras Demi ITC"/>
          <w:bCs/>
          <w:i/>
          <w:spacing w:val="-3"/>
          <w:sz w:val="24"/>
          <w:szCs w:val="24"/>
          <w:lang w:val="es-ES_tradnl"/>
        </w:rPr>
        <w:t>Declaración de Río</w:t>
      </w:r>
      <w:r w:rsidRPr="007271C3">
        <w:rPr>
          <w:rFonts w:ascii="Eras Demi ITC" w:hAnsi="Eras Demi ITC"/>
          <w:bCs/>
          <w:spacing w:val="-3"/>
          <w:sz w:val="24"/>
          <w:szCs w:val="24"/>
          <w:lang w:val="es-ES_tradnl"/>
        </w:rPr>
        <w:t xml:space="preserve"> o </w:t>
      </w:r>
      <w:r w:rsidRPr="007271C3">
        <w:rPr>
          <w:rFonts w:ascii="Eras Demi ITC" w:hAnsi="Eras Demi ITC"/>
          <w:bCs/>
          <w:i/>
          <w:spacing w:val="-3"/>
          <w:sz w:val="24"/>
          <w:szCs w:val="24"/>
          <w:lang w:val="es-ES_tradnl"/>
        </w:rPr>
        <w:t>Carta de la Tierra</w:t>
      </w:r>
      <w:r w:rsidRPr="007271C3">
        <w:rPr>
          <w:rFonts w:ascii="Eras Demi ITC" w:hAnsi="Eras Demi ITC"/>
          <w:bCs/>
          <w:spacing w:val="-3"/>
          <w:sz w:val="24"/>
          <w:szCs w:val="24"/>
          <w:lang w:val="es-ES_tradnl"/>
        </w:rPr>
        <w:t xml:space="preserve"> enuncia 27 principios para una buena gestión de los recursos del planeta y en ella subyace la filosofía del desarrollo sostenible (</w:t>
      </w:r>
      <w:r w:rsidRPr="007271C3">
        <w:rPr>
          <w:rFonts w:ascii="Eras Demi ITC" w:hAnsi="Eras Demi ITC"/>
          <w:bCs/>
          <w:i/>
          <w:spacing w:val="-3"/>
          <w:sz w:val="24"/>
          <w:szCs w:val="24"/>
          <w:lang w:val="es-ES_tradnl"/>
        </w:rPr>
        <w:t>sustainable development</w:t>
      </w:r>
      <w:r w:rsidRPr="007271C3">
        <w:rPr>
          <w:rFonts w:ascii="Eras Demi ITC" w:hAnsi="Eras Demi ITC"/>
          <w:bCs/>
          <w:spacing w:val="-3"/>
          <w:sz w:val="24"/>
          <w:szCs w:val="24"/>
          <w:lang w:val="es-ES_tradnl"/>
        </w:rPr>
        <w:t xml:space="preserve">) elaborada en la Comisión Brundtland (Romero, 1992). En la Agenda21 se contiene un catálogo de 800 páginas con los programas de las Naciones </w:t>
      </w:r>
      <w:r w:rsidRPr="007271C3">
        <w:rPr>
          <w:rFonts w:ascii="Eras Demi ITC" w:hAnsi="Eras Demi ITC"/>
          <w:bCs/>
          <w:spacing w:val="-3"/>
          <w:sz w:val="24"/>
          <w:szCs w:val="24"/>
          <w:lang w:val="es-ES_tradnl"/>
        </w:rPr>
        <w:lastRenderedPageBreak/>
        <w:t>Unidas sobre Medio Natural y Desarrollo. No es el momento de pormenorizar, pero hay compromisos muy serios de los países ricos para ayudar al Sur que nunca se ejecutaron.</w:t>
      </w:r>
    </w:p>
    <w:p w14:paraId="46A750D9"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La famosa Agenda21 de la Cumbre de Río (1992), el protocolo de Kyoto, las diversas Cumbres de la Tierra hasta Río +20 (recordar la ponencia de Lanceros) muestran la escasa voluntad política internacional para atajar de forma eficaz las desigualdades crecientes en las posibilidades reales de calidad de vida y derechos humanos. La ausencia de una autoridad mundial plausible y aceptada hace muy difícil –por no decir imposible- la aplicación de soluciones radicales al problema de la discriminación y de la desigualdad.</w:t>
      </w:r>
    </w:p>
    <w:p w14:paraId="1BD57CD6"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p>
    <w:p w14:paraId="6822D5B6" w14:textId="77777777" w:rsidR="00BA5260" w:rsidRPr="00AD6D1A" w:rsidRDefault="00BA5260" w:rsidP="00BA5260">
      <w:pPr>
        <w:tabs>
          <w:tab w:val="left" w:pos="0"/>
        </w:tabs>
        <w:suppressAutoHyphens/>
        <w:spacing w:line="276" w:lineRule="auto"/>
        <w:jc w:val="both"/>
        <w:rPr>
          <w:rFonts w:ascii="Eras Demi ITC" w:hAnsi="Eras Demi ITC"/>
          <w:b/>
          <w:spacing w:val="-3"/>
          <w:sz w:val="36"/>
          <w:szCs w:val="36"/>
          <w:lang w:val="es-ES_tradnl"/>
        </w:rPr>
      </w:pPr>
      <w:r w:rsidRPr="00AD6D1A">
        <w:rPr>
          <w:rFonts w:ascii="Eras Demi ITC" w:hAnsi="Eras Demi ITC"/>
          <w:b/>
          <w:spacing w:val="-3"/>
          <w:sz w:val="36"/>
          <w:szCs w:val="36"/>
          <w:lang w:val="es-ES_tradnl"/>
        </w:rPr>
        <w:t>Las críticas al desarrollo sostenible</w:t>
      </w:r>
    </w:p>
    <w:p w14:paraId="1B6D9B42"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Pero en ese mismo año de 1992, hace 20 años, arreciaban las críticas al concepto de </w:t>
      </w:r>
      <w:r w:rsidRPr="007271C3">
        <w:rPr>
          <w:rFonts w:ascii="Eras Demi ITC" w:hAnsi="Eras Demi ITC"/>
          <w:bCs/>
          <w:i/>
          <w:spacing w:val="-3"/>
          <w:sz w:val="24"/>
          <w:szCs w:val="24"/>
          <w:lang w:val="es-ES_tradnl"/>
        </w:rPr>
        <w:t>desarrollo sostenible</w:t>
      </w:r>
      <w:r w:rsidRPr="007271C3">
        <w:rPr>
          <w:rFonts w:ascii="Eras Demi ITC" w:hAnsi="Eras Demi ITC"/>
          <w:bCs/>
          <w:spacing w:val="-3"/>
          <w:sz w:val="24"/>
          <w:szCs w:val="24"/>
          <w:lang w:val="es-ES_tradnl"/>
        </w:rPr>
        <w:t xml:space="preserve"> y a la supuesta </w:t>
      </w:r>
      <w:r w:rsidRPr="007271C3">
        <w:rPr>
          <w:rFonts w:ascii="Eras Demi ITC" w:hAnsi="Eras Demi ITC"/>
          <w:bCs/>
          <w:i/>
          <w:spacing w:val="-3"/>
          <w:sz w:val="24"/>
          <w:szCs w:val="24"/>
          <w:lang w:val="es-ES_tradnl"/>
        </w:rPr>
        <w:t>sostenibilidad</w:t>
      </w:r>
      <w:r w:rsidRPr="007271C3">
        <w:rPr>
          <w:rFonts w:ascii="Eras Demi ITC" w:hAnsi="Eras Demi ITC"/>
          <w:bCs/>
          <w:spacing w:val="-3"/>
          <w:sz w:val="24"/>
          <w:szCs w:val="24"/>
          <w:lang w:val="es-ES_tradnl"/>
        </w:rPr>
        <w:t>. Y en especial, se cuestionan las estrategias concretas propuestas para lograrlo. Esa crítica (ambigüedad, insuficiencia e imposibilidad) aparece pronto al menos en tres informes muy importantes (existe un buen resumen en Romero, 1993 y Sequeiros, 1997, 1998):</w:t>
      </w:r>
    </w:p>
    <w:p w14:paraId="56E9FB48" w14:textId="77777777" w:rsidR="00BA5260" w:rsidRPr="007271C3" w:rsidRDefault="00BA5260" w:rsidP="00BA5260">
      <w:pPr>
        <w:numPr>
          <w:ilvl w:val="0"/>
          <w:numId w:val="1"/>
        </w:numPr>
        <w:tabs>
          <w:tab w:val="left" w:pos="0"/>
        </w:tabs>
        <w:suppressAutoHyphens/>
        <w:spacing w:line="276" w:lineRule="auto"/>
        <w:ind w:left="0"/>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“La primera revolución mundial” (1992):  Informe al Club de Roma</w:t>
      </w:r>
    </w:p>
    <w:p w14:paraId="6959DDDC" w14:textId="77777777" w:rsidR="00BA5260" w:rsidRPr="007271C3" w:rsidRDefault="00BA5260" w:rsidP="00BA5260">
      <w:pPr>
        <w:numPr>
          <w:ilvl w:val="0"/>
          <w:numId w:val="1"/>
        </w:numPr>
        <w:tabs>
          <w:tab w:val="left" w:pos="0"/>
        </w:tabs>
        <w:suppressAutoHyphens/>
        <w:spacing w:line="276" w:lineRule="auto"/>
        <w:ind w:left="0"/>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El informe del Programa de las Naciones Unidas para el Desarrollo (PNUD) sobre Desarrollo Humano (1992)</w:t>
      </w:r>
    </w:p>
    <w:p w14:paraId="37A11F8F" w14:textId="77777777" w:rsidR="00BA5260" w:rsidRPr="007271C3" w:rsidRDefault="00BA5260" w:rsidP="00BA5260">
      <w:pPr>
        <w:numPr>
          <w:ilvl w:val="0"/>
          <w:numId w:val="1"/>
        </w:numPr>
        <w:tabs>
          <w:tab w:val="left" w:pos="0"/>
        </w:tabs>
        <w:suppressAutoHyphens/>
        <w:spacing w:line="276" w:lineRule="auto"/>
        <w:ind w:left="0"/>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El Informe Goodland: hacia un desarrollo sin crecimiento (1991).</w:t>
      </w:r>
    </w:p>
    <w:p w14:paraId="3B44743C" w14:textId="77777777" w:rsidR="00BA5260" w:rsidRPr="007271C3" w:rsidRDefault="00BA5260" w:rsidP="00BA5260">
      <w:pPr>
        <w:numPr>
          <w:ilvl w:val="0"/>
          <w:numId w:val="1"/>
        </w:numPr>
        <w:tabs>
          <w:tab w:val="left" w:pos="0"/>
        </w:tabs>
        <w:suppressAutoHyphens/>
        <w:spacing w:line="276" w:lineRule="auto"/>
        <w:ind w:left="0"/>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 xml:space="preserve">La Encíclica </w:t>
      </w:r>
      <w:r w:rsidRPr="007271C3">
        <w:rPr>
          <w:rFonts w:ascii="Eras Demi ITC" w:hAnsi="Eras Demi ITC"/>
          <w:bCs/>
          <w:i/>
          <w:iCs/>
          <w:spacing w:val="-3"/>
          <w:sz w:val="24"/>
          <w:szCs w:val="24"/>
          <w:lang w:val="es-ES_tradnl"/>
        </w:rPr>
        <w:t xml:space="preserve">Laudato Si´ </w:t>
      </w:r>
      <w:r w:rsidRPr="007271C3">
        <w:rPr>
          <w:rFonts w:ascii="Eras Demi ITC" w:hAnsi="Eras Demi ITC"/>
          <w:bCs/>
          <w:spacing w:val="-3"/>
          <w:sz w:val="24"/>
          <w:szCs w:val="24"/>
          <w:lang w:val="es-ES_tradnl"/>
        </w:rPr>
        <w:t>(2015) del papa Francisco.</w:t>
      </w:r>
    </w:p>
    <w:p w14:paraId="4C2BFFFB"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p>
    <w:p w14:paraId="4F082663"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Veamos algunas de las ideas de estos documentos críticos:</w:t>
      </w:r>
    </w:p>
    <w:p w14:paraId="06B57484" w14:textId="77777777" w:rsidR="00BA5260" w:rsidRPr="007271C3" w:rsidRDefault="00BA5260" w:rsidP="00BA5260">
      <w:pPr>
        <w:tabs>
          <w:tab w:val="left" w:pos="0"/>
        </w:tabs>
        <w:suppressAutoHyphens/>
        <w:spacing w:line="276" w:lineRule="auto"/>
        <w:jc w:val="both"/>
        <w:rPr>
          <w:rFonts w:ascii="Eras Demi ITC" w:hAnsi="Eras Demi ITC"/>
          <w:bCs/>
          <w:spacing w:val="-3"/>
          <w:sz w:val="24"/>
          <w:szCs w:val="24"/>
          <w:lang w:val="es-ES_tradnl"/>
        </w:rPr>
      </w:pPr>
    </w:p>
    <w:p w14:paraId="7A43A98A" w14:textId="77777777" w:rsidR="00BA5260" w:rsidRPr="00772069" w:rsidRDefault="00BA5260" w:rsidP="00BA5260">
      <w:pPr>
        <w:tabs>
          <w:tab w:val="left" w:pos="0"/>
        </w:tabs>
        <w:suppressAutoHyphens/>
        <w:spacing w:line="276" w:lineRule="auto"/>
        <w:jc w:val="both"/>
        <w:rPr>
          <w:rFonts w:ascii="Eras Demi ITC" w:hAnsi="Eras Demi ITC"/>
          <w:b/>
          <w:sz w:val="24"/>
          <w:szCs w:val="24"/>
        </w:rPr>
      </w:pPr>
      <w:r w:rsidRPr="00772069">
        <w:rPr>
          <w:rFonts w:ascii="Eras Demi ITC" w:hAnsi="Eras Demi ITC"/>
          <w:b/>
          <w:sz w:val="24"/>
          <w:szCs w:val="24"/>
          <w:lang w:val="es-ES_tradnl"/>
        </w:rPr>
        <w:t>1. “La primera revolución mundial” (1992): el Informe al Club de Roma</w:t>
      </w:r>
    </w:p>
    <w:p w14:paraId="10CC1F2D"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Este informe critica fuertemente el concepto de desarrollo sostenible. Dice: "</w:t>
      </w:r>
      <w:r w:rsidRPr="007271C3">
        <w:rPr>
          <w:rFonts w:ascii="Eras Demi ITC" w:hAnsi="Eras Demi ITC"/>
          <w:bCs/>
          <w:iCs/>
          <w:sz w:val="24"/>
          <w:szCs w:val="24"/>
          <w:lang w:val="es-ES_tradnl"/>
        </w:rPr>
        <w:t>es dudoso que se pueda lograr un desarrollo sostenible mundial si la tasa de crecimiento en los países industrializados continúa aumentando al ritmo sugerido en el informe Brundtland"... Y más adelante: "La sociedad sostenible nunca surgiría dentro de una economía mundial que reposara exclusivamente sobre el funcionamiento de las fuerzas del mercado, por importantes que puedan ser éstas para el mantenimiento de la vitalidad y la innovación creativa".</w:t>
      </w:r>
      <w:r w:rsidRPr="007271C3">
        <w:rPr>
          <w:rFonts w:ascii="Eras Demi ITC" w:hAnsi="Eras Demi ITC"/>
          <w:bCs/>
          <w:iCs/>
          <w:sz w:val="24"/>
          <w:szCs w:val="24"/>
        </w:rPr>
        <w:t xml:space="preserve"> </w:t>
      </w:r>
    </w:p>
    <w:p w14:paraId="01D4C78F" w14:textId="77777777" w:rsidR="00BA5260" w:rsidRPr="00772069" w:rsidRDefault="00BA5260" w:rsidP="00BA5260">
      <w:pPr>
        <w:spacing w:line="276" w:lineRule="auto"/>
        <w:jc w:val="both"/>
        <w:rPr>
          <w:rFonts w:ascii="Eras Demi ITC" w:hAnsi="Eras Demi ITC"/>
          <w:b/>
          <w:sz w:val="24"/>
          <w:szCs w:val="24"/>
          <w:lang w:val="es-ES_tradnl"/>
        </w:rPr>
      </w:pPr>
      <w:r w:rsidRPr="007271C3">
        <w:rPr>
          <w:rFonts w:ascii="Eras Demi ITC" w:hAnsi="Eras Demi ITC"/>
          <w:bCs/>
          <w:sz w:val="24"/>
          <w:szCs w:val="24"/>
        </w:rPr>
        <w:br/>
      </w:r>
      <w:r w:rsidRPr="00772069">
        <w:rPr>
          <w:rFonts w:ascii="Eras Demi ITC" w:hAnsi="Eras Demi ITC"/>
          <w:b/>
          <w:sz w:val="24"/>
          <w:szCs w:val="24"/>
        </w:rPr>
        <w:t xml:space="preserve">2. </w:t>
      </w:r>
      <w:r w:rsidRPr="00772069">
        <w:rPr>
          <w:rFonts w:ascii="Eras Demi ITC" w:hAnsi="Eras Demi ITC"/>
          <w:b/>
          <w:sz w:val="24"/>
          <w:szCs w:val="24"/>
          <w:lang w:val="es-ES_tradnl"/>
        </w:rPr>
        <w:t>El informe del Programa de las Naciones Unidas para el Desarrollo (PNUD) sobre Desarrollo Humano (1992)</w:t>
      </w:r>
    </w:p>
    <w:p w14:paraId="5AF873FE" w14:textId="77777777" w:rsidR="00BA5260" w:rsidRPr="007271C3" w:rsidRDefault="00BA5260" w:rsidP="00BA5260">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Este informe fue publicado antes de la Cumbre de Río. Apuesta por la aceptación de la filosofía del desarrollo sostenible pero no oculta que es necesario hacer críticas de muchos aspectos. Afirma que el informe Brundtland ha sido calificado de neoliberal, en el sentido que acepta el modelo capitalista de desarrollo al que hay que hacer retoques e introducir </w:t>
      </w:r>
      <w:r w:rsidRPr="007271C3">
        <w:rPr>
          <w:rFonts w:ascii="Eras Demi ITC" w:hAnsi="Eras Demi ITC"/>
          <w:bCs/>
          <w:sz w:val="24"/>
          <w:szCs w:val="24"/>
          <w:lang w:val="es-ES_tradnl"/>
        </w:rPr>
        <w:lastRenderedPageBreak/>
        <w:t xml:space="preserve">las tecnologías correctoras. </w:t>
      </w:r>
    </w:p>
    <w:p w14:paraId="0886B637"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El informe del PNUD hace un acertado diagnóstico de las disparidades entre ricos y pobres usando indicadores nuevos (como el indicador de libertad política) que amplían la simple visión economicista. Entre las conclusiones finales del informe 1992 sobre el Desarrollo Humano destacamos estas cinco:</w:t>
      </w:r>
      <w:r w:rsidRPr="007271C3">
        <w:rPr>
          <w:rFonts w:ascii="Eras Demi ITC" w:hAnsi="Eras Demi ITC"/>
          <w:bCs/>
          <w:sz w:val="24"/>
          <w:szCs w:val="24"/>
        </w:rPr>
        <w:t xml:space="preserve"> </w:t>
      </w:r>
      <w:r w:rsidRPr="007271C3">
        <w:rPr>
          <w:rFonts w:ascii="Eras Demi ITC" w:hAnsi="Eras Demi ITC"/>
          <w:bCs/>
          <w:sz w:val="24"/>
          <w:szCs w:val="24"/>
          <w:lang w:val="es-ES_tradnl"/>
        </w:rPr>
        <w:tab/>
        <w:t>1. El crecimiento económico no mejora automáticamente las vidas de las personas, ni en sus propias naciones ni a escala internacional.</w:t>
      </w:r>
      <w:r w:rsidRPr="007271C3">
        <w:rPr>
          <w:rFonts w:ascii="Eras Demi ITC" w:hAnsi="Eras Demi ITC"/>
          <w:bCs/>
          <w:sz w:val="24"/>
          <w:szCs w:val="24"/>
        </w:rPr>
        <w:t xml:space="preserve">  </w:t>
      </w:r>
      <w:r w:rsidRPr="007271C3">
        <w:rPr>
          <w:rFonts w:ascii="Eras Demi ITC" w:hAnsi="Eras Demi ITC"/>
          <w:bCs/>
          <w:sz w:val="24"/>
          <w:szCs w:val="24"/>
          <w:lang w:val="es-ES_tradnl"/>
        </w:rPr>
        <w:tab/>
        <w:t>2. Los países ricos y pobres compiten en el mercado internacional en calidad de socios desiguales.</w:t>
      </w:r>
      <w:r w:rsidRPr="007271C3">
        <w:rPr>
          <w:rFonts w:ascii="Eras Demi ITC" w:hAnsi="Eras Demi ITC"/>
          <w:bCs/>
          <w:sz w:val="24"/>
          <w:szCs w:val="24"/>
        </w:rPr>
        <w:t xml:space="preserve"> </w:t>
      </w:r>
    </w:p>
    <w:p w14:paraId="3309056B"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3. Los mercados globales no tienen capacidad para actuar con libertad. La economía libre de mercado genera desigualdad.</w:t>
      </w:r>
      <w:r w:rsidRPr="007271C3">
        <w:rPr>
          <w:rFonts w:ascii="Eras Demi ITC" w:hAnsi="Eras Demi ITC"/>
          <w:bCs/>
          <w:sz w:val="24"/>
          <w:szCs w:val="24"/>
        </w:rPr>
        <w:t xml:space="preserve"> </w:t>
      </w:r>
    </w:p>
    <w:p w14:paraId="7C219E81"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4. La comunidad mundial precisa de políticas establecidas para proveer una red de seguridad social a las naciones pobres y a la gente pobre.</w:t>
      </w:r>
      <w:r w:rsidRPr="007271C3">
        <w:rPr>
          <w:rFonts w:ascii="Eras Demi ITC" w:hAnsi="Eras Demi ITC"/>
          <w:bCs/>
          <w:sz w:val="24"/>
          <w:szCs w:val="24"/>
        </w:rPr>
        <w:t xml:space="preserve"> </w:t>
      </w:r>
    </w:p>
    <w:p w14:paraId="30CAA364"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5. Los países industrializados y en desarrollo tienen la oportunidad de diseñar un nuevo pacto internacional y de asegurar un desarrollo humano sostenible para todos en un mundo en paz.</w:t>
      </w:r>
      <w:r w:rsidRPr="007271C3">
        <w:rPr>
          <w:rFonts w:ascii="Eras Demi ITC" w:hAnsi="Eras Demi ITC"/>
          <w:bCs/>
          <w:sz w:val="24"/>
          <w:szCs w:val="24"/>
        </w:rPr>
        <w:t xml:space="preserve"> </w:t>
      </w:r>
    </w:p>
    <w:p w14:paraId="68EAF5CA"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rPr>
        <w:tab/>
        <w:t>Como se observa, desde una óptica más social y humanitaria, el concepto de sostenibilidad queda malparado.</w:t>
      </w:r>
    </w:p>
    <w:p w14:paraId="18E424A5" w14:textId="77777777" w:rsidR="00BA5260" w:rsidRPr="00772069" w:rsidRDefault="00BA5260" w:rsidP="00BA5260">
      <w:pPr>
        <w:spacing w:line="276" w:lineRule="auto"/>
        <w:jc w:val="both"/>
        <w:rPr>
          <w:rFonts w:ascii="Eras Demi ITC" w:hAnsi="Eras Demi ITC"/>
          <w:b/>
          <w:sz w:val="24"/>
          <w:szCs w:val="24"/>
        </w:rPr>
      </w:pPr>
      <w:r w:rsidRPr="007271C3">
        <w:rPr>
          <w:rFonts w:ascii="Eras Demi ITC" w:hAnsi="Eras Demi ITC"/>
          <w:bCs/>
          <w:sz w:val="24"/>
          <w:szCs w:val="24"/>
        </w:rPr>
        <w:br/>
      </w:r>
      <w:r w:rsidRPr="00772069">
        <w:rPr>
          <w:rFonts w:ascii="Eras Demi ITC" w:hAnsi="Eras Demi ITC"/>
          <w:b/>
          <w:sz w:val="24"/>
          <w:szCs w:val="24"/>
        </w:rPr>
        <w:t xml:space="preserve">3. </w:t>
      </w:r>
      <w:r w:rsidRPr="00772069">
        <w:rPr>
          <w:rFonts w:ascii="Eras Demi ITC" w:hAnsi="Eras Demi ITC"/>
          <w:b/>
          <w:sz w:val="24"/>
          <w:szCs w:val="24"/>
          <w:lang w:val="es-ES_tradnl"/>
        </w:rPr>
        <w:t>El Informe Goodland: hacia un desarrollo sin crecimiento (1991).</w:t>
      </w:r>
      <w:r w:rsidRPr="00772069">
        <w:rPr>
          <w:rFonts w:ascii="Eras Demi ITC" w:hAnsi="Eras Demi ITC"/>
          <w:b/>
          <w:sz w:val="24"/>
          <w:szCs w:val="24"/>
        </w:rPr>
        <w:t xml:space="preserve"> </w:t>
      </w:r>
    </w:p>
    <w:p w14:paraId="035E94C1"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 xml:space="preserve"> </w:t>
      </w:r>
      <w:r w:rsidRPr="007271C3">
        <w:rPr>
          <w:rFonts w:ascii="Eras Demi ITC" w:hAnsi="Eras Demi ITC"/>
          <w:bCs/>
          <w:sz w:val="24"/>
          <w:szCs w:val="24"/>
          <w:lang w:val="es-ES_tradnl"/>
        </w:rPr>
        <w:tab/>
        <w:t xml:space="preserve">El tercer documento oficial que critica el concepto de desarrollo sostenible  proviene de la UNESCO, y es conocido dentro del </w:t>
      </w:r>
      <w:r w:rsidRPr="007271C3">
        <w:rPr>
          <w:rFonts w:ascii="Eras Demi ITC" w:hAnsi="Eras Demi ITC"/>
          <w:bCs/>
          <w:iCs/>
          <w:sz w:val="24"/>
          <w:szCs w:val="24"/>
          <w:lang w:val="es-ES_tradnl"/>
        </w:rPr>
        <w:t>Informe Goodland</w:t>
      </w:r>
      <w:r w:rsidRPr="007271C3">
        <w:rPr>
          <w:rFonts w:ascii="Eras Demi ITC" w:hAnsi="Eras Demi ITC"/>
          <w:bCs/>
          <w:sz w:val="24"/>
          <w:szCs w:val="24"/>
          <w:lang w:val="es-ES_tradnl"/>
        </w:rPr>
        <w:t xml:space="preserve"> argumentando que ya no es defendible hacer del crecimiento económico el objetivo indiscutible de la política del desarrollo. El argumento implica urgentes decisiones, necesarias para cambiar las actuales políticas social, económica y ambiental. </w:t>
      </w:r>
    </w:p>
    <w:p w14:paraId="5E7D562D"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 xml:space="preserve"> Afirman los autores que los estudios anteriores sobre los límites ambientales al crecimiento se fijaron en lo limitado de los recursos (agotamiento del petróleo, minerales, agua potable...). Sin embargo</w:t>
      </w:r>
      <w:r>
        <w:rPr>
          <w:rFonts w:ascii="Eras Demi ITC" w:hAnsi="Eras Demi ITC"/>
          <w:bCs/>
          <w:sz w:val="24"/>
          <w:szCs w:val="24"/>
          <w:lang w:val="es-ES_tradnl"/>
        </w:rPr>
        <w:t>,</w:t>
      </w:r>
      <w:r w:rsidRPr="007271C3">
        <w:rPr>
          <w:rFonts w:ascii="Eras Demi ITC" w:hAnsi="Eras Demi ITC"/>
          <w:bCs/>
          <w:sz w:val="24"/>
          <w:szCs w:val="24"/>
          <w:lang w:val="es-ES_tradnl"/>
        </w:rPr>
        <w:t xml:space="preserve"> la experiencia muestra que lo que ellos llaman los</w:t>
      </w:r>
      <w:r w:rsidRPr="007271C3">
        <w:rPr>
          <w:rFonts w:ascii="Eras Demi ITC" w:hAnsi="Eras Demi ITC"/>
          <w:bCs/>
          <w:iCs/>
          <w:sz w:val="24"/>
          <w:szCs w:val="24"/>
          <w:lang w:val="es-ES_tradnl"/>
        </w:rPr>
        <w:t xml:space="preserve"> límites por hundimiento</w:t>
      </w:r>
      <w:r w:rsidRPr="007271C3">
        <w:rPr>
          <w:rFonts w:ascii="Eras Demi ITC" w:hAnsi="Eras Demi ITC"/>
          <w:bCs/>
          <w:sz w:val="24"/>
          <w:szCs w:val="24"/>
          <w:lang w:val="es-ES_tradnl"/>
        </w:rPr>
        <w:t xml:space="preserve"> (efecto invernadero, reducción de la capa de ozono, contaminación atmosférica y acuífera...) son los problemas más urgentes.</w:t>
      </w:r>
      <w:r w:rsidRPr="007271C3">
        <w:rPr>
          <w:rFonts w:ascii="Eras Demi ITC" w:hAnsi="Eras Demi ITC"/>
          <w:bCs/>
          <w:sz w:val="24"/>
          <w:szCs w:val="24"/>
        </w:rPr>
        <w:t xml:space="preserve"> </w:t>
      </w:r>
    </w:p>
    <w:p w14:paraId="095FE0AE"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Estos autores, más radicales, dicen que las propuestas para un desarrollo sostenible -sobre todo a partir del Informe Brundtland -han dado origen a dos reacciones opuestas:</w:t>
      </w:r>
      <w:r w:rsidRPr="007271C3">
        <w:rPr>
          <w:rFonts w:ascii="Eras Demi ITC" w:hAnsi="Eras Demi ITC"/>
          <w:bCs/>
          <w:sz w:val="24"/>
          <w:szCs w:val="24"/>
        </w:rPr>
        <w:t xml:space="preserve"> </w:t>
      </w:r>
    </w:p>
    <w:p w14:paraId="3E3B2F01" w14:textId="77777777" w:rsidR="00BA5260" w:rsidRPr="007271C3" w:rsidRDefault="00BA5260" w:rsidP="00BA5260">
      <w:pPr>
        <w:spacing w:line="276" w:lineRule="auto"/>
        <w:jc w:val="both"/>
        <w:rPr>
          <w:rFonts w:ascii="Eras Demi ITC" w:hAnsi="Eras Demi ITC"/>
          <w:bCs/>
          <w:sz w:val="24"/>
          <w:szCs w:val="24"/>
        </w:rPr>
      </w:pPr>
      <w:r w:rsidRPr="007271C3">
        <w:rPr>
          <w:rFonts w:ascii="Eras Demi ITC" w:hAnsi="Eras Demi ITC"/>
          <w:bCs/>
          <w:sz w:val="24"/>
          <w:szCs w:val="24"/>
          <w:lang w:val="es-ES_tradnl"/>
        </w:rPr>
        <w:tab/>
        <w:t>-una es la de retornar a una definición de desarrollo sostenible como crecimiento habitual, si bien a un ritmo más lento.</w:t>
      </w:r>
      <w:r w:rsidRPr="007271C3">
        <w:rPr>
          <w:rFonts w:ascii="Eras Demi ITC" w:hAnsi="Eras Demi ITC"/>
          <w:bCs/>
          <w:sz w:val="24"/>
          <w:szCs w:val="24"/>
        </w:rPr>
        <w:t xml:space="preserve"> </w:t>
      </w:r>
    </w:p>
    <w:p w14:paraId="7F871140" w14:textId="77777777" w:rsidR="00BA5260" w:rsidRPr="007271C3" w:rsidRDefault="00BA5260" w:rsidP="00BA5260">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-la otra consiste en definir el desarrollo sostenible como </w:t>
      </w:r>
      <w:r w:rsidRPr="007271C3">
        <w:rPr>
          <w:rFonts w:ascii="Eras Demi ITC" w:hAnsi="Eras Demi ITC"/>
          <w:bCs/>
          <w:iCs/>
          <w:sz w:val="24"/>
          <w:szCs w:val="24"/>
          <w:lang w:val="es-ES_tradnl"/>
        </w:rPr>
        <w:t>desarrollo sin crecimiento, con una producción que no supere la capacidad de carga ambientalmente sostenible</w:t>
      </w:r>
      <w:r w:rsidRPr="007271C3">
        <w:rPr>
          <w:rFonts w:ascii="Eras Demi ITC" w:hAnsi="Eras Demi ITC"/>
          <w:bCs/>
          <w:sz w:val="24"/>
          <w:szCs w:val="24"/>
          <w:lang w:val="es-ES_tradnl"/>
        </w:rPr>
        <w:t xml:space="preserve">. </w:t>
      </w:r>
    </w:p>
    <w:p w14:paraId="7BADC6EC" w14:textId="77777777" w:rsidR="00BA5260" w:rsidRPr="007271C3" w:rsidRDefault="00BA5260" w:rsidP="00BA5260">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A este propósito no viene mal recordar que una de las tesis más criticadas -por neomalthusianas - del I Informe al Club de Roma era precisamente la del crecimiento cero. Este último modelo, el de desarrollo sin crecimiento, se basa en una distinción entre crecimiento y desarrollo. </w:t>
      </w:r>
    </w:p>
    <w:p w14:paraId="54B5438B" w14:textId="77777777" w:rsidR="00BA5260" w:rsidRPr="007271C3" w:rsidRDefault="00BA5260" w:rsidP="00BA5260">
      <w:pPr>
        <w:spacing w:line="276" w:lineRule="auto"/>
        <w:jc w:val="both"/>
        <w:rPr>
          <w:rFonts w:ascii="Eras Demi ITC" w:hAnsi="Eras Demi ITC"/>
          <w:bCs/>
          <w:sz w:val="24"/>
          <w:szCs w:val="24"/>
          <w:lang w:val="es-ES_tradnl"/>
        </w:rPr>
      </w:pPr>
    </w:p>
    <w:p w14:paraId="48ED166B" w14:textId="77777777" w:rsidR="00BA5260" w:rsidRPr="007271C3" w:rsidRDefault="00BA5260" w:rsidP="00BA5260">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Los argumentos de los defensores del Informe Brundtland</w:t>
      </w:r>
    </w:p>
    <w:p w14:paraId="4A81E86D" w14:textId="77777777" w:rsidR="00BA5260" w:rsidRPr="007271C3" w:rsidRDefault="00BA5260" w:rsidP="00BA5260">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Los defensores del informe Brundtland son conscientes de la fragilidad de algunos de sus planteamientos, pero insisten en que:</w:t>
      </w:r>
    </w:p>
    <w:p w14:paraId="74BE8A77"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el desarrollo sostenible no es conservador. Implica cambios básicos en las políticas actuales de todos los países, tanto ricos como pobres.</w:t>
      </w:r>
    </w:p>
    <w:p w14:paraId="4CD2F483"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 xml:space="preserve"> No significaría el fin del crecimiento económico. El objetivo sería asegurar que este desarrollo no suponga un despilfarro de recursos ni una amenaza al medio ambiente, y que por fin se busque un progreso económico con la debida consideración a sus raíces ecológicas. </w:t>
      </w:r>
    </w:p>
    <w:p w14:paraId="53FB140A"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 xml:space="preserve"> La defensa del medio ambiente está estructuralmente vinculada con el desarrollo sostenible, que presupone además la decisión de enfrentarse a las causas, y no sólo a los síntomas.</w:t>
      </w:r>
      <w:r w:rsidRPr="007271C3">
        <w:rPr>
          <w:rFonts w:ascii="Eras Demi ITC" w:hAnsi="Eras Demi ITC"/>
          <w:bCs/>
          <w:sz w:val="24"/>
          <w:szCs w:val="24"/>
        </w:rPr>
        <w:t xml:space="preserve"> </w:t>
      </w:r>
    </w:p>
    <w:p w14:paraId="623CA44A"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Como no hay país alguno que pueda desarrollarse aisladamente, el desarrollo sostenible exigirá un nuevo enfoque, y de hecho un cambio radical de las relaciones internacionales que permita el intercambio de productos, capital y tecnología sobre bases equitativas y sea más consciente de las necesidades del medio ambiente.</w:t>
      </w:r>
    </w:p>
    <w:p w14:paraId="4B7790DC"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Contra la acusación de conservador, los defensores del informe Brundtland insisten en que la búsqueda de un desarrollo sostenible requiere la introducción de un sistema económico que sea capaz de generar excedentes y "conocimiento técnico de forma continua; un sistema social capaz de reducir las tensiones creadas por los desequilibrios del crecimiento actual; un sistema productivo que respete la obligación de preservar la base ecológica; un sistema de relaciones internacionales que aliente pautas de comercio y financiación equitativas y, por último, un sistema administrativo que sea flexible y capaz de autocorregirse".</w:t>
      </w:r>
    </w:p>
    <w:p w14:paraId="44FD29EE"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 xml:space="preserve"> Estas recomendaciones vienen precedidas de una definición del desarrollo sostenible que, en su sentido más amplio, busca promover la armonía entre los seres humanos y entre la Humanidad y la Naturaleza. </w:t>
      </w:r>
    </w:p>
    <w:p w14:paraId="3F3E596A"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Las tesis del desarrollo sostenible cuestionan el concepto de crecimiento entendido como crecimiento de la producción y que depende de una producción de energía y otros materiales naturales que es hoy insostenible, y que debería dar paso a una producción racional (sostenible).</w:t>
      </w:r>
    </w:p>
    <w:p w14:paraId="55F91C10" w14:textId="77777777" w:rsidR="00BA5260" w:rsidRPr="007271C3" w:rsidRDefault="00BA5260" w:rsidP="00BA5260">
      <w:pPr>
        <w:numPr>
          <w:ilvl w:val="0"/>
          <w:numId w:val="2"/>
        </w:numPr>
        <w:spacing w:line="276" w:lineRule="auto"/>
        <w:ind w:left="0"/>
        <w:jc w:val="both"/>
        <w:rPr>
          <w:rFonts w:ascii="Eras Demi ITC" w:hAnsi="Eras Demi ITC"/>
          <w:bCs/>
          <w:sz w:val="24"/>
          <w:szCs w:val="24"/>
          <w:lang w:val="es-ES_tradnl"/>
        </w:rPr>
      </w:pPr>
      <w:r w:rsidRPr="007271C3">
        <w:rPr>
          <w:rFonts w:ascii="Eras Demi ITC" w:hAnsi="Eras Demi ITC"/>
          <w:bCs/>
          <w:sz w:val="24"/>
          <w:szCs w:val="24"/>
          <w:lang w:val="es-ES_tradnl"/>
        </w:rPr>
        <w:t>En dos palabras (desarrollo sostenible) se expresa un desarrollo económico que sea compatible con los recursos disponibles (que son finitos, limitados y mal repartidos) y con la conservación del medio ambiente. Por ello es necesario -evaluar los recursos disponibles (sobre todos los energéticos y de materias primas) para hacer previsiones del futuro.   -y planificar un modelo de desarrollo compatible con la conservación del medio ambiente.</w:t>
      </w:r>
    </w:p>
    <w:p w14:paraId="6993E755" w14:textId="69F193E1" w:rsidR="00BA5260" w:rsidRPr="00BA5260" w:rsidRDefault="00BA5260" w:rsidP="00BA5260">
      <w:pPr>
        <w:numPr>
          <w:ilvl w:val="0"/>
          <w:numId w:val="2"/>
        </w:numPr>
        <w:spacing w:line="276" w:lineRule="auto"/>
        <w:ind w:left="0"/>
        <w:jc w:val="both"/>
        <w:rPr>
          <w:rFonts w:ascii="Eras Demi ITC" w:hAnsi="Eras Demi ITC"/>
          <w:bCs/>
          <w:sz w:val="24"/>
          <w:szCs w:val="24"/>
        </w:rPr>
      </w:pPr>
      <w:r w:rsidRPr="00BA5260">
        <w:rPr>
          <w:rFonts w:ascii="Eras Demi ITC" w:hAnsi="Eras Demi ITC"/>
          <w:bCs/>
          <w:sz w:val="24"/>
          <w:szCs w:val="24"/>
          <w:lang w:val="es-ES_tradnl"/>
        </w:rPr>
        <w:t xml:space="preserve">Todo esto implica cambiar la mentalidad: pensar globalmente y actuar localmente. Para lograrlo, el informe Brundtland concluye que la economía mundial debe aumentar la producción de manufacturas de cinco a diez veces y transferirla a los países del Tercer Mundo a fin de remediar la </w:t>
      </w:r>
      <w:r w:rsidRPr="00BA5260">
        <w:rPr>
          <w:rFonts w:ascii="Eras Demi ITC" w:hAnsi="Eras Demi ITC"/>
          <w:bCs/>
          <w:sz w:val="24"/>
          <w:szCs w:val="24"/>
          <w:lang w:val="es-ES_tradnl"/>
        </w:rPr>
        <w:lastRenderedPageBreak/>
        <w:t xml:space="preserve">pobreza. Pero, </w:t>
      </w:r>
      <w:r w:rsidRPr="00BA5260">
        <w:rPr>
          <w:rFonts w:ascii="Eras Demi ITC" w:hAnsi="Eras Demi ITC"/>
          <w:bCs/>
          <w:sz w:val="24"/>
          <w:szCs w:val="24"/>
        </w:rPr>
        <w:t xml:space="preserve">¿Es esto convincente? ¿Es suficiente? ¿Es posible? </w:t>
      </w:r>
      <w:r w:rsidRPr="00BA5260">
        <w:rPr>
          <w:rFonts w:ascii="Eras Demi ITC" w:hAnsi="Eras Demi ITC"/>
          <w:bCs/>
          <w:sz w:val="24"/>
          <w:szCs w:val="24"/>
          <w:lang w:val="es-ES_tradnl"/>
        </w:rPr>
        <w:t xml:space="preserve">Reflexiones posteriores concluyen: es muy difícil por no decir imposible. Desde muchos puntos de vista se ha criticado al Informe Brundtland y al concepto mágico de </w:t>
      </w:r>
      <w:r w:rsidRPr="00BA5260">
        <w:rPr>
          <w:rFonts w:ascii="Eras Demi ITC" w:hAnsi="Eras Demi ITC"/>
          <w:bCs/>
          <w:i/>
          <w:sz w:val="24"/>
          <w:szCs w:val="24"/>
          <w:lang w:val="es-ES_tradnl"/>
        </w:rPr>
        <w:t>desarrollo sostenible</w:t>
      </w:r>
      <w:r w:rsidRPr="00BA5260">
        <w:rPr>
          <w:rFonts w:ascii="Eras Demi ITC" w:hAnsi="Eras Demi ITC"/>
          <w:bCs/>
          <w:sz w:val="24"/>
          <w:szCs w:val="24"/>
          <w:lang w:val="es-ES_tradnl"/>
        </w:rPr>
        <w:t>, por defender que el crecimiento económico es bueno, en general, para la ecología. Por el contrario, la idea correcta es que el crecimiento económico lleva al agotamiento de recursos (y a su otra cara, la contaminación) y eso perjudica a los países pobres.</w:t>
      </w:r>
      <w:r w:rsidRPr="00BA5260">
        <w:rPr>
          <w:rFonts w:ascii="Eras Demi ITC" w:hAnsi="Eras Demi ITC"/>
          <w:bCs/>
          <w:sz w:val="24"/>
          <w:szCs w:val="24"/>
        </w:rPr>
        <w:t xml:space="preserve"> </w:t>
      </w:r>
    </w:p>
    <w:p w14:paraId="034049E7" w14:textId="77777777" w:rsidR="00F36B65" w:rsidRDefault="00F36B65"/>
    <w:sectPr w:rsidR="00F36B65">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5A526" w14:textId="77777777" w:rsidR="00D82AEA" w:rsidRDefault="00D82AEA" w:rsidP="00B5537E">
      <w:r>
        <w:separator/>
      </w:r>
    </w:p>
  </w:endnote>
  <w:endnote w:type="continuationSeparator" w:id="0">
    <w:p w14:paraId="5BE31B3C" w14:textId="77777777" w:rsidR="00D82AEA" w:rsidRDefault="00D82AEA" w:rsidP="00B55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8436654"/>
      <w:docPartObj>
        <w:docPartGallery w:val="Page Numbers (Bottom of Page)"/>
        <w:docPartUnique/>
      </w:docPartObj>
    </w:sdtPr>
    <w:sdtContent>
      <w:p w14:paraId="120ADCDB" w14:textId="11AF5C45" w:rsidR="00B5537E" w:rsidRDefault="00B5537E">
        <w:pPr>
          <w:pStyle w:val="Piedepgina"/>
          <w:jc w:val="center"/>
        </w:pPr>
        <w:r>
          <w:fldChar w:fldCharType="begin"/>
        </w:r>
        <w:r>
          <w:instrText>PAGE   \* MERGEFORMAT</w:instrText>
        </w:r>
        <w:r>
          <w:fldChar w:fldCharType="separate"/>
        </w:r>
        <w:r>
          <w:t>2</w:t>
        </w:r>
        <w:r>
          <w:fldChar w:fldCharType="end"/>
        </w:r>
      </w:p>
    </w:sdtContent>
  </w:sdt>
  <w:p w14:paraId="013E61B7" w14:textId="77777777" w:rsidR="00B5537E" w:rsidRDefault="00B553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47369" w14:textId="77777777" w:rsidR="00D82AEA" w:rsidRDefault="00D82AEA" w:rsidP="00B5537E">
      <w:r>
        <w:separator/>
      </w:r>
    </w:p>
  </w:footnote>
  <w:footnote w:type="continuationSeparator" w:id="0">
    <w:p w14:paraId="13842EBF" w14:textId="77777777" w:rsidR="00D82AEA" w:rsidRDefault="00D82AEA" w:rsidP="00B553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EF7192"/>
    <w:multiLevelType w:val="hybridMultilevel"/>
    <w:tmpl w:val="9348D276"/>
    <w:lvl w:ilvl="0" w:tplc="A0FEB0AE">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 w15:restartNumberingAfterBreak="0">
    <w:nsid w:val="437E75D1"/>
    <w:multiLevelType w:val="multilevel"/>
    <w:tmpl w:val="CCE273DA"/>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61730980">
    <w:abstractNumId w:val="1"/>
  </w:num>
  <w:num w:numId="2" w16cid:durableId="115418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260"/>
    <w:rsid w:val="002F0017"/>
    <w:rsid w:val="005D26CA"/>
    <w:rsid w:val="00616A95"/>
    <w:rsid w:val="00B5537E"/>
    <w:rsid w:val="00BA5260"/>
    <w:rsid w:val="00D82AEA"/>
    <w:rsid w:val="00F36B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5436F"/>
  <w15:chartTrackingRefBased/>
  <w15:docId w15:val="{FE20C53E-EA9D-40E5-BAC2-86C266B6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260"/>
    <w:pPr>
      <w:widowControl w:val="0"/>
      <w:autoSpaceDE w:val="0"/>
      <w:autoSpaceDN w:val="0"/>
      <w:adjustRightInd w:val="0"/>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BA5260"/>
    <w:rPr>
      <w:color w:val="0000FF"/>
      <w:u w:val="single"/>
    </w:rPr>
  </w:style>
  <w:style w:type="paragraph" w:styleId="Encabezado">
    <w:name w:val="header"/>
    <w:basedOn w:val="Normal"/>
    <w:link w:val="EncabezadoCar"/>
    <w:uiPriority w:val="99"/>
    <w:unhideWhenUsed/>
    <w:rsid w:val="00B5537E"/>
    <w:pPr>
      <w:tabs>
        <w:tab w:val="center" w:pos="4252"/>
        <w:tab w:val="right" w:pos="8504"/>
      </w:tabs>
    </w:pPr>
  </w:style>
  <w:style w:type="character" w:customStyle="1" w:styleId="EncabezadoCar">
    <w:name w:val="Encabezado Car"/>
    <w:basedOn w:val="Fuentedeprrafopredeter"/>
    <w:link w:val="Encabezado"/>
    <w:uiPriority w:val="99"/>
    <w:rsid w:val="00B5537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B5537E"/>
    <w:pPr>
      <w:tabs>
        <w:tab w:val="center" w:pos="4252"/>
        <w:tab w:val="right" w:pos="8504"/>
      </w:tabs>
    </w:pPr>
  </w:style>
  <w:style w:type="character" w:customStyle="1" w:styleId="PiedepginaCar">
    <w:name w:val="Pie de página Car"/>
    <w:basedOn w:val="Fuentedeprrafopredeter"/>
    <w:link w:val="Piedepgina"/>
    <w:uiPriority w:val="99"/>
    <w:rsid w:val="00B5537E"/>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eligiondigital.org/corresponsal_en_el_vaticano-_hernan_reyes_alcaide/Vaticano-defendera-agenda-ONU-Parolin-2030-objetivos-desarrollo-sostenible-milenio_7_269290068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1737</Words>
  <Characters>9557</Characters>
  <Application>Microsoft Office Word</Application>
  <DocSecurity>0</DocSecurity>
  <Lines>79</Lines>
  <Paragraphs>22</Paragraphs>
  <ScaleCrop>false</ScaleCrop>
  <Company/>
  <LinksUpToDate>false</LinksUpToDate>
  <CharactersWithSpaces>11272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2024-08-02T13:45:00Z</dcterms:created>
  <dcterms:modified xsi:type="dcterms:W3CDTF">2024-08-02T13:45:00Z</dcterms:modified>
</cp:coreProperties>
</file>