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B45D6" w14:textId="77777777" w:rsidR="00026491" w:rsidRPr="00026491" w:rsidRDefault="00026491" w:rsidP="00026491">
      <w:pPr>
        <w:spacing w:after="150" w:line="240" w:lineRule="auto"/>
        <w:outlineLvl w:val="0"/>
        <w:rPr>
          <w:rFonts w:ascii="Segoe UI" w:eastAsia="Times New Roman" w:hAnsi="Segoe UI" w:cs="Segoe UI"/>
          <w:b/>
          <w:bCs/>
          <w:color w:val="E74C09"/>
          <w:kern w:val="36"/>
          <w:sz w:val="43"/>
          <w:szCs w:val="43"/>
          <w:lang w:val="pt-PT" w:eastAsia="es-UY"/>
          <w14:ligatures w14:val="none"/>
        </w:rPr>
      </w:pPr>
      <w:r w:rsidRPr="00026491">
        <w:rPr>
          <w:rFonts w:ascii="Segoe UI" w:eastAsia="Times New Roman" w:hAnsi="Segoe UI" w:cs="Segoe UI"/>
          <w:b/>
          <w:bCs/>
          <w:color w:val="E74C09"/>
          <w:kern w:val="36"/>
          <w:sz w:val="43"/>
          <w:szCs w:val="43"/>
          <w:lang w:val="pt-PT" w:eastAsia="es-UY"/>
          <w14:ligatures w14:val="none"/>
        </w:rPr>
        <w:t>A mistagogia como mística e atitude</w:t>
      </w:r>
    </w:p>
    <w:p w14:paraId="1CAE0C46" w14:textId="77777777" w:rsidR="00026491" w:rsidRPr="00026491" w:rsidRDefault="00026491" w:rsidP="00026491">
      <w:pPr>
        <w:shd w:val="clear" w:color="auto" w:fill="F7F7F7"/>
        <w:spacing w:after="15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026491">
        <w:rPr>
          <w:rFonts w:ascii="Nunito" w:eastAsia="Times New Roman" w:hAnsi="Nunito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mc:AlternateContent>
          <mc:Choice Requires="wps">
            <w:drawing>
              <wp:inline distT="0" distB="0" distL="0" distR="0" wp14:anchorId="21B39624" wp14:editId="0193B055">
                <wp:extent cx="304800" cy="304800"/>
                <wp:effectExtent l="0" t="0" r="0" b="0"/>
                <wp:docPr id="49365550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314F71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26491">
        <w:rPr>
          <w:rFonts w:ascii="Nunito" w:eastAsia="Times New Roman" w:hAnsi="Nunito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19E06AC6" wp14:editId="17D78D84">
            <wp:extent cx="5340162" cy="3008291"/>
            <wp:effectExtent l="0" t="0" r="0" b="1905"/>
            <wp:docPr id="3" name="Imagen 1" descr="Una caricatura de una perso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Una caricatura de una person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064" cy="301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9A8B4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A mistagogia é um dom, um presente oferecido, um tesouro da sabedoria dos primeiros tempos das comunidades cristãs e de tradições religiosas não cristãs, alinhadas na sintonia de caminhar na abertura ao Amor Divino que se revela incessantemente. </w:t>
      </w:r>
    </w:p>
    <w:p w14:paraId="5F69E1F9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Segundo Galilea nos fala dela como o fundamento da espiritualidade, como a água suave que mantém a relva molhada, a umidade do gramado, que está ali sustentando tudo e que, sem ela, a secura vai crescendo pouco a pouco. Em nossos campos de ação, de convivência, de relacionamentos, o que seria essa ‘água’ que embebe, nutre, sustenta, harmoniza, fecunda? A mistagogia é esse olhar que percebe o fio dourado que tudo alinhava, essa água que se faz presente como chuva mansa e perseverante. </w:t>
      </w:r>
    </w:p>
    <w:p w14:paraId="7C0EEC76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Em nossos contextos relacionais, muitas vezes sentimos a dificuldade em sustentar projetos comunitários, sociopolíticos, de luta pelas justiças e por vida plena. Falta água? Mesmo quando observamos projetos com ideais mais simples, mais próximos, o esperançar caminha – lado a lado com dificuldades –, como resistência teimosa. Onde está a água?</w:t>
      </w:r>
    </w:p>
    <w:p w14:paraId="6392775B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lastRenderedPageBreak/>
        <w:t>Um projeto político, um projeto social, educativo, econômico, cultural, pode diagnosticar estruturas, avaliar possibilidades e traçar estratégias. Quando fundamentados em aspectos históricos, estes constroem estruturas aparentemente sólidas. Mas, a história vem sendo abordada por muitas ventanias, a partir de ideologias que não respeitam estruturas e nem mesmo as consideram como legítimas. Nessas tantas situações, como encontrar água para prosseguir na resistência teimosa?</w:t>
      </w:r>
    </w:p>
    <w:p w14:paraId="04F9CE15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 A mistagogia nos oferece essa fonte, ela nos coloca no caminho, nos diz que ele nos antecede, que persiste e persevera, mesmo que nossos olhares históricos procurem não ver seus sinais: as relvas molhadas, flores e frutos. Ela nos faz olhar através das estruturas históricas e considerá-las não como absolutos pontos de chegada, mas como parte do longo caminho ao qual fomos convocados. E ainda, nos faz perceber que o caminho atual vem sendo construído por tantas e tantas gerações que nos trouxeram. Isso mesmo: não paremos nas estruturas históricas e visíveis, mas façamos destas ferramentas de análise, de reflexão, e também de criação de novas estratégias e atitudes proféticas. </w:t>
      </w:r>
    </w:p>
    <w:p w14:paraId="7E639DF1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Como já vimos em artigos anteriores, o mundo moderno condiciona as relações e estruturas ao seu modo, e uma das consequências desse condicionamento é a perda da memória histórica e coletiva. Uma das consequências graves dessa perda é o crescimento do sentimento de solidão e o individualismo, que afetam a consciência pessoal, as relações humanas, ambientais, e também as relações com o Amor Divino. </w:t>
      </w:r>
    </w:p>
    <w:p w14:paraId="4EAF2E18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Precisamos estar conscientes de que esse processo é alimentado por uma estrutura que visa desumanizar, desterritorializar, isolar cada pessoa de tudo, de todos, da história e também de sua relação com o Mistério Divino. Trazemos aqui este tesouro que está em nossas mãos – a mistagogia – como uma inspiração, mas principalmente como </w:t>
      </w:r>
      <w:r w:rsidRPr="00026491">
        <w:rPr>
          <w:rFonts w:ascii="Nunito" w:eastAsia="Times New Roman" w:hAnsi="Nunito" w:cs="Times New Roman"/>
          <w:b/>
          <w:bCs/>
          <w:color w:val="000000"/>
          <w:kern w:val="0"/>
          <w:sz w:val="27"/>
          <w:szCs w:val="27"/>
          <w:lang w:val="pt-PT" w:eastAsia="es-UY"/>
          <w14:ligatures w14:val="none"/>
        </w:rPr>
        <w:t>uma atitude profética e libertadora. </w:t>
      </w:r>
    </w:p>
    <w:p w14:paraId="31883F30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Não podemos cair na armadilha do julgamento individual, como se as atitudes de fechamento, individualismo, isolamento, fossem de única responsabilidade pessoal. Esse julgamento é precipitado e nos afasta ainda mais umas das outras. </w:t>
      </w:r>
    </w:p>
    <w:p w14:paraId="52ECE090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b/>
          <w:bCs/>
          <w:color w:val="000000"/>
          <w:kern w:val="0"/>
          <w:sz w:val="27"/>
          <w:szCs w:val="27"/>
          <w:lang w:val="pt-PT" w:eastAsia="es-UY"/>
          <w14:ligatures w14:val="none"/>
        </w:rPr>
        <w:lastRenderedPageBreak/>
        <w:t>A mistagogia é espiritualidade do caminho.</w:t>
      </w: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 Nele trilhamos caminhos já percorridos pelas tradições religiosas, mas ao realizar a sua trajetória, cada pessoa e cada comunidade são renovadas em seu diálogo com o Amor Divino. </w:t>
      </w:r>
    </w:p>
    <w:p w14:paraId="646FE321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A perspectiva de caminhada supõe dinamismo, renovação incessante e criativa, que dialoga com o tempo, com a história, com novas relações e situações que a vida apresenta. Esta perspectiva nos abre à compreensão da mistagogia </w:t>
      </w:r>
      <w:r w:rsidRPr="00026491">
        <w:rPr>
          <w:rFonts w:ascii="Nunito" w:eastAsia="Times New Roman" w:hAnsi="Nunito" w:cs="Times New Roman"/>
          <w:b/>
          <w:bCs/>
          <w:color w:val="000000"/>
          <w:kern w:val="0"/>
          <w:sz w:val="27"/>
          <w:szCs w:val="27"/>
          <w:lang w:val="pt-PT" w:eastAsia="es-UY"/>
          <w14:ligatures w14:val="none"/>
        </w:rPr>
        <w:t>como processo e não como imposição.</w:t>
      </w: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 Lembremos que uma das primeiras expressões com que designavam os cristãos, já na primeira metade do século I foi a de “seguidores do Caminho” (At 9,2). Nos reconhecemos como participantes de um caminho que nos precede e unidos aos caminhantes pelos vínculos da fidelidade e da continuidade criativa: somos povo de Deus a caminho. </w:t>
      </w:r>
    </w:p>
    <w:p w14:paraId="33695BA1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Outra dimensão que dialoga com esse vínculo sagrado é nos sabermos comunidade a caminho, </w:t>
      </w:r>
      <w:r w:rsidRPr="00026491">
        <w:rPr>
          <w:rFonts w:ascii="Nunito" w:eastAsia="Times New Roman" w:hAnsi="Nunito" w:cs="Times New Roman"/>
          <w:b/>
          <w:bCs/>
          <w:color w:val="000000"/>
          <w:kern w:val="0"/>
          <w:sz w:val="27"/>
          <w:szCs w:val="27"/>
          <w:lang w:val="pt-PT" w:eastAsia="es-UY"/>
          <w14:ligatures w14:val="none"/>
        </w:rPr>
        <w:t>comunidades históricas a caminho.</w:t>
      </w: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 Somos, mais uma vez, mediadores, pontes de diálogo e interlocução. O projeto histórico é percebido como ferramenta, como mediação. Ou seja, não é o projeto que define o caminho, pois a centralidade conduz a novas práticas mistagógicas de abertura ao Mistério Divino que nos conduz, orienta, alimenta. </w:t>
      </w:r>
    </w:p>
    <w:p w14:paraId="6BED05E1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Quais serão os critérios de discernimento nesse caminho? Serão aqueles que comunicarem o movimento constante e criativo da experiência do Amor Divino, ou seja, procuremos sempre discernir onde e como a caminhada humana e espiritual vai ao encontro da comunhão libertadora consigo mesma, com os outros e com todo o universo. </w:t>
      </w:r>
    </w:p>
    <w:p w14:paraId="7F077322" w14:textId="77777777" w:rsidR="00026491" w:rsidRPr="00026491" w:rsidRDefault="00026491" w:rsidP="00026491">
      <w:pPr>
        <w:shd w:val="clear" w:color="auto" w:fill="F7F7F7"/>
        <w:spacing w:after="240" w:line="240" w:lineRule="auto"/>
        <w:jc w:val="both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Portanto, o que chamamos de </w:t>
      </w:r>
      <w:r w:rsidRPr="00026491">
        <w:rPr>
          <w:rFonts w:ascii="Nunito" w:eastAsia="Times New Roman" w:hAnsi="Nunito" w:cs="Times New Roman"/>
          <w:b/>
          <w:bCs/>
          <w:color w:val="000000"/>
          <w:kern w:val="0"/>
          <w:sz w:val="27"/>
          <w:szCs w:val="27"/>
          <w:lang w:val="pt-PT" w:eastAsia="es-UY"/>
          <w14:ligatures w14:val="none"/>
        </w:rPr>
        <w:t>atitude mistagógica é também a aprendizagem desse discernimento, e esta acontece na comunidade:</w:t>
      </w:r>
      <w:r w:rsidRPr="00026491"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  <w:t> a capacidade pessoal e comunitária de acolher, experimentar, interpretar, avaliar, escolher, assumir na própria vida o convite que a fé lhe faz.</w:t>
      </w:r>
    </w:p>
    <w:p w14:paraId="5BD8DCDB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Água, água, água sagrada!</w:t>
      </w:r>
    </w:p>
    <w:p w14:paraId="299DA0FD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Água que vem do seio da terra</w:t>
      </w:r>
    </w:p>
    <w:p w14:paraId="1F35E52D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lastRenderedPageBreak/>
        <w:t>Trazendo consigo divinos segredos</w:t>
      </w:r>
    </w:p>
    <w:p w14:paraId="71A5ABF6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Água que vem banhando as sementes</w:t>
      </w:r>
    </w:p>
    <w:p w14:paraId="7BC2FA8B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Trazendo consigo da vida o enredo</w:t>
      </w:r>
    </w:p>
    <w:p w14:paraId="0212A235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Água que vem caminhos traçados</w:t>
      </w:r>
    </w:p>
    <w:p w14:paraId="1FE57A89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No fado do povo desesperançado</w:t>
      </w:r>
    </w:p>
    <w:p w14:paraId="419AA4DA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Água que vem, mensagem celeste</w:t>
      </w:r>
    </w:p>
    <w:p w14:paraId="64B309D2" w14:textId="77777777" w:rsidR="00026491" w:rsidRPr="00026491" w:rsidRDefault="00026491" w:rsidP="00026491">
      <w:pPr>
        <w:shd w:val="clear" w:color="auto" w:fill="F7F7F7"/>
        <w:spacing w:after="240"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sz w:val="27"/>
          <w:szCs w:val="27"/>
          <w:lang w:val="pt-PT" w:eastAsia="es-UY"/>
          <w14:ligatures w14:val="none"/>
        </w:rPr>
        <w:t>Mistério guardado em caminho agreste</w:t>
      </w:r>
    </w:p>
    <w:p w14:paraId="438CBA32" w14:textId="77777777" w:rsidR="00026491" w:rsidRPr="00026491" w:rsidRDefault="00026491" w:rsidP="00026491">
      <w:pPr>
        <w:shd w:val="clear" w:color="auto" w:fill="F7F7F7"/>
        <w:spacing w:line="240" w:lineRule="auto"/>
        <w:rPr>
          <w:rFonts w:ascii="Nunito" w:eastAsia="Times New Roman" w:hAnsi="Nunito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026491">
        <w:rPr>
          <w:rFonts w:ascii="Nunito" w:eastAsia="Times New Roman" w:hAnsi="Nunito" w:cs="Times New Roman"/>
          <w:i/>
          <w:iCs/>
          <w:color w:val="000000"/>
          <w:kern w:val="0"/>
          <w:lang w:val="pt-PT" w:eastAsia="es-UY"/>
          <w14:ligatures w14:val="none"/>
        </w:rPr>
        <w:t>Zé Vicente</w:t>
      </w:r>
    </w:p>
    <w:p w14:paraId="628B1DDA" w14:textId="6C970494" w:rsidR="00926044" w:rsidRDefault="00026491">
      <w:pPr>
        <w:rPr>
          <w:lang w:val="pt-PT"/>
        </w:rPr>
      </w:pPr>
      <w:hyperlink r:id="rId5" w:history="1">
        <w:r w:rsidRPr="00D513F2">
          <w:rPr>
            <w:rStyle w:val="Hipervnculo"/>
            <w:lang w:val="pt-PT"/>
          </w:rPr>
          <w:t>https://portaldascebs.org.br/a-mistagogia-como-mistica-e-atitude/?amp=1</w:t>
        </w:r>
      </w:hyperlink>
    </w:p>
    <w:p w14:paraId="266D6C0A" w14:textId="77777777" w:rsidR="00026491" w:rsidRPr="00026491" w:rsidRDefault="00026491">
      <w:pPr>
        <w:rPr>
          <w:lang w:val="pt-PT"/>
        </w:rPr>
      </w:pPr>
    </w:p>
    <w:sectPr w:rsidR="00026491" w:rsidRPr="000264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91"/>
    <w:rsid w:val="00026491"/>
    <w:rsid w:val="0079630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93F5"/>
  <w15:chartTrackingRefBased/>
  <w15:docId w15:val="{A0739F9A-3E6A-464E-B334-3B83DB70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6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6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6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6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6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6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6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6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6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6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6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6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64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64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64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64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64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64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6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6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6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6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6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64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64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64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6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64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649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2649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26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95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008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2944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59875">
              <w:blockQuote w:val="1"/>
              <w:marLeft w:val="0"/>
              <w:marRight w:val="0"/>
              <w:marTop w:val="0"/>
              <w:marBottom w:val="420"/>
              <w:divBdr>
                <w:top w:val="single" w:sz="2" w:space="12" w:color="FF6600"/>
                <w:left w:val="single" w:sz="24" w:space="12" w:color="auto"/>
                <w:bottom w:val="single" w:sz="2" w:space="12" w:color="FF6600"/>
                <w:right w:val="single" w:sz="2" w:space="12" w:color="FF660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dascebs.org.br/a-mistagogia-como-mistica-e-atitude/?amp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2024-07-24T19:55:00Z</dcterms:created>
  <dcterms:modified xsi:type="dcterms:W3CDTF">2024-07-24T19:56:00Z</dcterms:modified>
</cp:coreProperties>
</file>