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DF0326" w14:textId="77777777" w:rsidR="00E86152" w:rsidRPr="00E86152" w:rsidRDefault="00E86152" w:rsidP="00E86152">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sidRPr="00E86152">
        <w:rPr>
          <w:rFonts w:ascii="Arial" w:eastAsia="Times New Roman" w:hAnsi="Arial" w:cs="Arial"/>
          <w:b/>
          <w:bCs/>
          <w:color w:val="000000"/>
          <w:kern w:val="0"/>
          <w:sz w:val="36"/>
          <w:szCs w:val="36"/>
          <w:lang w:val="es-AR" w:eastAsia="es-UY"/>
          <w14:ligatures w14:val="none"/>
        </w:rPr>
        <w:t>La escucha o no de la voz del profeta</w:t>
      </w:r>
    </w:p>
    <w:p w14:paraId="02889755" w14:textId="77777777" w:rsidR="00E86152" w:rsidRPr="00E86152" w:rsidRDefault="00E86152" w:rsidP="00E86152">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DOMINGO DECIMOCUARTO - "B"</w:t>
      </w:r>
    </w:p>
    <w:p w14:paraId="4D225924" w14:textId="77777777" w:rsidR="00E86152" w:rsidRPr="00E86152" w:rsidRDefault="00E86152" w:rsidP="00E86152">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39C29BF0" w14:textId="77777777" w:rsidR="00E86152" w:rsidRPr="00E86152" w:rsidRDefault="00E86152" w:rsidP="00E86152">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79E51934" w14:textId="77777777" w:rsidR="00E86152" w:rsidRPr="00E86152" w:rsidRDefault="00E86152" w:rsidP="00E86152">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i/>
          <w:iCs/>
          <w:color w:val="000000"/>
          <w:kern w:val="0"/>
          <w:sz w:val="27"/>
          <w:szCs w:val="27"/>
          <w:lang w:val="es-AR" w:eastAsia="es-UY"/>
          <w14:ligatures w14:val="none"/>
        </w:rPr>
        <w:t>Eduardo de la Serna</w:t>
      </w:r>
    </w:p>
    <w:p w14:paraId="6504E9FB" w14:textId="77777777" w:rsidR="00E86152" w:rsidRPr="00E86152" w:rsidRDefault="00E86152" w:rsidP="00E86152">
      <w:pPr>
        <w:shd w:val="clear" w:color="auto" w:fill="FFFFFF"/>
        <w:spacing w:after="240" w:line="240" w:lineRule="auto"/>
        <w:rPr>
          <w:rFonts w:ascii="Arial" w:eastAsia="Times New Roman" w:hAnsi="Arial" w:cs="Arial"/>
          <w:color w:val="222222"/>
          <w:kern w:val="0"/>
          <w:sz w:val="24"/>
          <w:szCs w:val="24"/>
          <w:lang w:val="es-AR" w:eastAsia="es-UY"/>
          <w14:ligatures w14:val="none"/>
        </w:rPr>
      </w:pPr>
    </w:p>
    <w:p w14:paraId="08913966" w14:textId="0424FB51" w:rsidR="00E86152" w:rsidRPr="00E86152" w:rsidRDefault="00E86152" w:rsidP="00E86152">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4E574C89" wp14:editId="106B6C43">
            <wp:extent cx="2857500" cy="1952625"/>
            <wp:effectExtent l="0" t="0" r="0" b="9525"/>
            <wp:docPr id="2002773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1952625"/>
                    </a:xfrm>
                    <a:prstGeom prst="rect">
                      <a:avLst/>
                    </a:prstGeom>
                    <a:noFill/>
                  </pic:spPr>
                </pic:pic>
              </a:graphicData>
            </a:graphic>
          </wp:inline>
        </w:drawing>
      </w:r>
    </w:p>
    <w:p w14:paraId="4653B128" w14:textId="77777777" w:rsidR="00E86152" w:rsidRPr="00E86152" w:rsidRDefault="00E86152" w:rsidP="00E86152">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br/>
      </w:r>
      <w:r w:rsidRPr="00E86152">
        <w:rPr>
          <w:rFonts w:ascii="Arial" w:eastAsia="Times New Roman" w:hAnsi="Arial" w:cs="Arial"/>
          <w:b/>
          <w:bCs/>
          <w:color w:val="000000"/>
          <w:kern w:val="0"/>
          <w:sz w:val="27"/>
          <w:szCs w:val="27"/>
          <w:lang w:val="es-AR" w:eastAsia="es-UY"/>
          <w14:ligatures w14:val="none"/>
        </w:rPr>
        <w:br/>
        <w:t>Lectura de la profecía de Ezequiel</w:t>
      </w:r>
      <w:r w:rsidRPr="00E86152">
        <w:rPr>
          <w:rFonts w:ascii="Arial" w:eastAsia="Times New Roman" w:hAnsi="Arial" w:cs="Arial"/>
          <w:color w:val="000000"/>
          <w:kern w:val="0"/>
          <w:sz w:val="27"/>
          <w:szCs w:val="27"/>
          <w:lang w:val="es-AR" w:eastAsia="es-UY"/>
          <w14:ligatures w14:val="none"/>
        </w:rPr>
        <w:t>     2, 2-5</w:t>
      </w:r>
      <w:r w:rsidRPr="00E86152">
        <w:rPr>
          <w:rFonts w:ascii="Arial" w:eastAsia="Times New Roman" w:hAnsi="Arial" w:cs="Arial"/>
          <w:color w:val="000000"/>
          <w:kern w:val="0"/>
          <w:sz w:val="27"/>
          <w:szCs w:val="27"/>
          <w:lang w:val="es-AR" w:eastAsia="es-UY"/>
          <w14:ligatures w14:val="none"/>
        </w:rPr>
        <w:br/>
      </w:r>
      <w:r w:rsidRPr="00E86152">
        <w:rPr>
          <w:rFonts w:ascii="Arial" w:eastAsia="Times New Roman" w:hAnsi="Arial" w:cs="Arial"/>
          <w:color w:val="000000"/>
          <w:kern w:val="0"/>
          <w:sz w:val="27"/>
          <w:szCs w:val="27"/>
          <w:lang w:val="es-AR" w:eastAsia="es-UY"/>
          <w14:ligatures w14:val="none"/>
        </w:rPr>
        <w:br/>
      </w:r>
      <w:r w:rsidRPr="00E86152">
        <w:rPr>
          <w:rFonts w:ascii="Arial" w:eastAsia="Times New Roman" w:hAnsi="Arial" w:cs="Arial"/>
          <w:i/>
          <w:iCs/>
          <w:color w:val="000000"/>
          <w:kern w:val="0"/>
          <w:sz w:val="27"/>
          <w:szCs w:val="27"/>
          <w:lang w:val="es-AR" w:eastAsia="es-UY"/>
          <w14:ligatures w14:val="none"/>
        </w:rPr>
        <w:t>Resumen: Dios ha enviado un profeta aun sabiendo que el pueblo no lo escuchará. Pero el pueblo no podrá decir que Dios se ha desentendido. Escuchar o no es responsabilidad del pueblo a quien Dios envió su profeta.</w:t>
      </w:r>
    </w:p>
    <w:p w14:paraId="13C020BA"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br/>
        <w:t xml:space="preserve">El relato de vocación de Ezequiel es muy extenso (caps. 2,1-3,15) e incluso viene precedido de una visión (1,4-28). En el relato, Dios se dirige a Ezequiel en varias ocasiones que se van </w:t>
      </w:r>
      <w:proofErr w:type="gramStart"/>
      <w:r w:rsidRPr="00E86152">
        <w:rPr>
          <w:rFonts w:ascii="Arial" w:eastAsia="Times New Roman" w:hAnsi="Arial" w:cs="Arial"/>
          <w:color w:val="000000"/>
          <w:kern w:val="0"/>
          <w:sz w:val="27"/>
          <w:szCs w:val="27"/>
          <w:lang w:val="es-AR" w:eastAsia="es-UY"/>
          <w14:ligatures w14:val="none"/>
        </w:rPr>
        <w:t>encadenando dirigiéndose</w:t>
      </w:r>
      <w:proofErr w:type="gramEnd"/>
      <w:r w:rsidRPr="00E86152">
        <w:rPr>
          <w:rFonts w:ascii="Arial" w:eastAsia="Times New Roman" w:hAnsi="Arial" w:cs="Arial"/>
          <w:color w:val="000000"/>
          <w:kern w:val="0"/>
          <w:sz w:val="27"/>
          <w:szCs w:val="27"/>
          <w:lang w:val="es-AR" w:eastAsia="es-UY"/>
          <w14:ligatures w14:val="none"/>
        </w:rPr>
        <w:t xml:space="preserve"> a él como “</w:t>
      </w:r>
      <w:r w:rsidRPr="00E86152">
        <w:rPr>
          <w:rFonts w:ascii="Arial" w:eastAsia="Times New Roman" w:hAnsi="Arial" w:cs="Arial"/>
          <w:i/>
          <w:iCs/>
          <w:color w:val="000000"/>
          <w:kern w:val="0"/>
          <w:sz w:val="27"/>
          <w:szCs w:val="27"/>
          <w:lang w:val="es-AR" w:eastAsia="es-UY"/>
          <w14:ligatures w14:val="none"/>
        </w:rPr>
        <w:t>hijo de hombre</w:t>
      </w:r>
      <w:r w:rsidRPr="00E86152">
        <w:rPr>
          <w:rFonts w:ascii="Arial" w:eastAsia="Times New Roman" w:hAnsi="Arial" w:cs="Arial"/>
          <w:color w:val="000000"/>
          <w:kern w:val="0"/>
          <w:sz w:val="27"/>
          <w:szCs w:val="27"/>
          <w:lang w:val="es-AR" w:eastAsia="es-UY"/>
          <w14:ligatures w14:val="none"/>
        </w:rPr>
        <w:t>”. Luego de una breve introducción (2,1) el texto litúrgico presenta el primero de estos dichos (2,2-5). A continuación (v.6) retoma el título (“y tú, hijo de hombre…”) y continúa desarrollando el sentido del llamado.</w:t>
      </w:r>
    </w:p>
    <w:p w14:paraId="4CB44734"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3B1C623E"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Ezequiel es enviado a los israelitas exiliados, y para profundizar el (sin)sentido del destino se resalta en toda la unidad que fracasará en su intento: “</w:t>
      </w:r>
      <w:r w:rsidRPr="00E86152">
        <w:rPr>
          <w:rFonts w:ascii="Arial" w:eastAsia="Times New Roman" w:hAnsi="Arial" w:cs="Arial"/>
          <w:i/>
          <w:iCs/>
          <w:color w:val="000000"/>
          <w:kern w:val="0"/>
          <w:sz w:val="27"/>
          <w:szCs w:val="27"/>
          <w:lang w:val="es-AR" w:eastAsia="es-UY"/>
          <w14:ligatures w14:val="none"/>
        </w:rPr>
        <w:t>nación rebelde</w:t>
      </w:r>
      <w:r w:rsidRPr="00E86152">
        <w:rPr>
          <w:rFonts w:ascii="Arial" w:eastAsia="Times New Roman" w:hAnsi="Arial" w:cs="Arial"/>
          <w:color w:val="000000"/>
          <w:kern w:val="0"/>
          <w:sz w:val="27"/>
          <w:szCs w:val="27"/>
          <w:lang w:val="es-AR" w:eastAsia="es-UY"/>
          <w14:ligatures w14:val="none"/>
        </w:rPr>
        <w:t>”, “</w:t>
      </w:r>
      <w:r w:rsidRPr="00E86152">
        <w:rPr>
          <w:rFonts w:ascii="Arial" w:eastAsia="Times New Roman" w:hAnsi="Arial" w:cs="Arial"/>
          <w:i/>
          <w:iCs/>
          <w:color w:val="000000"/>
          <w:kern w:val="0"/>
          <w:sz w:val="27"/>
          <w:szCs w:val="27"/>
          <w:lang w:val="es-AR" w:eastAsia="es-UY"/>
          <w14:ligatures w14:val="none"/>
        </w:rPr>
        <w:t>dura cerviz y corazón obstinado</w:t>
      </w:r>
      <w:r w:rsidRPr="00E86152">
        <w:rPr>
          <w:rFonts w:ascii="Arial" w:eastAsia="Times New Roman" w:hAnsi="Arial" w:cs="Arial"/>
          <w:color w:val="000000"/>
          <w:kern w:val="0"/>
          <w:sz w:val="27"/>
          <w:szCs w:val="27"/>
          <w:lang w:val="es-AR" w:eastAsia="es-UY"/>
          <w14:ligatures w14:val="none"/>
        </w:rPr>
        <w:t>”, “</w:t>
      </w:r>
      <w:r w:rsidRPr="00E86152">
        <w:rPr>
          <w:rFonts w:ascii="Arial" w:eastAsia="Times New Roman" w:hAnsi="Arial" w:cs="Arial"/>
          <w:i/>
          <w:iCs/>
          <w:color w:val="000000"/>
          <w:kern w:val="0"/>
          <w:sz w:val="27"/>
          <w:szCs w:val="27"/>
          <w:lang w:val="es-AR" w:eastAsia="es-UY"/>
          <w14:ligatures w14:val="none"/>
        </w:rPr>
        <w:t>casa rebelde</w:t>
      </w:r>
      <w:r w:rsidRPr="00E86152">
        <w:rPr>
          <w:rFonts w:ascii="Arial" w:eastAsia="Times New Roman" w:hAnsi="Arial" w:cs="Arial"/>
          <w:color w:val="000000"/>
          <w:kern w:val="0"/>
          <w:sz w:val="27"/>
          <w:szCs w:val="27"/>
          <w:lang w:val="es-AR" w:eastAsia="es-UY"/>
          <w14:ligatures w14:val="none"/>
        </w:rPr>
        <w:t>” (vv.3.4.5) cosa que seguirá insistiendo en adelante: amenazantes, escorpiones, casa rebelde… </w:t>
      </w:r>
    </w:p>
    <w:p w14:paraId="4AF1C1E2"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37A7E161"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Un tema que comprenderá todo el relato vocacional es señalar que Israel no escuchará al profeta. ¿Para qué predicar entonces? ¿Tiene sentido? En el texto expresamente le dice: “</w:t>
      </w:r>
      <w:r w:rsidRPr="00E86152">
        <w:rPr>
          <w:rFonts w:ascii="Arial" w:eastAsia="Times New Roman" w:hAnsi="Arial" w:cs="Arial"/>
          <w:i/>
          <w:iCs/>
          <w:color w:val="000000"/>
          <w:kern w:val="0"/>
          <w:sz w:val="27"/>
          <w:szCs w:val="27"/>
          <w:lang w:val="es-AR" w:eastAsia="es-UY"/>
          <w14:ligatures w14:val="none"/>
        </w:rPr>
        <w:t>te escuchen o no te escuchen</w:t>
      </w:r>
      <w:r w:rsidRPr="00E86152">
        <w:rPr>
          <w:rFonts w:ascii="Arial" w:eastAsia="Times New Roman" w:hAnsi="Arial" w:cs="Arial"/>
          <w:color w:val="000000"/>
          <w:kern w:val="0"/>
          <w:sz w:val="27"/>
          <w:szCs w:val="27"/>
          <w:lang w:val="es-AR" w:eastAsia="es-UY"/>
          <w14:ligatures w14:val="none"/>
        </w:rPr>
        <w:t xml:space="preserve">” (esto último, lo más probable). Más adelante lo explicará: el </w:t>
      </w:r>
      <w:r w:rsidRPr="00E86152">
        <w:rPr>
          <w:rFonts w:ascii="Arial" w:eastAsia="Times New Roman" w:hAnsi="Arial" w:cs="Arial"/>
          <w:color w:val="000000"/>
          <w:kern w:val="0"/>
          <w:sz w:val="27"/>
          <w:szCs w:val="27"/>
          <w:lang w:val="es-AR" w:eastAsia="es-UY"/>
          <w14:ligatures w14:val="none"/>
        </w:rPr>
        <w:lastRenderedPageBreak/>
        <w:t>profeta es como un centinela encargado de avisar del peligro a la ciudad. Es posible que no lo escuchen, pero el centinela habrá cumplido con su encargo: </w:t>
      </w:r>
    </w:p>
    <w:p w14:paraId="3E7E1DC1"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074854F3"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i/>
          <w:iCs/>
          <w:color w:val="000000"/>
          <w:kern w:val="0"/>
          <w:sz w:val="24"/>
          <w:szCs w:val="24"/>
          <w:lang w:val="es-AR" w:eastAsia="es-UY"/>
          <w14:ligatures w14:val="none"/>
        </w:rPr>
        <w:t>«Hijo de hombre, yo te he puesto como centinela de la casa de Israel. Oirás de mi boca la palabra y les advertirás de mi parte. Cuando yo diga al malvado: «Vas a morir», si tú no le adviertes, si no hablas para advertir al malvado que abandone su mala conducta, a fin de que viva, él, el malvado, morirá por su culpa, pero de su sangre yo te pediré cuentas a ti. Si por el contrario adviertes al malvado y él no se aparta de su maldad y de su mala conducta, morirá él por su culpa, pero tú habrás salvado tu vida. (Ez 3,17-19)</w:t>
      </w:r>
    </w:p>
    <w:p w14:paraId="7CEFADF7"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11F1C5B5"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4"/>
          <w:szCs w:val="24"/>
          <w:lang w:val="es-AR" w:eastAsia="es-UY"/>
          <w14:ligatures w14:val="none"/>
        </w:rPr>
        <w:t>El centinela no existe para sí, sino para la ciudad. El profeta es un ministro de la palabra, y es su responsabilidad comunicarla “</w:t>
      </w:r>
      <w:r w:rsidRPr="00E86152">
        <w:rPr>
          <w:rFonts w:ascii="Arial" w:eastAsia="Times New Roman" w:hAnsi="Arial" w:cs="Arial"/>
          <w:i/>
          <w:iCs/>
          <w:color w:val="000000"/>
          <w:kern w:val="0"/>
          <w:sz w:val="24"/>
          <w:szCs w:val="24"/>
          <w:lang w:val="es-AR" w:eastAsia="es-UY"/>
          <w14:ligatures w14:val="none"/>
        </w:rPr>
        <w:t>lo escuchen o no</w:t>
      </w:r>
      <w:r w:rsidRPr="00E86152">
        <w:rPr>
          <w:rFonts w:ascii="Arial" w:eastAsia="Times New Roman" w:hAnsi="Arial" w:cs="Arial"/>
          <w:color w:val="000000"/>
          <w:kern w:val="0"/>
          <w:sz w:val="24"/>
          <w:szCs w:val="24"/>
          <w:lang w:val="es-AR" w:eastAsia="es-UY"/>
          <w14:ligatures w14:val="none"/>
        </w:rPr>
        <w:t>”.</w:t>
      </w:r>
    </w:p>
    <w:p w14:paraId="033A76AB"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74E71D4A"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4"/>
          <w:szCs w:val="24"/>
          <w:lang w:val="es-AR" w:eastAsia="es-UY"/>
          <w14:ligatures w14:val="none"/>
        </w:rPr>
        <w:t>Es interesante notar que el texto señala que es enviado “</w:t>
      </w:r>
      <w:r w:rsidRPr="00E86152">
        <w:rPr>
          <w:rFonts w:ascii="Arial" w:eastAsia="Times New Roman" w:hAnsi="Arial" w:cs="Arial"/>
          <w:i/>
          <w:iCs/>
          <w:color w:val="000000"/>
          <w:kern w:val="0"/>
          <w:sz w:val="24"/>
          <w:szCs w:val="24"/>
          <w:lang w:val="es-AR" w:eastAsia="es-UY"/>
          <w14:ligatures w14:val="none"/>
        </w:rPr>
        <w:t>para decirles ‘así habla el señor Yahvé’…</w:t>
      </w:r>
      <w:r w:rsidRPr="00E86152">
        <w:rPr>
          <w:rFonts w:ascii="Arial" w:eastAsia="Times New Roman" w:hAnsi="Arial" w:cs="Arial"/>
          <w:color w:val="000000"/>
          <w:kern w:val="0"/>
          <w:sz w:val="24"/>
          <w:szCs w:val="24"/>
          <w:lang w:val="es-AR" w:eastAsia="es-UY"/>
          <w14:ligatures w14:val="none"/>
        </w:rPr>
        <w:t>” (v.4) y no señala qué palabras debe decir. Es que la responsabilidad del profeta es hablar de parte de Dios lo que Él le encargue. Esto es lo que se señala, más allá de la palabra que en determinado momento pronuncie. Precisamente si cumple con su encargo – aun cuando no lo escuchen – “</w:t>
      </w:r>
      <w:r w:rsidRPr="00E86152">
        <w:rPr>
          <w:rFonts w:ascii="Arial" w:eastAsia="Times New Roman" w:hAnsi="Arial" w:cs="Arial"/>
          <w:i/>
          <w:iCs/>
          <w:color w:val="000000"/>
          <w:kern w:val="0"/>
          <w:sz w:val="24"/>
          <w:szCs w:val="24"/>
          <w:lang w:val="es-AR" w:eastAsia="es-UY"/>
          <w14:ligatures w14:val="none"/>
        </w:rPr>
        <w:t>sabrán</w:t>
      </w:r>
      <w:r w:rsidRPr="00E86152">
        <w:rPr>
          <w:rFonts w:ascii="Arial" w:eastAsia="Times New Roman" w:hAnsi="Arial" w:cs="Arial"/>
          <w:color w:val="000000"/>
          <w:kern w:val="0"/>
          <w:sz w:val="24"/>
          <w:szCs w:val="24"/>
          <w:lang w:val="es-AR" w:eastAsia="es-UY"/>
          <w14:ligatures w14:val="none"/>
        </w:rPr>
        <w:t>” que Dios no se ha desentendido, que envió </w:t>
      </w:r>
      <w:r w:rsidRPr="00E86152">
        <w:rPr>
          <w:rFonts w:ascii="Arial" w:eastAsia="Times New Roman" w:hAnsi="Arial" w:cs="Arial"/>
          <w:i/>
          <w:iCs/>
          <w:color w:val="000000"/>
          <w:kern w:val="0"/>
          <w:sz w:val="24"/>
          <w:szCs w:val="24"/>
          <w:lang w:val="es-AR" w:eastAsia="es-UY"/>
          <w14:ligatures w14:val="none"/>
        </w:rPr>
        <w:t>un profeta</w:t>
      </w:r>
      <w:r w:rsidRPr="00E86152">
        <w:rPr>
          <w:rFonts w:ascii="Arial" w:eastAsia="Times New Roman" w:hAnsi="Arial" w:cs="Arial"/>
          <w:color w:val="000000"/>
          <w:kern w:val="0"/>
          <w:sz w:val="24"/>
          <w:szCs w:val="24"/>
          <w:lang w:val="es-AR" w:eastAsia="es-UY"/>
          <w14:ligatures w14:val="none"/>
        </w:rPr>
        <w:t>. Si el profeta-centinela no hablara (aunque fuera por saber que no será escuchado) el pueblo podría decir que nadie le había dicho una palabra de parte de Dios. Ahora no pueden hacerlo, “saben” que hubo un profeta (v.5), por tanto, que Dios los advirtió y ellos son los únicos responsables de su elección y su rechazo.</w:t>
      </w:r>
    </w:p>
    <w:p w14:paraId="615B8F4D" w14:textId="77777777" w:rsidR="00E86152" w:rsidRPr="00E86152" w:rsidRDefault="00E86152" w:rsidP="00E86152">
      <w:pPr>
        <w:shd w:val="clear" w:color="auto" w:fill="FFFFFF"/>
        <w:spacing w:after="240" w:line="240" w:lineRule="auto"/>
        <w:jc w:val="both"/>
        <w:rPr>
          <w:rFonts w:ascii="Arial" w:eastAsia="Times New Roman" w:hAnsi="Arial" w:cs="Arial"/>
          <w:color w:val="222222"/>
          <w:kern w:val="0"/>
          <w:sz w:val="24"/>
          <w:szCs w:val="24"/>
          <w:lang w:val="es-AR" w:eastAsia="es-UY"/>
          <w14:ligatures w14:val="none"/>
        </w:rPr>
      </w:pPr>
    </w:p>
    <w:p w14:paraId="109571A4" w14:textId="77777777" w:rsidR="00E86152" w:rsidRPr="00E86152" w:rsidRDefault="00E86152" w:rsidP="00E86152">
      <w:pPr>
        <w:shd w:val="clear" w:color="auto" w:fill="FFFFFF"/>
        <w:spacing w:after="240" w:line="240" w:lineRule="auto"/>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b/>
          <w:bCs/>
          <w:color w:val="000000"/>
          <w:kern w:val="0"/>
          <w:sz w:val="27"/>
          <w:szCs w:val="27"/>
          <w:lang w:val="es-AR" w:eastAsia="es-UY"/>
          <w14:ligatures w14:val="none"/>
        </w:rPr>
        <w:t>Lectura de la segunda carta de san Pablo a los cristianos de Corinto</w:t>
      </w:r>
      <w:r w:rsidRPr="00E86152">
        <w:rPr>
          <w:rFonts w:ascii="Arial" w:eastAsia="Times New Roman" w:hAnsi="Arial" w:cs="Arial"/>
          <w:color w:val="000000"/>
          <w:kern w:val="0"/>
          <w:sz w:val="27"/>
          <w:szCs w:val="27"/>
          <w:lang w:val="es-AR" w:eastAsia="es-UY"/>
          <w14:ligatures w14:val="none"/>
        </w:rPr>
        <w:t>     12, 7-10</w:t>
      </w:r>
      <w:r w:rsidRPr="00E86152">
        <w:rPr>
          <w:rFonts w:ascii="Arial" w:eastAsia="Times New Roman" w:hAnsi="Arial" w:cs="Arial"/>
          <w:color w:val="000000"/>
          <w:kern w:val="0"/>
          <w:sz w:val="27"/>
          <w:szCs w:val="27"/>
          <w:lang w:val="es-AR" w:eastAsia="es-UY"/>
          <w14:ligatures w14:val="none"/>
        </w:rPr>
        <w:br/>
      </w:r>
      <w:r w:rsidRPr="00E86152">
        <w:rPr>
          <w:rFonts w:ascii="Arial" w:eastAsia="Times New Roman" w:hAnsi="Arial" w:cs="Arial"/>
          <w:color w:val="000000"/>
          <w:kern w:val="0"/>
          <w:sz w:val="27"/>
          <w:szCs w:val="27"/>
          <w:lang w:val="es-AR" w:eastAsia="es-UY"/>
          <w14:ligatures w14:val="none"/>
        </w:rPr>
        <w:br/>
      </w:r>
      <w:r w:rsidRPr="00E86152">
        <w:rPr>
          <w:rFonts w:ascii="Arial" w:eastAsia="Times New Roman" w:hAnsi="Arial" w:cs="Arial"/>
          <w:i/>
          <w:iCs/>
          <w:color w:val="000000"/>
          <w:kern w:val="0"/>
          <w:sz w:val="27"/>
          <w:szCs w:val="27"/>
          <w:lang w:val="es-AR" w:eastAsia="es-UY"/>
          <w14:ligatures w14:val="none"/>
        </w:rPr>
        <w:t>Resumen: Las manifestaciones de Dios a Pablo podrían permitirle engreírse. Pero alguna situación difícil le impide hacerlo si quisiera. Jesús mismo manifiesta la fuerza de su obrar en la debilidad de Pablo.</w:t>
      </w:r>
    </w:p>
    <w:p w14:paraId="50354CEF"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4"/>
          <w:szCs w:val="24"/>
          <w:lang w:val="es-AR" w:eastAsia="es-UY"/>
          <w14:ligatures w14:val="none"/>
        </w:rPr>
        <w:t>Pablo dice de sí mismo que fue llevado </w:t>
      </w:r>
      <w:r w:rsidRPr="00E86152">
        <w:rPr>
          <w:rFonts w:ascii="Arial" w:eastAsia="Times New Roman" w:hAnsi="Arial" w:cs="Arial"/>
          <w:i/>
          <w:iCs/>
          <w:color w:val="000000"/>
          <w:kern w:val="0"/>
          <w:sz w:val="24"/>
          <w:szCs w:val="24"/>
          <w:lang w:val="es-AR" w:eastAsia="es-UY"/>
          <w14:ligatures w14:val="none"/>
        </w:rPr>
        <w:t>hasta Dios</w:t>
      </w:r>
      <w:r w:rsidRPr="00E86152">
        <w:rPr>
          <w:rFonts w:ascii="Arial" w:eastAsia="Times New Roman" w:hAnsi="Arial" w:cs="Arial"/>
          <w:color w:val="000000"/>
          <w:kern w:val="0"/>
          <w:sz w:val="24"/>
          <w:szCs w:val="24"/>
          <w:lang w:val="es-AR" w:eastAsia="es-UY"/>
          <w14:ligatures w14:val="none"/>
        </w:rPr>
        <w:t> mismo (</w:t>
      </w:r>
      <w:r w:rsidRPr="00E86152">
        <w:rPr>
          <w:rFonts w:ascii="Arial" w:eastAsia="Times New Roman" w:hAnsi="Arial" w:cs="Arial"/>
          <w:i/>
          <w:iCs/>
          <w:color w:val="000000"/>
          <w:kern w:val="0"/>
          <w:sz w:val="24"/>
          <w:szCs w:val="24"/>
          <w:lang w:val="es-AR" w:eastAsia="es-UY"/>
          <w14:ligatures w14:val="none"/>
        </w:rPr>
        <w:t>tercer cielo</w:t>
      </w:r>
      <w:r w:rsidRPr="00E86152">
        <w:rPr>
          <w:rFonts w:ascii="Arial" w:eastAsia="Times New Roman" w:hAnsi="Arial" w:cs="Arial"/>
          <w:color w:val="000000"/>
          <w:kern w:val="0"/>
          <w:sz w:val="24"/>
          <w:szCs w:val="24"/>
          <w:lang w:val="es-AR" w:eastAsia="es-UY"/>
          <w14:ligatures w14:val="none"/>
        </w:rPr>
        <w:t> y </w:t>
      </w:r>
      <w:r w:rsidRPr="00E86152">
        <w:rPr>
          <w:rFonts w:ascii="Arial" w:eastAsia="Times New Roman" w:hAnsi="Arial" w:cs="Arial"/>
          <w:i/>
          <w:iCs/>
          <w:color w:val="000000"/>
          <w:kern w:val="0"/>
          <w:sz w:val="24"/>
          <w:szCs w:val="24"/>
          <w:lang w:val="es-AR" w:eastAsia="es-UY"/>
          <w14:ligatures w14:val="none"/>
        </w:rPr>
        <w:t>paraíso</w:t>
      </w:r>
      <w:r w:rsidRPr="00E86152">
        <w:rPr>
          <w:rFonts w:ascii="Arial" w:eastAsia="Times New Roman" w:hAnsi="Arial" w:cs="Arial"/>
          <w:color w:val="000000"/>
          <w:kern w:val="0"/>
          <w:sz w:val="24"/>
          <w:szCs w:val="24"/>
          <w:lang w:val="es-AR" w:eastAsia="es-UY"/>
          <w14:ligatures w14:val="none"/>
        </w:rPr>
        <w:t> acá son sinónimos; no es necesario detenerse en el número de cielos que Pablo conoce); allí le fue </w:t>
      </w:r>
      <w:r w:rsidRPr="00E86152">
        <w:rPr>
          <w:rFonts w:ascii="Arial" w:eastAsia="Times New Roman" w:hAnsi="Arial" w:cs="Arial"/>
          <w:i/>
          <w:iCs/>
          <w:color w:val="000000"/>
          <w:kern w:val="0"/>
          <w:sz w:val="24"/>
          <w:szCs w:val="24"/>
          <w:lang w:val="es-AR" w:eastAsia="es-UY"/>
          <w14:ligatures w14:val="none"/>
        </w:rPr>
        <w:t>dicho</w:t>
      </w:r>
      <w:r w:rsidRPr="00E86152">
        <w:rPr>
          <w:rFonts w:ascii="Arial" w:eastAsia="Times New Roman" w:hAnsi="Arial" w:cs="Arial"/>
          <w:color w:val="000000"/>
          <w:kern w:val="0"/>
          <w:sz w:val="24"/>
          <w:szCs w:val="24"/>
          <w:lang w:val="es-AR" w:eastAsia="es-UY"/>
          <w14:ligatures w14:val="none"/>
        </w:rPr>
        <w:t> algo </w:t>
      </w:r>
      <w:r w:rsidRPr="00E86152">
        <w:rPr>
          <w:rFonts w:ascii="Arial" w:eastAsia="Times New Roman" w:hAnsi="Arial" w:cs="Arial"/>
          <w:i/>
          <w:iCs/>
          <w:color w:val="000000"/>
          <w:kern w:val="0"/>
          <w:sz w:val="24"/>
          <w:szCs w:val="24"/>
          <w:lang w:val="es-AR" w:eastAsia="es-UY"/>
          <w14:ligatures w14:val="none"/>
        </w:rPr>
        <w:t>indecible</w:t>
      </w:r>
      <w:r w:rsidRPr="00E86152">
        <w:rPr>
          <w:rFonts w:ascii="Arial" w:eastAsia="Times New Roman" w:hAnsi="Arial" w:cs="Arial"/>
          <w:color w:val="000000"/>
          <w:kern w:val="0"/>
          <w:sz w:val="24"/>
          <w:szCs w:val="24"/>
          <w:lang w:val="es-AR" w:eastAsia="es-UY"/>
          <w14:ligatures w14:val="none"/>
        </w:rPr>
        <w:t>. La referencia a un arrebatamiento </w:t>
      </w:r>
      <w:r w:rsidRPr="00E86152">
        <w:rPr>
          <w:rFonts w:ascii="Arial" w:eastAsia="Times New Roman" w:hAnsi="Arial" w:cs="Arial"/>
          <w:i/>
          <w:iCs/>
          <w:color w:val="000000"/>
          <w:kern w:val="0"/>
          <w:sz w:val="24"/>
          <w:szCs w:val="24"/>
          <w:lang w:val="es-AR" w:eastAsia="es-UY"/>
          <w14:ligatures w14:val="none"/>
        </w:rPr>
        <w:t>fuera del cuerpo</w:t>
      </w:r>
      <w:r w:rsidRPr="00E86152">
        <w:rPr>
          <w:rFonts w:ascii="Arial" w:eastAsia="Times New Roman" w:hAnsi="Arial" w:cs="Arial"/>
          <w:color w:val="000000"/>
          <w:kern w:val="0"/>
          <w:sz w:val="24"/>
          <w:szCs w:val="24"/>
          <w:lang w:val="es-AR" w:eastAsia="es-UY"/>
          <w14:ligatures w14:val="none"/>
        </w:rPr>
        <w:t> parece helénica (y </w:t>
      </w:r>
      <w:r w:rsidRPr="00E86152">
        <w:rPr>
          <w:rFonts w:ascii="Arial" w:eastAsia="Times New Roman" w:hAnsi="Arial" w:cs="Arial"/>
          <w:i/>
          <w:iCs/>
          <w:color w:val="000000"/>
          <w:kern w:val="0"/>
          <w:sz w:val="24"/>
          <w:szCs w:val="24"/>
          <w:lang w:val="es-AR" w:eastAsia="es-UY"/>
          <w14:ligatures w14:val="none"/>
        </w:rPr>
        <w:t>en el cuerpo</w:t>
      </w:r>
      <w:r w:rsidRPr="00E86152">
        <w:rPr>
          <w:rFonts w:ascii="Arial" w:eastAsia="Times New Roman" w:hAnsi="Arial" w:cs="Arial"/>
          <w:color w:val="000000"/>
          <w:kern w:val="0"/>
          <w:sz w:val="24"/>
          <w:szCs w:val="24"/>
          <w:lang w:val="es-AR" w:eastAsia="es-UY"/>
          <w14:ligatures w14:val="none"/>
        </w:rPr>
        <w:t> más judía), aunque no es necesario sacar demasiadas conclusiones en este punto. Lo cierto es que esa intervención de Dios es lo que cuenta, para Pablo. Ciertamente tendría motivos para hacerse valer, pero no quiere estar él en el centro del debate, de allí la tercera persona, e incluso quiere de ese modo, evitar confusiones. Y, además, son tan importantes las </w:t>
      </w:r>
      <w:r w:rsidRPr="00E86152">
        <w:rPr>
          <w:rFonts w:ascii="Arial" w:eastAsia="Times New Roman" w:hAnsi="Arial" w:cs="Arial"/>
          <w:i/>
          <w:iCs/>
          <w:color w:val="000000"/>
          <w:kern w:val="0"/>
          <w:sz w:val="24"/>
          <w:szCs w:val="24"/>
          <w:lang w:val="es-AR" w:eastAsia="es-UY"/>
          <w14:ligatures w14:val="none"/>
        </w:rPr>
        <w:t>revelaciones</w:t>
      </w:r>
      <w:r w:rsidRPr="00E86152">
        <w:rPr>
          <w:rFonts w:ascii="Arial" w:eastAsia="Times New Roman" w:hAnsi="Arial" w:cs="Arial"/>
          <w:color w:val="000000"/>
          <w:kern w:val="0"/>
          <w:sz w:val="24"/>
          <w:szCs w:val="24"/>
          <w:lang w:val="es-AR" w:eastAsia="es-UY"/>
          <w14:ligatures w14:val="none"/>
        </w:rPr>
        <w:t> que Dios le hizo en su vida, que Dios mismo quiere que el apóstol no ocupe el centro; por eso </w:t>
      </w:r>
      <w:r w:rsidRPr="00E86152">
        <w:rPr>
          <w:rFonts w:ascii="Arial" w:eastAsia="Times New Roman" w:hAnsi="Arial" w:cs="Arial"/>
          <w:i/>
          <w:iCs/>
          <w:color w:val="000000"/>
          <w:kern w:val="0"/>
          <w:sz w:val="24"/>
          <w:szCs w:val="24"/>
          <w:lang w:val="es-AR" w:eastAsia="es-UY"/>
          <w14:ligatures w14:val="none"/>
        </w:rPr>
        <w:t>la espina en la carne.</w:t>
      </w:r>
    </w:p>
    <w:p w14:paraId="27D55B0C"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3F129641"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4"/>
          <w:szCs w:val="24"/>
          <w:lang w:val="es-AR" w:eastAsia="es-UY"/>
          <w14:ligatures w14:val="none"/>
        </w:rPr>
        <w:t>Se ha hablado mucho sobre esta </w:t>
      </w:r>
      <w:r w:rsidRPr="00E86152">
        <w:rPr>
          <w:rFonts w:ascii="Arial" w:eastAsia="Times New Roman" w:hAnsi="Arial" w:cs="Arial"/>
          <w:i/>
          <w:iCs/>
          <w:color w:val="000000"/>
          <w:kern w:val="0"/>
          <w:sz w:val="24"/>
          <w:szCs w:val="24"/>
          <w:lang w:val="es-AR" w:eastAsia="es-UY"/>
          <w14:ligatures w14:val="none"/>
        </w:rPr>
        <w:t>espina</w:t>
      </w:r>
      <w:r w:rsidRPr="00E86152">
        <w:rPr>
          <w:rFonts w:ascii="Arial" w:eastAsia="Times New Roman" w:hAnsi="Arial" w:cs="Arial"/>
          <w:color w:val="000000"/>
          <w:kern w:val="0"/>
          <w:sz w:val="24"/>
          <w:szCs w:val="24"/>
          <w:lang w:val="es-AR" w:eastAsia="es-UY"/>
          <w14:ligatures w14:val="none"/>
        </w:rPr>
        <w:t>. Ciertamente se refiere a algo que causa dolor y quizá también humillación a Pablo; la voz pasiva (</w:t>
      </w:r>
      <w:r w:rsidRPr="00E86152">
        <w:rPr>
          <w:rFonts w:ascii="Arial" w:eastAsia="Times New Roman" w:hAnsi="Arial" w:cs="Arial"/>
          <w:i/>
          <w:iCs/>
          <w:color w:val="000000"/>
          <w:kern w:val="0"/>
          <w:sz w:val="24"/>
          <w:szCs w:val="24"/>
          <w:lang w:val="es-AR" w:eastAsia="es-UY"/>
          <w14:ligatures w14:val="none"/>
        </w:rPr>
        <w:t>fue dada</w:t>
      </w:r>
      <w:r w:rsidRPr="00E86152">
        <w:rPr>
          <w:rFonts w:ascii="Arial" w:eastAsia="Times New Roman" w:hAnsi="Arial" w:cs="Arial"/>
          <w:color w:val="000000"/>
          <w:kern w:val="0"/>
          <w:sz w:val="24"/>
          <w:szCs w:val="24"/>
          <w:lang w:val="es-AR" w:eastAsia="es-UY"/>
          <w14:ligatures w14:val="none"/>
        </w:rPr>
        <w:t xml:space="preserve">) invita a pensar que fue dada por Dios (pasivo divino). Sea ésta el rechazo que sus </w:t>
      </w:r>
      <w:r w:rsidRPr="00E86152">
        <w:rPr>
          <w:rFonts w:ascii="Arial" w:eastAsia="Times New Roman" w:hAnsi="Arial" w:cs="Arial"/>
          <w:color w:val="000000"/>
          <w:kern w:val="0"/>
          <w:sz w:val="24"/>
          <w:szCs w:val="24"/>
          <w:lang w:val="es-AR" w:eastAsia="es-UY"/>
          <w14:ligatures w14:val="none"/>
        </w:rPr>
        <w:lastRenderedPageBreak/>
        <w:t>hermanos de raza tienen por Cristo, sea – más probablemente – una enfermedad personal visible, lo importante es que el mismo Apóstol no está exento de escandalizarse por su propia vida. La referencia a </w:t>
      </w:r>
      <w:r w:rsidRPr="00E86152">
        <w:rPr>
          <w:rFonts w:ascii="Arial" w:eastAsia="Times New Roman" w:hAnsi="Arial" w:cs="Arial"/>
          <w:i/>
          <w:iCs/>
          <w:color w:val="000000"/>
          <w:kern w:val="0"/>
          <w:sz w:val="24"/>
          <w:szCs w:val="24"/>
          <w:lang w:val="es-AR" w:eastAsia="es-UY"/>
          <w14:ligatures w14:val="none"/>
        </w:rPr>
        <w:t>Satanás</w:t>
      </w:r>
      <w:r w:rsidRPr="00E86152">
        <w:rPr>
          <w:rFonts w:ascii="Arial" w:eastAsia="Times New Roman" w:hAnsi="Arial" w:cs="Arial"/>
          <w:color w:val="000000"/>
          <w:kern w:val="0"/>
          <w:sz w:val="24"/>
          <w:szCs w:val="24"/>
          <w:lang w:val="es-AR" w:eastAsia="es-UY"/>
          <w14:ligatures w14:val="none"/>
        </w:rPr>
        <w:t> es lo que ha hecho pensar en una enfermedad importante. Es probable. En 3,14; 4,4 es posible que la voz pasiva refiera a Satanás; también es posible aquí. Se trata de un golpe constante para Pablo (aunque el aoristo remite a un momento puntual del pasado), es una expresión visible y evidente de su </w:t>
      </w:r>
      <w:r w:rsidRPr="00E86152">
        <w:rPr>
          <w:rFonts w:ascii="Arial" w:eastAsia="Times New Roman" w:hAnsi="Arial" w:cs="Arial"/>
          <w:i/>
          <w:iCs/>
          <w:color w:val="000000"/>
          <w:kern w:val="0"/>
          <w:sz w:val="24"/>
          <w:szCs w:val="24"/>
          <w:lang w:val="es-AR" w:eastAsia="es-UY"/>
          <w14:ligatures w14:val="none"/>
        </w:rPr>
        <w:t>debilidad</w:t>
      </w:r>
      <w:r w:rsidRPr="00E86152">
        <w:rPr>
          <w:rFonts w:ascii="Arial" w:eastAsia="Times New Roman" w:hAnsi="Arial" w:cs="Arial"/>
          <w:color w:val="000000"/>
          <w:kern w:val="0"/>
          <w:sz w:val="24"/>
          <w:szCs w:val="24"/>
          <w:lang w:val="es-AR" w:eastAsia="es-UY"/>
          <w14:ligatures w14:val="none"/>
        </w:rPr>
        <w:t>. Y es en ella donde Dios aprovecha para mostrar su </w:t>
      </w:r>
      <w:r w:rsidRPr="00E86152">
        <w:rPr>
          <w:rFonts w:ascii="Arial" w:eastAsia="Times New Roman" w:hAnsi="Arial" w:cs="Arial"/>
          <w:i/>
          <w:iCs/>
          <w:color w:val="000000"/>
          <w:kern w:val="0"/>
          <w:sz w:val="24"/>
          <w:szCs w:val="24"/>
          <w:lang w:val="es-AR" w:eastAsia="es-UY"/>
          <w14:ligatures w14:val="none"/>
        </w:rPr>
        <w:t>fuerza</w:t>
      </w:r>
      <w:r w:rsidRPr="00E86152">
        <w:rPr>
          <w:rFonts w:ascii="Arial" w:eastAsia="Times New Roman" w:hAnsi="Arial" w:cs="Arial"/>
          <w:color w:val="000000"/>
          <w:kern w:val="0"/>
          <w:sz w:val="24"/>
          <w:szCs w:val="24"/>
          <w:lang w:val="es-AR" w:eastAsia="es-UY"/>
          <w14:ligatures w14:val="none"/>
        </w:rPr>
        <w:t>. </w:t>
      </w:r>
    </w:p>
    <w:p w14:paraId="471B0C9C"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73BFA412"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4"/>
          <w:szCs w:val="24"/>
          <w:lang w:val="es-AR" w:eastAsia="es-UY"/>
          <w14:ligatures w14:val="none"/>
        </w:rPr>
        <w:t>Para Pablo, la </w:t>
      </w:r>
      <w:r w:rsidRPr="00E86152">
        <w:rPr>
          <w:rFonts w:ascii="Arial" w:eastAsia="Times New Roman" w:hAnsi="Arial" w:cs="Arial"/>
          <w:i/>
          <w:iCs/>
          <w:color w:val="000000"/>
          <w:kern w:val="0"/>
          <w:sz w:val="24"/>
          <w:szCs w:val="24"/>
          <w:lang w:val="es-AR" w:eastAsia="es-UY"/>
          <w14:ligatures w14:val="none"/>
        </w:rPr>
        <w:t>gracia</w:t>
      </w:r>
      <w:r w:rsidRPr="00E86152">
        <w:rPr>
          <w:rFonts w:ascii="Arial" w:eastAsia="Times New Roman" w:hAnsi="Arial" w:cs="Arial"/>
          <w:color w:val="000000"/>
          <w:kern w:val="0"/>
          <w:sz w:val="24"/>
          <w:szCs w:val="24"/>
          <w:lang w:val="es-AR" w:eastAsia="es-UY"/>
          <w14:ligatures w14:val="none"/>
        </w:rPr>
        <w:t> que actúa transformando al hombre, </w:t>
      </w:r>
      <w:r w:rsidRPr="00E86152">
        <w:rPr>
          <w:rFonts w:ascii="Arial" w:eastAsia="Times New Roman" w:hAnsi="Arial" w:cs="Arial"/>
          <w:i/>
          <w:iCs/>
          <w:color w:val="000000"/>
          <w:kern w:val="0"/>
          <w:sz w:val="24"/>
          <w:szCs w:val="24"/>
          <w:lang w:val="es-AR" w:eastAsia="es-UY"/>
          <w14:ligatures w14:val="none"/>
        </w:rPr>
        <w:t>actúa en la debilidad</w:t>
      </w:r>
      <w:r w:rsidRPr="00E86152">
        <w:rPr>
          <w:rFonts w:ascii="Arial" w:eastAsia="Times New Roman" w:hAnsi="Arial" w:cs="Arial"/>
          <w:color w:val="000000"/>
          <w:kern w:val="0"/>
          <w:sz w:val="24"/>
          <w:szCs w:val="24"/>
          <w:lang w:val="es-AR" w:eastAsia="es-UY"/>
          <w14:ligatures w14:val="none"/>
        </w:rPr>
        <w:t>; por eso basta con la </w:t>
      </w:r>
      <w:r w:rsidRPr="00E86152">
        <w:rPr>
          <w:rFonts w:ascii="Arial" w:eastAsia="Times New Roman" w:hAnsi="Arial" w:cs="Arial"/>
          <w:i/>
          <w:iCs/>
          <w:color w:val="000000"/>
          <w:kern w:val="0"/>
          <w:sz w:val="24"/>
          <w:szCs w:val="24"/>
          <w:lang w:val="es-AR" w:eastAsia="es-UY"/>
          <w14:ligatures w14:val="none"/>
        </w:rPr>
        <w:t>fuerza de Dios</w:t>
      </w:r>
      <w:r w:rsidRPr="00E86152">
        <w:rPr>
          <w:rFonts w:ascii="Arial" w:eastAsia="Times New Roman" w:hAnsi="Arial" w:cs="Arial"/>
          <w:color w:val="000000"/>
          <w:kern w:val="0"/>
          <w:sz w:val="24"/>
          <w:szCs w:val="24"/>
          <w:lang w:val="es-AR" w:eastAsia="es-UY"/>
          <w14:ligatures w14:val="none"/>
        </w:rPr>
        <w:t>. Y si es cierto que la fuerza de Cristo actúa más claramente en la debilidad humana, es propio que Pablo se </w:t>
      </w:r>
      <w:r w:rsidRPr="00E86152">
        <w:rPr>
          <w:rFonts w:ascii="Arial" w:eastAsia="Times New Roman" w:hAnsi="Arial" w:cs="Arial"/>
          <w:i/>
          <w:iCs/>
          <w:color w:val="000000"/>
          <w:kern w:val="0"/>
          <w:sz w:val="24"/>
          <w:szCs w:val="24"/>
          <w:lang w:val="es-AR" w:eastAsia="es-UY"/>
          <w14:ligatures w14:val="none"/>
        </w:rPr>
        <w:t>enorgullezca</w:t>
      </w:r>
      <w:r w:rsidRPr="00E86152">
        <w:rPr>
          <w:rFonts w:ascii="Arial" w:eastAsia="Times New Roman" w:hAnsi="Arial" w:cs="Arial"/>
          <w:color w:val="000000"/>
          <w:kern w:val="0"/>
          <w:sz w:val="24"/>
          <w:szCs w:val="24"/>
          <w:lang w:val="es-AR" w:eastAsia="es-UY"/>
          <w14:ligatures w14:val="none"/>
        </w:rPr>
        <w:t> de esta </w:t>
      </w:r>
      <w:r w:rsidRPr="00E86152">
        <w:rPr>
          <w:rFonts w:ascii="Arial" w:eastAsia="Times New Roman" w:hAnsi="Arial" w:cs="Arial"/>
          <w:i/>
          <w:iCs/>
          <w:color w:val="000000"/>
          <w:kern w:val="0"/>
          <w:sz w:val="24"/>
          <w:szCs w:val="24"/>
          <w:lang w:val="es-AR" w:eastAsia="es-UY"/>
          <w14:ligatures w14:val="none"/>
        </w:rPr>
        <w:t>debilidad</w:t>
      </w:r>
      <w:r w:rsidRPr="00E86152">
        <w:rPr>
          <w:rFonts w:ascii="Arial" w:eastAsia="Times New Roman" w:hAnsi="Arial" w:cs="Arial"/>
          <w:color w:val="000000"/>
          <w:kern w:val="0"/>
          <w:sz w:val="24"/>
          <w:szCs w:val="24"/>
          <w:lang w:val="es-AR" w:eastAsia="es-UY"/>
          <w14:ligatures w14:val="none"/>
        </w:rPr>
        <w:t xml:space="preserve">, así el centro se ubica allí donde debe estar: en Cristo. No es sencillo identificar esta espina, pero el contexto invita a pensar que puede referirse a las constantes dificultades que encuentra Pablo en la predicación del Evangelio (cf. </w:t>
      </w:r>
      <w:proofErr w:type="spellStart"/>
      <w:r w:rsidRPr="00E86152">
        <w:rPr>
          <w:rFonts w:ascii="Arial" w:eastAsia="Times New Roman" w:hAnsi="Arial" w:cs="Arial"/>
          <w:color w:val="000000"/>
          <w:kern w:val="0"/>
          <w:sz w:val="24"/>
          <w:szCs w:val="24"/>
          <w:lang w:val="es-AR" w:eastAsia="es-UY"/>
          <w14:ligatures w14:val="none"/>
        </w:rPr>
        <w:t>Hch</w:t>
      </w:r>
      <w:proofErr w:type="spellEnd"/>
      <w:r w:rsidRPr="00E86152">
        <w:rPr>
          <w:rFonts w:ascii="Arial" w:eastAsia="Times New Roman" w:hAnsi="Arial" w:cs="Arial"/>
          <w:color w:val="000000"/>
          <w:kern w:val="0"/>
          <w:sz w:val="24"/>
          <w:szCs w:val="24"/>
          <w:lang w:val="es-AR" w:eastAsia="es-UY"/>
          <w14:ligatures w14:val="none"/>
        </w:rPr>
        <w:t xml:space="preserve"> 20,22), sean estas del exterior o de su misma persona. Acá, frente al pedido de que se </w:t>
      </w:r>
      <w:r w:rsidRPr="00E86152">
        <w:rPr>
          <w:rFonts w:ascii="Arial" w:eastAsia="Times New Roman" w:hAnsi="Arial" w:cs="Arial"/>
          <w:i/>
          <w:iCs/>
          <w:color w:val="000000"/>
          <w:kern w:val="0"/>
          <w:sz w:val="24"/>
          <w:szCs w:val="24"/>
          <w:lang w:val="es-AR" w:eastAsia="es-UY"/>
          <w14:ligatures w14:val="none"/>
        </w:rPr>
        <w:t>elimine</w:t>
      </w:r>
      <w:r w:rsidRPr="00E86152">
        <w:rPr>
          <w:rFonts w:ascii="Arial" w:eastAsia="Times New Roman" w:hAnsi="Arial" w:cs="Arial"/>
          <w:color w:val="000000"/>
          <w:kern w:val="0"/>
          <w:sz w:val="24"/>
          <w:szCs w:val="24"/>
          <w:lang w:val="es-AR" w:eastAsia="es-UY"/>
          <w14:ligatures w14:val="none"/>
        </w:rPr>
        <w:t> la espina, Pablo </w:t>
      </w:r>
      <w:r w:rsidRPr="00E86152">
        <w:rPr>
          <w:rFonts w:ascii="Arial" w:eastAsia="Times New Roman" w:hAnsi="Arial" w:cs="Arial"/>
          <w:i/>
          <w:iCs/>
          <w:color w:val="000000"/>
          <w:kern w:val="0"/>
          <w:sz w:val="24"/>
          <w:szCs w:val="24"/>
          <w:lang w:val="es-AR" w:eastAsia="es-UY"/>
          <w14:ligatures w14:val="none"/>
        </w:rPr>
        <w:t>escucha</w:t>
      </w:r>
      <w:r w:rsidRPr="00E86152">
        <w:rPr>
          <w:rFonts w:ascii="Arial" w:eastAsia="Times New Roman" w:hAnsi="Arial" w:cs="Arial"/>
          <w:color w:val="000000"/>
          <w:kern w:val="0"/>
          <w:sz w:val="24"/>
          <w:szCs w:val="24"/>
          <w:lang w:val="es-AR" w:eastAsia="es-UY"/>
          <w14:ligatures w14:val="none"/>
        </w:rPr>
        <w:t> (el tiempo perfecto indica que escucha y sigue escuchando) la voz del resucitado. En este párrafo, </w:t>
      </w:r>
      <w:r w:rsidRPr="00E86152">
        <w:rPr>
          <w:rFonts w:ascii="Arial" w:eastAsia="Times New Roman" w:hAnsi="Arial" w:cs="Arial"/>
          <w:i/>
          <w:iCs/>
          <w:color w:val="000000"/>
          <w:kern w:val="0"/>
          <w:sz w:val="24"/>
          <w:szCs w:val="24"/>
          <w:lang w:val="es-AR" w:eastAsia="es-UY"/>
          <w14:ligatures w14:val="none"/>
        </w:rPr>
        <w:t>gracia</w:t>
      </w:r>
      <w:r w:rsidRPr="00E86152">
        <w:rPr>
          <w:rFonts w:ascii="Arial" w:eastAsia="Times New Roman" w:hAnsi="Arial" w:cs="Arial"/>
          <w:color w:val="000000"/>
          <w:kern w:val="0"/>
          <w:sz w:val="24"/>
          <w:szCs w:val="24"/>
          <w:lang w:val="es-AR" w:eastAsia="es-UY"/>
          <w14:ligatures w14:val="none"/>
        </w:rPr>
        <w:t> y </w:t>
      </w:r>
      <w:r w:rsidRPr="00E86152">
        <w:rPr>
          <w:rFonts w:ascii="Arial" w:eastAsia="Times New Roman" w:hAnsi="Arial" w:cs="Arial"/>
          <w:i/>
          <w:iCs/>
          <w:color w:val="000000"/>
          <w:kern w:val="0"/>
          <w:sz w:val="24"/>
          <w:szCs w:val="24"/>
          <w:lang w:val="es-AR" w:eastAsia="es-UY"/>
          <w14:ligatures w14:val="none"/>
        </w:rPr>
        <w:t>fuerza</w:t>
      </w:r>
      <w:r w:rsidRPr="00E86152">
        <w:rPr>
          <w:rFonts w:ascii="Arial" w:eastAsia="Times New Roman" w:hAnsi="Arial" w:cs="Arial"/>
          <w:color w:val="000000"/>
          <w:kern w:val="0"/>
          <w:sz w:val="24"/>
          <w:szCs w:val="24"/>
          <w:lang w:val="es-AR" w:eastAsia="es-UY"/>
          <w14:ligatures w14:val="none"/>
        </w:rPr>
        <w:t> aparecen como sinónimos; debilidad de Pablo, fuerza de Dios.</w:t>
      </w:r>
    </w:p>
    <w:p w14:paraId="1A0639DB" w14:textId="77777777" w:rsidR="00E86152" w:rsidRPr="00E86152" w:rsidRDefault="00E86152" w:rsidP="00E86152">
      <w:pPr>
        <w:shd w:val="clear" w:color="auto" w:fill="FFFFFF"/>
        <w:spacing w:after="240" w:line="240" w:lineRule="auto"/>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br/>
      </w:r>
      <w:r w:rsidRPr="00E86152">
        <w:rPr>
          <w:rFonts w:ascii="Arial" w:eastAsia="Times New Roman" w:hAnsi="Arial" w:cs="Arial"/>
          <w:color w:val="000000"/>
          <w:kern w:val="0"/>
          <w:sz w:val="27"/>
          <w:szCs w:val="27"/>
          <w:lang w:val="es-AR" w:eastAsia="es-UY"/>
          <w14:ligatures w14:val="none"/>
        </w:rPr>
        <w:br/>
      </w:r>
      <w:r w:rsidRPr="00E86152">
        <w:rPr>
          <w:rFonts w:ascii="Arial" w:eastAsia="Times New Roman" w:hAnsi="Arial" w:cs="Arial"/>
          <w:color w:val="000000"/>
          <w:kern w:val="0"/>
          <w:sz w:val="27"/>
          <w:szCs w:val="27"/>
          <w:lang w:val="es-AR" w:eastAsia="es-UY"/>
          <w14:ligatures w14:val="none"/>
        </w:rPr>
        <w:br/>
        <w:t>+ </w:t>
      </w:r>
      <w:r w:rsidRPr="00E86152">
        <w:rPr>
          <w:rFonts w:ascii="Arial" w:eastAsia="Times New Roman" w:hAnsi="Arial" w:cs="Arial"/>
          <w:b/>
          <w:bCs/>
          <w:color w:val="000000"/>
          <w:kern w:val="0"/>
          <w:sz w:val="27"/>
          <w:szCs w:val="27"/>
          <w:lang w:val="es-AR" w:eastAsia="es-UY"/>
          <w14:ligatures w14:val="none"/>
        </w:rPr>
        <w:t>Evangelio según san Marcos</w:t>
      </w:r>
      <w:r w:rsidRPr="00E86152">
        <w:rPr>
          <w:rFonts w:ascii="Arial" w:eastAsia="Times New Roman" w:hAnsi="Arial" w:cs="Arial"/>
          <w:color w:val="000000"/>
          <w:kern w:val="0"/>
          <w:sz w:val="27"/>
          <w:szCs w:val="27"/>
          <w:lang w:val="es-AR" w:eastAsia="es-UY"/>
          <w14:ligatures w14:val="none"/>
        </w:rPr>
        <w:t>     6, 1-6a</w:t>
      </w:r>
      <w:r w:rsidRPr="00E86152">
        <w:rPr>
          <w:rFonts w:ascii="Arial" w:eastAsia="Times New Roman" w:hAnsi="Arial" w:cs="Arial"/>
          <w:color w:val="000000"/>
          <w:kern w:val="0"/>
          <w:sz w:val="27"/>
          <w:szCs w:val="27"/>
          <w:lang w:val="es-AR" w:eastAsia="es-UY"/>
          <w14:ligatures w14:val="none"/>
        </w:rPr>
        <w:br/>
      </w:r>
      <w:r w:rsidRPr="00E86152">
        <w:rPr>
          <w:rFonts w:ascii="Arial" w:eastAsia="Times New Roman" w:hAnsi="Arial" w:cs="Arial"/>
          <w:color w:val="000000"/>
          <w:kern w:val="0"/>
          <w:sz w:val="27"/>
          <w:szCs w:val="27"/>
          <w:lang w:val="es-AR" w:eastAsia="es-UY"/>
          <w14:ligatures w14:val="none"/>
        </w:rPr>
        <w:br/>
      </w:r>
      <w:r w:rsidRPr="00E86152">
        <w:rPr>
          <w:rFonts w:ascii="Arial" w:eastAsia="Times New Roman" w:hAnsi="Arial" w:cs="Arial"/>
          <w:i/>
          <w:iCs/>
          <w:color w:val="000000"/>
          <w:kern w:val="0"/>
          <w:sz w:val="27"/>
          <w:szCs w:val="27"/>
          <w:lang w:val="es-AR" w:eastAsia="es-UY"/>
          <w14:ligatures w14:val="none"/>
        </w:rPr>
        <w:t>Resumen: Jesús regresa a su patria, pero allí sus hechos y palabras provocan escándalo. La falta de fe de ellos le impide obrar. La comunidad de Marcos se ve reflejada en el rechazo, pero la fe de pocos es una puerta abierta a la esperanza.</w:t>
      </w:r>
    </w:p>
    <w:p w14:paraId="7BE64F03"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La unidad de Marcos comienza y culmina con una referencia a sus parientes y su casa (3,20-21; 6,4). La escena ocurrirá en su “</w:t>
      </w:r>
      <w:r w:rsidRPr="00E86152">
        <w:rPr>
          <w:rFonts w:ascii="Arial" w:eastAsia="Times New Roman" w:hAnsi="Arial" w:cs="Arial"/>
          <w:i/>
          <w:iCs/>
          <w:color w:val="000000"/>
          <w:kern w:val="0"/>
          <w:sz w:val="27"/>
          <w:szCs w:val="27"/>
          <w:lang w:val="es-AR" w:eastAsia="es-UY"/>
          <w14:ligatures w14:val="none"/>
        </w:rPr>
        <w:t>patria</w:t>
      </w:r>
      <w:r w:rsidRPr="00E86152">
        <w:rPr>
          <w:rFonts w:ascii="Arial" w:eastAsia="Times New Roman" w:hAnsi="Arial" w:cs="Arial"/>
          <w:color w:val="000000"/>
          <w:kern w:val="0"/>
          <w:sz w:val="27"/>
          <w:szCs w:val="27"/>
          <w:lang w:val="es-AR" w:eastAsia="es-UY"/>
          <w14:ligatures w14:val="none"/>
        </w:rPr>
        <w:t>” (vv.1.4), en la </w:t>
      </w:r>
      <w:r w:rsidRPr="00E86152">
        <w:rPr>
          <w:rFonts w:ascii="Arial" w:eastAsia="Times New Roman" w:hAnsi="Arial" w:cs="Arial"/>
          <w:i/>
          <w:iCs/>
          <w:color w:val="000000"/>
          <w:kern w:val="0"/>
          <w:sz w:val="27"/>
          <w:szCs w:val="27"/>
          <w:lang w:val="es-AR" w:eastAsia="es-UY"/>
          <w14:ligatures w14:val="none"/>
        </w:rPr>
        <w:t>sinagoga</w:t>
      </w:r>
      <w:r w:rsidRPr="00E86152">
        <w:rPr>
          <w:rFonts w:ascii="Arial" w:eastAsia="Times New Roman" w:hAnsi="Arial" w:cs="Arial"/>
          <w:color w:val="000000"/>
          <w:kern w:val="0"/>
          <w:sz w:val="27"/>
          <w:szCs w:val="27"/>
          <w:lang w:val="es-AR" w:eastAsia="es-UY"/>
          <w14:ligatures w14:val="none"/>
        </w:rPr>
        <w:t>, en un marco de “</w:t>
      </w:r>
      <w:r w:rsidRPr="00E86152">
        <w:rPr>
          <w:rFonts w:ascii="Arial" w:eastAsia="Times New Roman" w:hAnsi="Arial" w:cs="Arial"/>
          <w:i/>
          <w:iCs/>
          <w:color w:val="000000"/>
          <w:kern w:val="0"/>
          <w:sz w:val="27"/>
          <w:szCs w:val="27"/>
          <w:lang w:val="es-AR" w:eastAsia="es-UY"/>
          <w14:ligatures w14:val="none"/>
        </w:rPr>
        <w:t>enseñanza</w:t>
      </w:r>
      <w:r w:rsidRPr="00E86152">
        <w:rPr>
          <w:rFonts w:ascii="Arial" w:eastAsia="Times New Roman" w:hAnsi="Arial" w:cs="Arial"/>
          <w:color w:val="000000"/>
          <w:kern w:val="0"/>
          <w:sz w:val="27"/>
          <w:szCs w:val="27"/>
          <w:lang w:val="es-AR" w:eastAsia="es-UY"/>
          <w14:ligatures w14:val="none"/>
        </w:rPr>
        <w:t>” (vv.1.6). Jesús ya había enseñado en una </w:t>
      </w:r>
      <w:r w:rsidRPr="00E86152">
        <w:rPr>
          <w:rFonts w:ascii="Arial" w:eastAsia="Times New Roman" w:hAnsi="Arial" w:cs="Arial"/>
          <w:i/>
          <w:iCs/>
          <w:color w:val="000000"/>
          <w:kern w:val="0"/>
          <w:sz w:val="27"/>
          <w:szCs w:val="27"/>
          <w:lang w:val="es-AR" w:eastAsia="es-UY"/>
          <w14:ligatures w14:val="none"/>
        </w:rPr>
        <w:t>sinagoga</w:t>
      </w:r>
      <w:r w:rsidRPr="00E86152">
        <w:rPr>
          <w:rFonts w:ascii="Arial" w:eastAsia="Times New Roman" w:hAnsi="Arial" w:cs="Arial"/>
          <w:color w:val="000000"/>
          <w:kern w:val="0"/>
          <w:sz w:val="27"/>
          <w:szCs w:val="27"/>
          <w:lang w:val="es-AR" w:eastAsia="es-UY"/>
          <w14:ligatures w14:val="none"/>
        </w:rPr>
        <w:t> (1,21), en otra es rechazado por fariseos y herodianos (3,6); esta es la última sinagoga a la que entrará – y enseñará – Jesús. Los </w:t>
      </w:r>
      <w:r w:rsidRPr="00E86152">
        <w:rPr>
          <w:rFonts w:ascii="Arial" w:eastAsia="Times New Roman" w:hAnsi="Arial" w:cs="Arial"/>
          <w:i/>
          <w:iCs/>
          <w:color w:val="000000"/>
          <w:kern w:val="0"/>
          <w:sz w:val="27"/>
          <w:szCs w:val="27"/>
          <w:lang w:val="es-AR" w:eastAsia="es-UY"/>
          <w14:ligatures w14:val="none"/>
        </w:rPr>
        <w:t>discípulos</w:t>
      </w:r>
      <w:r w:rsidRPr="00E86152">
        <w:rPr>
          <w:rFonts w:ascii="Arial" w:eastAsia="Times New Roman" w:hAnsi="Arial" w:cs="Arial"/>
          <w:color w:val="000000"/>
          <w:kern w:val="0"/>
          <w:sz w:val="27"/>
          <w:szCs w:val="27"/>
          <w:lang w:val="es-AR" w:eastAsia="es-UY"/>
          <w14:ligatures w14:val="none"/>
        </w:rPr>
        <w:t> (que no jugarán ningún rol en el relato, pero sí a continuación) “</w:t>
      </w:r>
      <w:r w:rsidRPr="00E86152">
        <w:rPr>
          <w:rFonts w:ascii="Arial" w:eastAsia="Times New Roman" w:hAnsi="Arial" w:cs="Arial"/>
          <w:i/>
          <w:iCs/>
          <w:color w:val="000000"/>
          <w:kern w:val="0"/>
          <w:sz w:val="27"/>
          <w:szCs w:val="27"/>
          <w:lang w:val="es-AR" w:eastAsia="es-UY"/>
          <w14:ligatures w14:val="none"/>
        </w:rPr>
        <w:t>lo siguen</w:t>
      </w:r>
      <w:r w:rsidRPr="00E86152">
        <w:rPr>
          <w:rFonts w:ascii="Arial" w:eastAsia="Times New Roman" w:hAnsi="Arial" w:cs="Arial"/>
          <w:color w:val="000000"/>
          <w:kern w:val="0"/>
          <w:sz w:val="27"/>
          <w:szCs w:val="27"/>
          <w:lang w:val="es-AR" w:eastAsia="es-UY"/>
          <w14:ligatures w14:val="none"/>
        </w:rPr>
        <w:t>”. Al igual que en castellano, el griego “</w:t>
      </w:r>
      <w:proofErr w:type="spellStart"/>
      <w:r w:rsidRPr="00E86152">
        <w:rPr>
          <w:rFonts w:ascii="Arial" w:eastAsia="Times New Roman" w:hAnsi="Arial" w:cs="Arial"/>
          <w:i/>
          <w:iCs/>
          <w:color w:val="000000"/>
          <w:kern w:val="0"/>
          <w:sz w:val="27"/>
          <w:szCs w:val="27"/>
          <w:lang w:val="es-AR" w:eastAsia="es-UY"/>
          <w14:ligatures w14:val="none"/>
        </w:rPr>
        <w:t>patrida</w:t>
      </w:r>
      <w:proofErr w:type="spellEnd"/>
      <w:r w:rsidRPr="00E86152">
        <w:rPr>
          <w:rFonts w:ascii="Arial" w:eastAsia="Times New Roman" w:hAnsi="Arial" w:cs="Arial"/>
          <w:color w:val="000000"/>
          <w:kern w:val="0"/>
          <w:sz w:val="27"/>
          <w:szCs w:val="27"/>
          <w:lang w:val="es-AR" w:eastAsia="es-UY"/>
          <w14:ligatures w14:val="none"/>
        </w:rPr>
        <w:t>” (= patria) tiene su raíz en “padre”, es la tierra / región del /</w:t>
      </w:r>
      <w:proofErr w:type="gramStart"/>
      <w:r w:rsidRPr="00E86152">
        <w:rPr>
          <w:rFonts w:ascii="Arial" w:eastAsia="Times New Roman" w:hAnsi="Arial" w:cs="Arial"/>
          <w:color w:val="000000"/>
          <w:kern w:val="0"/>
          <w:sz w:val="27"/>
          <w:szCs w:val="27"/>
          <w:lang w:val="es-AR" w:eastAsia="es-UY"/>
          <w14:ligatures w14:val="none"/>
        </w:rPr>
        <w:t>los padre</w:t>
      </w:r>
      <w:proofErr w:type="gramEnd"/>
      <w:r w:rsidRPr="00E86152">
        <w:rPr>
          <w:rFonts w:ascii="Arial" w:eastAsia="Times New Roman" w:hAnsi="Arial" w:cs="Arial"/>
          <w:color w:val="000000"/>
          <w:kern w:val="0"/>
          <w:sz w:val="27"/>
          <w:szCs w:val="27"/>
          <w:lang w:val="es-AR" w:eastAsia="es-UY"/>
          <w14:ligatures w14:val="none"/>
        </w:rPr>
        <w:t>/s (no deja de ser irónico que en la tierra de su “padre” la pregunta sea acerca del conocimiento de su “</w:t>
      </w:r>
      <w:r w:rsidRPr="00E86152">
        <w:rPr>
          <w:rFonts w:ascii="Arial" w:eastAsia="Times New Roman" w:hAnsi="Arial" w:cs="Arial"/>
          <w:i/>
          <w:iCs/>
          <w:color w:val="000000"/>
          <w:kern w:val="0"/>
          <w:sz w:val="27"/>
          <w:szCs w:val="27"/>
          <w:lang w:val="es-AR" w:eastAsia="es-UY"/>
          <w14:ligatures w14:val="none"/>
        </w:rPr>
        <w:t>madre</w:t>
      </w:r>
      <w:r w:rsidRPr="00E86152">
        <w:rPr>
          <w:rFonts w:ascii="Arial" w:eastAsia="Times New Roman" w:hAnsi="Arial" w:cs="Arial"/>
          <w:color w:val="000000"/>
          <w:kern w:val="0"/>
          <w:sz w:val="27"/>
          <w:szCs w:val="27"/>
          <w:lang w:val="es-AR" w:eastAsia="es-UY"/>
          <w14:ligatures w14:val="none"/>
        </w:rPr>
        <w:t>”). </w:t>
      </w:r>
    </w:p>
    <w:p w14:paraId="4D7218BB"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2D2B947A"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La unidad tiene dos partes, la primera muestra el regreso de Jesús a su patria, la predicación y la reacción ambigua (pregunta y escándalo), la segunda la reacción de Jesús ante esto, también ambigua (deshonrado y algunos milagros). Ambas partes destacan la reacción: “</w:t>
      </w:r>
      <w:r w:rsidRPr="00E86152">
        <w:rPr>
          <w:rFonts w:ascii="Arial" w:eastAsia="Times New Roman" w:hAnsi="Arial" w:cs="Arial"/>
          <w:i/>
          <w:iCs/>
          <w:color w:val="000000"/>
          <w:kern w:val="0"/>
          <w:sz w:val="27"/>
          <w:szCs w:val="27"/>
          <w:lang w:val="es-AR" w:eastAsia="es-UY"/>
          <w14:ligatures w14:val="none"/>
        </w:rPr>
        <w:t>se escandalizaban</w:t>
      </w:r>
      <w:r w:rsidRPr="00E86152">
        <w:rPr>
          <w:rFonts w:ascii="Arial" w:eastAsia="Times New Roman" w:hAnsi="Arial" w:cs="Arial"/>
          <w:color w:val="000000"/>
          <w:kern w:val="0"/>
          <w:sz w:val="27"/>
          <w:szCs w:val="27"/>
          <w:lang w:val="es-AR" w:eastAsia="es-UY"/>
          <w14:ligatures w14:val="none"/>
        </w:rPr>
        <w:t>”, “</w:t>
      </w:r>
      <w:r w:rsidRPr="00E86152">
        <w:rPr>
          <w:rFonts w:ascii="Arial" w:eastAsia="Times New Roman" w:hAnsi="Arial" w:cs="Arial"/>
          <w:i/>
          <w:iCs/>
          <w:color w:val="000000"/>
          <w:kern w:val="0"/>
          <w:sz w:val="27"/>
          <w:szCs w:val="27"/>
          <w:lang w:val="es-AR" w:eastAsia="es-UY"/>
          <w14:ligatures w14:val="none"/>
        </w:rPr>
        <w:t>se asombraba</w:t>
      </w:r>
      <w:r w:rsidRPr="00E86152">
        <w:rPr>
          <w:rFonts w:ascii="Arial" w:eastAsia="Times New Roman" w:hAnsi="Arial" w:cs="Arial"/>
          <w:color w:val="000000"/>
          <w:kern w:val="0"/>
          <w:sz w:val="27"/>
          <w:szCs w:val="27"/>
          <w:lang w:val="es-AR" w:eastAsia="es-UY"/>
          <w14:ligatures w14:val="none"/>
        </w:rPr>
        <w:t>” (vv.3.6). </w:t>
      </w:r>
    </w:p>
    <w:p w14:paraId="7BEBDE4A"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22BBB226"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lastRenderedPageBreak/>
        <w:t>La primera tiene un cierto paralelo con la primera enseñanza de Jesús en la sinagoga de Cafarnaúm:</w:t>
      </w:r>
    </w:p>
    <w:p w14:paraId="15AE19A0"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tbl>
      <w:tblPr>
        <w:tblW w:w="0" w:type="auto"/>
        <w:tblCellMar>
          <w:left w:w="0" w:type="dxa"/>
          <w:right w:w="0" w:type="dxa"/>
        </w:tblCellMar>
        <w:tblLook w:val="04A0" w:firstRow="1" w:lastRow="0" w:firstColumn="1" w:lastColumn="0" w:noHBand="0" w:noVBand="1"/>
      </w:tblPr>
      <w:tblGrid>
        <w:gridCol w:w="4240"/>
        <w:gridCol w:w="4244"/>
      </w:tblGrid>
      <w:tr w:rsidR="00E86152" w:rsidRPr="00E86152" w14:paraId="7DFF03FC" w14:textId="77777777" w:rsidTr="00E86152">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19BCFB" w14:textId="77777777" w:rsidR="00E86152" w:rsidRPr="00E86152" w:rsidRDefault="00E86152" w:rsidP="00E86152">
            <w:pPr>
              <w:spacing w:after="0" w:line="240" w:lineRule="auto"/>
              <w:jc w:val="center"/>
              <w:rPr>
                <w:rFonts w:ascii="Times New Roman" w:eastAsia="Times New Roman" w:hAnsi="Times New Roman" w:cs="Times New Roman"/>
                <w:kern w:val="0"/>
                <w:sz w:val="24"/>
                <w:szCs w:val="24"/>
                <w:lang w:eastAsia="es-UY"/>
                <w14:ligatures w14:val="none"/>
              </w:rPr>
            </w:pPr>
            <w:r w:rsidRPr="00E86152">
              <w:rPr>
                <w:rFonts w:ascii="Arial" w:eastAsia="Times New Roman" w:hAnsi="Arial" w:cs="Arial"/>
                <w:b/>
                <w:bCs/>
                <w:kern w:val="0"/>
                <w:sz w:val="24"/>
                <w:szCs w:val="24"/>
                <w:lang w:eastAsia="es-UY"/>
                <w14:ligatures w14:val="none"/>
              </w:rPr>
              <w:t>Mc 1,21-28</w:t>
            </w:r>
          </w:p>
        </w:tc>
        <w:tc>
          <w:tcPr>
            <w:tcW w:w="44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73C952" w14:textId="77777777" w:rsidR="00E86152" w:rsidRPr="00E86152" w:rsidRDefault="00E86152" w:rsidP="00E86152">
            <w:pPr>
              <w:spacing w:after="0" w:line="240" w:lineRule="auto"/>
              <w:jc w:val="center"/>
              <w:rPr>
                <w:rFonts w:ascii="Times New Roman" w:eastAsia="Times New Roman" w:hAnsi="Times New Roman" w:cs="Times New Roman"/>
                <w:kern w:val="0"/>
                <w:sz w:val="24"/>
                <w:szCs w:val="24"/>
                <w:lang w:eastAsia="es-UY"/>
                <w14:ligatures w14:val="none"/>
              </w:rPr>
            </w:pPr>
            <w:r w:rsidRPr="00E86152">
              <w:rPr>
                <w:rFonts w:ascii="Arial" w:eastAsia="Times New Roman" w:hAnsi="Arial" w:cs="Arial"/>
                <w:b/>
                <w:bCs/>
                <w:kern w:val="0"/>
                <w:sz w:val="24"/>
                <w:szCs w:val="24"/>
                <w:lang w:eastAsia="es-UY"/>
                <w14:ligatures w14:val="none"/>
              </w:rPr>
              <w:t>Mc 6,1-3</w:t>
            </w:r>
          </w:p>
        </w:tc>
      </w:tr>
      <w:tr w:rsidR="00E86152" w:rsidRPr="00E86152" w14:paraId="5FD77B76" w14:textId="77777777" w:rsidTr="00E86152">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48D967" w14:textId="77777777" w:rsidR="00E86152" w:rsidRPr="00E86152" w:rsidRDefault="00E86152" w:rsidP="00E86152">
            <w:pPr>
              <w:spacing w:after="0" w:line="240" w:lineRule="auto"/>
              <w:jc w:val="both"/>
              <w:rPr>
                <w:rFonts w:ascii="Times New Roman" w:eastAsia="Times New Roman" w:hAnsi="Times New Roman" w:cs="Times New Roman"/>
                <w:kern w:val="0"/>
                <w:sz w:val="24"/>
                <w:szCs w:val="24"/>
                <w:lang w:eastAsia="es-UY"/>
                <w14:ligatures w14:val="none"/>
              </w:rPr>
            </w:pPr>
            <w:r w:rsidRPr="00E86152">
              <w:rPr>
                <w:rFonts w:ascii="Arial" w:eastAsia="Times New Roman" w:hAnsi="Arial" w:cs="Arial"/>
                <w:kern w:val="0"/>
                <w:sz w:val="24"/>
                <w:szCs w:val="24"/>
                <w:vertAlign w:val="superscript"/>
                <w:lang w:eastAsia="es-UY"/>
                <w14:ligatures w14:val="none"/>
              </w:rPr>
              <w:t>21</w:t>
            </w:r>
            <w:r w:rsidRPr="00E86152">
              <w:rPr>
                <w:rFonts w:ascii="Arial" w:eastAsia="Times New Roman" w:hAnsi="Arial" w:cs="Arial"/>
                <w:kern w:val="0"/>
                <w:sz w:val="24"/>
                <w:szCs w:val="24"/>
                <w:lang w:eastAsia="es-UY"/>
                <w14:ligatures w14:val="none"/>
              </w:rPr>
              <w:t> Llegan a Cafarnaúm. Al llegar el sábado entró en la sinagoga y se puso a enseñar.</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14:paraId="74C90BD2" w14:textId="77777777" w:rsidR="00E86152" w:rsidRPr="00E86152" w:rsidRDefault="00E86152" w:rsidP="00E86152">
            <w:pPr>
              <w:spacing w:after="0" w:line="240" w:lineRule="auto"/>
              <w:jc w:val="both"/>
              <w:rPr>
                <w:rFonts w:ascii="Times New Roman" w:eastAsia="Times New Roman" w:hAnsi="Times New Roman" w:cs="Times New Roman"/>
                <w:kern w:val="0"/>
                <w:sz w:val="24"/>
                <w:szCs w:val="24"/>
                <w:lang w:eastAsia="es-UY"/>
                <w14:ligatures w14:val="none"/>
              </w:rPr>
            </w:pPr>
            <w:r w:rsidRPr="00E86152">
              <w:rPr>
                <w:rFonts w:ascii="Arial" w:eastAsia="Times New Roman" w:hAnsi="Arial" w:cs="Arial"/>
                <w:kern w:val="0"/>
                <w:sz w:val="24"/>
                <w:szCs w:val="24"/>
                <w:vertAlign w:val="superscript"/>
                <w:lang w:eastAsia="es-UY"/>
                <w14:ligatures w14:val="none"/>
              </w:rPr>
              <w:t>2</w:t>
            </w:r>
            <w:r w:rsidRPr="00E86152">
              <w:rPr>
                <w:rFonts w:ascii="Arial" w:eastAsia="Times New Roman" w:hAnsi="Arial" w:cs="Arial"/>
                <w:kern w:val="0"/>
                <w:sz w:val="24"/>
                <w:szCs w:val="24"/>
                <w:lang w:eastAsia="es-UY"/>
                <w14:ligatures w14:val="none"/>
              </w:rPr>
              <w:t> Cuando llegó el sábado se puso a enseñar en la sinagoga. y decía:</w:t>
            </w:r>
          </w:p>
        </w:tc>
      </w:tr>
      <w:tr w:rsidR="00E86152" w:rsidRPr="00E86152" w14:paraId="1E639BCF" w14:textId="77777777" w:rsidTr="00E86152">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A84797" w14:textId="77777777" w:rsidR="00E86152" w:rsidRPr="00E86152" w:rsidRDefault="00E86152" w:rsidP="00E86152">
            <w:pPr>
              <w:spacing w:after="0" w:line="240" w:lineRule="auto"/>
              <w:jc w:val="both"/>
              <w:rPr>
                <w:rFonts w:ascii="Times New Roman" w:eastAsia="Times New Roman" w:hAnsi="Times New Roman" w:cs="Times New Roman"/>
                <w:kern w:val="0"/>
                <w:sz w:val="24"/>
                <w:szCs w:val="24"/>
                <w:lang w:eastAsia="es-UY"/>
                <w14:ligatures w14:val="none"/>
              </w:rPr>
            </w:pPr>
            <w:r w:rsidRPr="00E86152">
              <w:rPr>
                <w:rFonts w:ascii="Arial" w:eastAsia="Times New Roman" w:hAnsi="Arial" w:cs="Arial"/>
                <w:kern w:val="0"/>
                <w:sz w:val="24"/>
                <w:szCs w:val="24"/>
                <w:vertAlign w:val="superscript"/>
                <w:lang w:eastAsia="es-UY"/>
                <w14:ligatures w14:val="none"/>
              </w:rPr>
              <w:t>22</w:t>
            </w:r>
            <w:r w:rsidRPr="00E86152">
              <w:rPr>
                <w:rFonts w:ascii="Arial" w:eastAsia="Times New Roman" w:hAnsi="Arial" w:cs="Arial"/>
                <w:kern w:val="0"/>
                <w:sz w:val="24"/>
                <w:szCs w:val="24"/>
                <w:lang w:eastAsia="es-UY"/>
                <w14:ligatures w14:val="none"/>
              </w:rPr>
              <w:t> Y quedaban asombrados (</w:t>
            </w:r>
            <w:proofErr w:type="spellStart"/>
            <w:r w:rsidRPr="00E86152">
              <w:rPr>
                <w:rFonts w:ascii="Arial" w:eastAsia="Times New Roman" w:hAnsi="Arial" w:cs="Arial"/>
                <w:i/>
                <w:iCs/>
                <w:kern w:val="0"/>
                <w:sz w:val="24"/>
                <w:szCs w:val="24"/>
                <w:lang w:eastAsia="es-UY"/>
                <w14:ligatures w14:val="none"/>
              </w:rPr>
              <w:t>ekplêsomai</w:t>
            </w:r>
            <w:proofErr w:type="spellEnd"/>
            <w:r w:rsidRPr="00E86152">
              <w:rPr>
                <w:rFonts w:ascii="Arial" w:eastAsia="Times New Roman" w:hAnsi="Arial" w:cs="Arial"/>
                <w:kern w:val="0"/>
                <w:sz w:val="24"/>
                <w:szCs w:val="24"/>
                <w:lang w:eastAsia="es-UY"/>
                <w14:ligatures w14:val="none"/>
              </w:rPr>
              <w:t>) de su doctrina</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14:paraId="1ACF5103" w14:textId="77777777" w:rsidR="00E86152" w:rsidRPr="00E86152" w:rsidRDefault="00E86152" w:rsidP="00E86152">
            <w:pPr>
              <w:spacing w:after="0" w:line="240" w:lineRule="auto"/>
              <w:jc w:val="both"/>
              <w:rPr>
                <w:rFonts w:ascii="Times New Roman" w:eastAsia="Times New Roman" w:hAnsi="Times New Roman" w:cs="Times New Roman"/>
                <w:kern w:val="0"/>
                <w:sz w:val="24"/>
                <w:szCs w:val="24"/>
                <w:lang w:eastAsia="es-UY"/>
                <w14:ligatures w14:val="none"/>
              </w:rPr>
            </w:pPr>
            <w:r w:rsidRPr="00E86152">
              <w:rPr>
                <w:rFonts w:ascii="Arial" w:eastAsia="Times New Roman" w:hAnsi="Arial" w:cs="Arial"/>
                <w:kern w:val="0"/>
                <w:sz w:val="24"/>
                <w:szCs w:val="24"/>
                <w:lang w:eastAsia="es-UY"/>
                <w14:ligatures w14:val="none"/>
              </w:rPr>
              <w:t>La multitud, al oírle, quedaba maravillada (</w:t>
            </w:r>
            <w:proofErr w:type="spellStart"/>
            <w:r w:rsidRPr="00E86152">
              <w:rPr>
                <w:rFonts w:ascii="Arial" w:eastAsia="Times New Roman" w:hAnsi="Arial" w:cs="Arial"/>
                <w:i/>
                <w:iCs/>
                <w:kern w:val="0"/>
                <w:sz w:val="24"/>
                <w:szCs w:val="24"/>
                <w:lang w:eastAsia="es-UY"/>
                <w14:ligatures w14:val="none"/>
              </w:rPr>
              <w:t>ekplêsomai</w:t>
            </w:r>
            <w:proofErr w:type="spellEnd"/>
            <w:r w:rsidRPr="00E86152">
              <w:rPr>
                <w:rFonts w:ascii="Arial" w:eastAsia="Times New Roman" w:hAnsi="Arial" w:cs="Arial"/>
                <w:kern w:val="0"/>
                <w:sz w:val="24"/>
                <w:szCs w:val="24"/>
                <w:lang w:eastAsia="es-UY"/>
                <w14:ligatures w14:val="none"/>
              </w:rPr>
              <w:t>),</w:t>
            </w:r>
          </w:p>
        </w:tc>
      </w:tr>
      <w:tr w:rsidR="00E86152" w:rsidRPr="00E86152" w14:paraId="10B5DBD1" w14:textId="77777777" w:rsidTr="00E86152">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5D251F" w14:textId="77777777" w:rsidR="00E86152" w:rsidRPr="00E86152" w:rsidRDefault="00E86152" w:rsidP="00E86152">
            <w:pPr>
              <w:spacing w:after="0" w:line="240" w:lineRule="auto"/>
              <w:jc w:val="both"/>
              <w:rPr>
                <w:rFonts w:ascii="Times New Roman" w:eastAsia="Times New Roman" w:hAnsi="Times New Roman" w:cs="Times New Roman"/>
                <w:kern w:val="0"/>
                <w:sz w:val="24"/>
                <w:szCs w:val="24"/>
                <w:lang w:eastAsia="es-UY"/>
                <w14:ligatures w14:val="none"/>
              </w:rPr>
            </w:pPr>
            <w:r w:rsidRPr="00E86152">
              <w:rPr>
                <w:rFonts w:ascii="Arial" w:eastAsia="Times New Roman" w:hAnsi="Arial" w:cs="Arial"/>
                <w:kern w:val="0"/>
                <w:sz w:val="24"/>
                <w:szCs w:val="24"/>
                <w:vertAlign w:val="superscript"/>
                <w:lang w:eastAsia="es-UY"/>
                <w14:ligatures w14:val="none"/>
              </w:rPr>
              <w:t>27</w:t>
            </w:r>
            <w:r w:rsidRPr="00E86152">
              <w:rPr>
                <w:rFonts w:ascii="Arial" w:eastAsia="Times New Roman" w:hAnsi="Arial" w:cs="Arial"/>
                <w:kern w:val="0"/>
                <w:sz w:val="24"/>
                <w:szCs w:val="24"/>
                <w:lang w:eastAsia="es-UY"/>
                <w14:ligatures w14:val="none"/>
              </w:rPr>
              <w:t xml:space="preserve"> «¿Qué es esto? ¡Una doctrina nueva, expuesta con </w:t>
            </w:r>
            <w:proofErr w:type="gramStart"/>
            <w:r w:rsidRPr="00E86152">
              <w:rPr>
                <w:rFonts w:ascii="Arial" w:eastAsia="Times New Roman" w:hAnsi="Arial" w:cs="Arial"/>
                <w:kern w:val="0"/>
                <w:sz w:val="24"/>
                <w:szCs w:val="24"/>
                <w:lang w:eastAsia="es-UY"/>
                <w14:ligatures w14:val="none"/>
              </w:rPr>
              <w:t>autoridad!...</w:t>
            </w:r>
            <w:proofErr w:type="gramEnd"/>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14:paraId="0665F6B3" w14:textId="77777777" w:rsidR="00E86152" w:rsidRPr="00E86152" w:rsidRDefault="00E86152" w:rsidP="00E86152">
            <w:pPr>
              <w:spacing w:after="0" w:line="240" w:lineRule="auto"/>
              <w:jc w:val="both"/>
              <w:rPr>
                <w:rFonts w:ascii="Times New Roman" w:eastAsia="Times New Roman" w:hAnsi="Times New Roman" w:cs="Times New Roman"/>
                <w:kern w:val="0"/>
                <w:sz w:val="24"/>
                <w:szCs w:val="24"/>
                <w:lang w:eastAsia="es-UY"/>
                <w14:ligatures w14:val="none"/>
              </w:rPr>
            </w:pPr>
            <w:r w:rsidRPr="00E86152">
              <w:rPr>
                <w:rFonts w:ascii="Arial" w:eastAsia="Times New Roman" w:hAnsi="Arial" w:cs="Arial"/>
                <w:kern w:val="0"/>
                <w:sz w:val="24"/>
                <w:szCs w:val="24"/>
                <w:lang w:eastAsia="es-UY"/>
                <w14:ligatures w14:val="none"/>
              </w:rPr>
              <w:t>«¿De dónde le viene esto? y ¿qué sabiduría es ésta que le ha sido dada?</w:t>
            </w:r>
          </w:p>
        </w:tc>
      </w:tr>
      <w:tr w:rsidR="00E86152" w:rsidRPr="00E86152" w14:paraId="27FE229A" w14:textId="77777777" w:rsidTr="00E86152">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BE898A" w14:textId="77777777" w:rsidR="00E86152" w:rsidRPr="00E86152" w:rsidRDefault="00E86152" w:rsidP="00E86152">
            <w:pPr>
              <w:spacing w:after="0" w:line="240" w:lineRule="auto"/>
              <w:jc w:val="both"/>
              <w:rPr>
                <w:rFonts w:ascii="Times New Roman" w:eastAsia="Times New Roman" w:hAnsi="Times New Roman" w:cs="Times New Roman"/>
                <w:kern w:val="0"/>
                <w:sz w:val="24"/>
                <w:szCs w:val="24"/>
                <w:lang w:eastAsia="es-UY"/>
                <w14:ligatures w14:val="none"/>
              </w:rPr>
            </w:pPr>
            <w:r w:rsidRPr="00E86152">
              <w:rPr>
                <w:rFonts w:ascii="Arial" w:eastAsia="Times New Roman" w:hAnsi="Arial" w:cs="Arial"/>
                <w:kern w:val="0"/>
                <w:sz w:val="24"/>
                <w:szCs w:val="24"/>
                <w:vertAlign w:val="superscript"/>
                <w:lang w:eastAsia="es-UY"/>
                <w14:ligatures w14:val="none"/>
              </w:rPr>
              <w:t>27</w:t>
            </w:r>
            <w:r w:rsidRPr="00E86152">
              <w:rPr>
                <w:rFonts w:ascii="Arial" w:eastAsia="Times New Roman" w:hAnsi="Arial" w:cs="Arial"/>
                <w:kern w:val="0"/>
                <w:sz w:val="24"/>
                <w:szCs w:val="24"/>
                <w:lang w:eastAsia="es-UY"/>
                <w14:ligatures w14:val="none"/>
              </w:rPr>
              <w:t>…Manda hasta a los espíritus inmundos y le obedecen».</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14:paraId="47AF37D8" w14:textId="77777777" w:rsidR="00E86152" w:rsidRPr="00E86152" w:rsidRDefault="00E86152" w:rsidP="00E86152">
            <w:pPr>
              <w:spacing w:after="0" w:line="240" w:lineRule="auto"/>
              <w:jc w:val="both"/>
              <w:rPr>
                <w:rFonts w:ascii="Times New Roman" w:eastAsia="Times New Roman" w:hAnsi="Times New Roman" w:cs="Times New Roman"/>
                <w:kern w:val="0"/>
                <w:sz w:val="24"/>
                <w:szCs w:val="24"/>
                <w:lang w:eastAsia="es-UY"/>
                <w14:ligatures w14:val="none"/>
              </w:rPr>
            </w:pPr>
            <w:r w:rsidRPr="00E86152">
              <w:rPr>
                <w:rFonts w:ascii="Arial" w:eastAsia="Times New Roman" w:hAnsi="Arial" w:cs="Arial"/>
                <w:kern w:val="0"/>
                <w:sz w:val="24"/>
                <w:szCs w:val="24"/>
                <w:lang w:eastAsia="es-UY"/>
                <w14:ligatures w14:val="none"/>
              </w:rPr>
              <w:t>¿Y esos milagros hechos por sus manos?</w:t>
            </w:r>
          </w:p>
        </w:tc>
      </w:tr>
    </w:tbl>
    <w:p w14:paraId="5B822C36"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2BE6EB49"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 xml:space="preserve">En la enseñanza </w:t>
      </w:r>
      <w:proofErr w:type="spellStart"/>
      <w:r w:rsidRPr="00E86152">
        <w:rPr>
          <w:rFonts w:ascii="Arial" w:eastAsia="Times New Roman" w:hAnsi="Arial" w:cs="Arial"/>
          <w:color w:val="000000"/>
          <w:kern w:val="0"/>
          <w:sz w:val="27"/>
          <w:szCs w:val="27"/>
          <w:lang w:val="es-AR" w:eastAsia="es-UY"/>
          <w14:ligatures w14:val="none"/>
        </w:rPr>
        <w:t>sinagogal</w:t>
      </w:r>
      <w:proofErr w:type="spellEnd"/>
      <w:r w:rsidRPr="00E86152">
        <w:rPr>
          <w:rFonts w:ascii="Arial" w:eastAsia="Times New Roman" w:hAnsi="Arial" w:cs="Arial"/>
          <w:color w:val="000000"/>
          <w:kern w:val="0"/>
          <w:sz w:val="27"/>
          <w:szCs w:val="27"/>
          <w:lang w:val="es-AR" w:eastAsia="es-UY"/>
          <w14:ligatures w14:val="none"/>
        </w:rPr>
        <w:t xml:space="preserve"> de Jesús “</w:t>
      </w:r>
      <w:r w:rsidRPr="00E86152">
        <w:rPr>
          <w:rFonts w:ascii="Arial" w:eastAsia="Times New Roman" w:hAnsi="Arial" w:cs="Arial"/>
          <w:i/>
          <w:iCs/>
          <w:color w:val="000000"/>
          <w:kern w:val="0"/>
          <w:sz w:val="27"/>
          <w:szCs w:val="27"/>
          <w:lang w:val="es-AR" w:eastAsia="es-UY"/>
          <w14:ligatures w14:val="none"/>
        </w:rPr>
        <w:t>muchos</w:t>
      </w:r>
      <w:r w:rsidRPr="00E86152">
        <w:rPr>
          <w:rFonts w:ascii="Arial" w:eastAsia="Times New Roman" w:hAnsi="Arial" w:cs="Arial"/>
          <w:color w:val="000000"/>
          <w:kern w:val="0"/>
          <w:sz w:val="27"/>
          <w:szCs w:val="27"/>
          <w:lang w:val="es-AR" w:eastAsia="es-UY"/>
          <w14:ligatures w14:val="none"/>
        </w:rPr>
        <w:t>” lo escuchan y se preguntan “</w:t>
      </w:r>
      <w:r w:rsidRPr="00E86152">
        <w:rPr>
          <w:rFonts w:ascii="Arial" w:eastAsia="Times New Roman" w:hAnsi="Arial" w:cs="Arial"/>
          <w:i/>
          <w:iCs/>
          <w:color w:val="000000"/>
          <w:kern w:val="0"/>
          <w:sz w:val="27"/>
          <w:szCs w:val="27"/>
          <w:lang w:val="es-AR" w:eastAsia="es-UY"/>
          <w14:ligatures w14:val="none"/>
        </w:rPr>
        <w:t>maravillados</w:t>
      </w:r>
      <w:r w:rsidRPr="00E86152">
        <w:rPr>
          <w:rFonts w:ascii="Arial" w:eastAsia="Times New Roman" w:hAnsi="Arial" w:cs="Arial"/>
          <w:color w:val="000000"/>
          <w:kern w:val="0"/>
          <w:sz w:val="27"/>
          <w:szCs w:val="27"/>
          <w:lang w:val="es-AR" w:eastAsia="es-UY"/>
          <w14:ligatures w14:val="none"/>
        </w:rPr>
        <w:t>” de dónde proviene “</w:t>
      </w:r>
      <w:r w:rsidRPr="00E86152">
        <w:rPr>
          <w:rFonts w:ascii="Arial" w:eastAsia="Times New Roman" w:hAnsi="Arial" w:cs="Arial"/>
          <w:i/>
          <w:iCs/>
          <w:color w:val="000000"/>
          <w:kern w:val="0"/>
          <w:sz w:val="27"/>
          <w:szCs w:val="27"/>
          <w:lang w:val="es-AR" w:eastAsia="es-UY"/>
          <w14:ligatures w14:val="none"/>
        </w:rPr>
        <w:t>esto</w:t>
      </w:r>
      <w:r w:rsidRPr="00E86152">
        <w:rPr>
          <w:rFonts w:ascii="Arial" w:eastAsia="Times New Roman" w:hAnsi="Arial" w:cs="Arial"/>
          <w:color w:val="000000"/>
          <w:kern w:val="0"/>
          <w:sz w:val="27"/>
          <w:szCs w:val="27"/>
          <w:lang w:val="es-AR" w:eastAsia="es-UY"/>
          <w14:ligatures w14:val="none"/>
        </w:rPr>
        <w:t>” (el verbo “maravillarse” parece esperar una reacción positiva como en 1,28; cf. 7,37; 10,26; 11,18). “</w:t>
      </w:r>
      <w:r w:rsidRPr="00E86152">
        <w:rPr>
          <w:rFonts w:ascii="Arial" w:eastAsia="Times New Roman" w:hAnsi="Arial" w:cs="Arial"/>
          <w:i/>
          <w:iCs/>
          <w:color w:val="000000"/>
          <w:kern w:val="0"/>
          <w:sz w:val="27"/>
          <w:szCs w:val="27"/>
          <w:lang w:val="es-AR" w:eastAsia="es-UY"/>
          <w14:ligatures w14:val="none"/>
        </w:rPr>
        <w:t>Esto</w:t>
      </w:r>
      <w:r w:rsidRPr="00E86152">
        <w:rPr>
          <w:rFonts w:ascii="Arial" w:eastAsia="Times New Roman" w:hAnsi="Arial" w:cs="Arial"/>
          <w:color w:val="000000"/>
          <w:kern w:val="0"/>
          <w:sz w:val="27"/>
          <w:szCs w:val="27"/>
          <w:lang w:val="es-AR" w:eastAsia="es-UY"/>
          <w14:ligatures w14:val="none"/>
        </w:rPr>
        <w:t>” parece aludir a la enseñanza que le fue dada, el pasivo podría aludir a que Dios se la ha dado; pero la semejanza con el comienzo de la unidad, donde los familiares van a buscarlo a la casa para llevarlo con ellos indica que se dice que está “</w:t>
      </w:r>
      <w:r w:rsidRPr="00E86152">
        <w:rPr>
          <w:rFonts w:ascii="Arial" w:eastAsia="Times New Roman" w:hAnsi="Arial" w:cs="Arial"/>
          <w:i/>
          <w:iCs/>
          <w:color w:val="000000"/>
          <w:kern w:val="0"/>
          <w:sz w:val="27"/>
          <w:szCs w:val="27"/>
          <w:lang w:val="es-AR" w:eastAsia="es-UY"/>
          <w14:ligatures w14:val="none"/>
        </w:rPr>
        <w:t>poseído</w:t>
      </w:r>
      <w:r w:rsidRPr="00E86152">
        <w:rPr>
          <w:rFonts w:ascii="Arial" w:eastAsia="Times New Roman" w:hAnsi="Arial" w:cs="Arial"/>
          <w:color w:val="000000"/>
          <w:kern w:val="0"/>
          <w:sz w:val="27"/>
          <w:szCs w:val="27"/>
          <w:lang w:val="es-AR" w:eastAsia="es-UY"/>
          <w14:ligatures w14:val="none"/>
        </w:rPr>
        <w:t xml:space="preserve">” por un espíritu impuro (3,22-30). ¿Le fue dada por </w:t>
      </w:r>
      <w:proofErr w:type="spellStart"/>
      <w:r w:rsidRPr="00E86152">
        <w:rPr>
          <w:rFonts w:ascii="Arial" w:eastAsia="Times New Roman" w:hAnsi="Arial" w:cs="Arial"/>
          <w:color w:val="000000"/>
          <w:kern w:val="0"/>
          <w:sz w:val="27"/>
          <w:szCs w:val="27"/>
          <w:lang w:val="es-AR" w:eastAsia="es-UY"/>
          <w14:ligatures w14:val="none"/>
        </w:rPr>
        <w:t>Beelzebul</w:t>
      </w:r>
      <w:proofErr w:type="spellEnd"/>
      <w:r w:rsidRPr="00E86152">
        <w:rPr>
          <w:rFonts w:ascii="Arial" w:eastAsia="Times New Roman" w:hAnsi="Arial" w:cs="Arial"/>
          <w:color w:val="000000"/>
          <w:kern w:val="0"/>
          <w:sz w:val="27"/>
          <w:szCs w:val="27"/>
          <w:lang w:val="es-AR" w:eastAsia="es-UY"/>
          <w14:ligatures w14:val="none"/>
        </w:rPr>
        <w:t xml:space="preserve"> la </w:t>
      </w:r>
      <w:r w:rsidRPr="00E86152">
        <w:rPr>
          <w:rFonts w:ascii="Arial" w:eastAsia="Times New Roman" w:hAnsi="Arial" w:cs="Arial"/>
          <w:i/>
          <w:iCs/>
          <w:color w:val="000000"/>
          <w:kern w:val="0"/>
          <w:sz w:val="27"/>
          <w:szCs w:val="27"/>
          <w:lang w:val="es-AR" w:eastAsia="es-UY"/>
          <w14:ligatures w14:val="none"/>
        </w:rPr>
        <w:t>sabiduría</w:t>
      </w:r>
      <w:r w:rsidRPr="00E86152">
        <w:rPr>
          <w:rFonts w:ascii="Arial" w:eastAsia="Times New Roman" w:hAnsi="Arial" w:cs="Arial"/>
          <w:color w:val="000000"/>
          <w:kern w:val="0"/>
          <w:sz w:val="27"/>
          <w:szCs w:val="27"/>
          <w:lang w:val="es-AR" w:eastAsia="es-UY"/>
          <w14:ligatures w14:val="none"/>
        </w:rPr>
        <w:t> (sabiduría [</w:t>
      </w:r>
      <w:proofErr w:type="spellStart"/>
      <w:r w:rsidRPr="00E86152">
        <w:rPr>
          <w:rFonts w:ascii="Arial" w:eastAsia="Times New Roman" w:hAnsi="Arial" w:cs="Arial"/>
          <w:i/>
          <w:iCs/>
          <w:color w:val="000000"/>
          <w:kern w:val="0"/>
          <w:sz w:val="27"/>
          <w:szCs w:val="27"/>
          <w:lang w:val="es-AR" w:eastAsia="es-UY"/>
          <w14:ligatures w14:val="none"/>
        </w:rPr>
        <w:t>sofía</w:t>
      </w:r>
      <w:proofErr w:type="spellEnd"/>
      <w:r w:rsidRPr="00E86152">
        <w:rPr>
          <w:rFonts w:ascii="Arial" w:eastAsia="Times New Roman" w:hAnsi="Arial" w:cs="Arial"/>
          <w:color w:val="000000"/>
          <w:kern w:val="0"/>
          <w:sz w:val="27"/>
          <w:szCs w:val="27"/>
          <w:lang w:val="es-AR" w:eastAsia="es-UY"/>
          <w14:ligatures w14:val="none"/>
        </w:rPr>
        <w:t>] es habitualmente un término positivo; sólo aquí en Marcos)? y a los </w:t>
      </w:r>
      <w:r w:rsidRPr="00E86152">
        <w:rPr>
          <w:rFonts w:ascii="Arial" w:eastAsia="Times New Roman" w:hAnsi="Arial" w:cs="Arial"/>
          <w:i/>
          <w:iCs/>
          <w:color w:val="000000"/>
          <w:kern w:val="0"/>
          <w:sz w:val="27"/>
          <w:szCs w:val="27"/>
          <w:lang w:val="es-AR" w:eastAsia="es-UY"/>
          <w14:ligatures w14:val="none"/>
        </w:rPr>
        <w:t>milagros</w:t>
      </w:r>
      <w:r w:rsidRPr="00E86152">
        <w:rPr>
          <w:rFonts w:ascii="Arial" w:eastAsia="Times New Roman" w:hAnsi="Arial" w:cs="Arial"/>
          <w:color w:val="000000"/>
          <w:kern w:val="0"/>
          <w:sz w:val="27"/>
          <w:szCs w:val="27"/>
          <w:lang w:val="es-AR" w:eastAsia="es-UY"/>
          <w14:ligatures w14:val="none"/>
        </w:rPr>
        <w:t> (obrados por sus manos: ya hemos visto que Jesús revivifica a la hija de Jairo tomándola de la mano, 5,41). El posterior rechazo invita a sospechar que los suyos hacen propia la acusación de los escribas de la posesión de Jesús, lo que hace  (expulsa demonios) lo puede obrar “por el poder del príncipe” (3,22). La sorpresa de los asistentes a la sinagoga viene dada porque – se trata de su “</w:t>
      </w:r>
      <w:r w:rsidRPr="00E86152">
        <w:rPr>
          <w:rFonts w:ascii="Arial" w:eastAsia="Times New Roman" w:hAnsi="Arial" w:cs="Arial"/>
          <w:i/>
          <w:iCs/>
          <w:color w:val="000000"/>
          <w:kern w:val="0"/>
          <w:sz w:val="27"/>
          <w:szCs w:val="27"/>
          <w:lang w:val="es-AR" w:eastAsia="es-UY"/>
          <w14:ligatures w14:val="none"/>
        </w:rPr>
        <w:t>patria</w:t>
      </w:r>
      <w:r w:rsidRPr="00E86152">
        <w:rPr>
          <w:rFonts w:ascii="Arial" w:eastAsia="Times New Roman" w:hAnsi="Arial" w:cs="Arial"/>
          <w:color w:val="000000"/>
          <w:kern w:val="0"/>
          <w:sz w:val="27"/>
          <w:szCs w:val="27"/>
          <w:lang w:val="es-AR" w:eastAsia="es-UY"/>
          <w14:ligatures w14:val="none"/>
        </w:rPr>
        <w:t>” – allí Jesús es conocido desde siempre. La </w:t>
      </w:r>
      <w:r w:rsidRPr="00E86152">
        <w:rPr>
          <w:rFonts w:ascii="Arial" w:eastAsia="Times New Roman" w:hAnsi="Arial" w:cs="Arial"/>
          <w:i/>
          <w:iCs/>
          <w:color w:val="000000"/>
          <w:kern w:val="0"/>
          <w:sz w:val="27"/>
          <w:szCs w:val="27"/>
          <w:lang w:val="es-AR" w:eastAsia="es-UY"/>
          <w14:ligatures w14:val="none"/>
        </w:rPr>
        <w:t>enseñanza</w:t>
      </w:r>
      <w:r w:rsidRPr="00E86152">
        <w:rPr>
          <w:rFonts w:ascii="Arial" w:eastAsia="Times New Roman" w:hAnsi="Arial" w:cs="Arial"/>
          <w:color w:val="000000"/>
          <w:kern w:val="0"/>
          <w:sz w:val="27"/>
          <w:szCs w:val="27"/>
          <w:lang w:val="es-AR" w:eastAsia="es-UY"/>
          <w14:ligatures w14:val="none"/>
        </w:rPr>
        <w:t> (</w:t>
      </w:r>
      <w:proofErr w:type="spellStart"/>
      <w:r w:rsidRPr="00E86152">
        <w:rPr>
          <w:rFonts w:ascii="Arial" w:eastAsia="Times New Roman" w:hAnsi="Arial" w:cs="Arial"/>
          <w:color w:val="000000"/>
          <w:kern w:val="0"/>
          <w:sz w:val="27"/>
          <w:szCs w:val="27"/>
          <w:lang w:val="es-AR" w:eastAsia="es-UY"/>
          <w14:ligatures w14:val="none"/>
        </w:rPr>
        <w:t>oir</w:t>
      </w:r>
      <w:proofErr w:type="spellEnd"/>
      <w:r w:rsidRPr="00E86152">
        <w:rPr>
          <w:rFonts w:ascii="Arial" w:eastAsia="Times New Roman" w:hAnsi="Arial" w:cs="Arial"/>
          <w:color w:val="000000"/>
          <w:kern w:val="0"/>
          <w:sz w:val="27"/>
          <w:szCs w:val="27"/>
          <w:lang w:val="es-AR" w:eastAsia="es-UY"/>
          <w14:ligatures w14:val="none"/>
        </w:rPr>
        <w:t>) y los </w:t>
      </w:r>
      <w:r w:rsidRPr="00E86152">
        <w:rPr>
          <w:rFonts w:ascii="Arial" w:eastAsia="Times New Roman" w:hAnsi="Arial" w:cs="Arial"/>
          <w:i/>
          <w:iCs/>
          <w:color w:val="000000"/>
          <w:kern w:val="0"/>
          <w:sz w:val="27"/>
          <w:szCs w:val="27"/>
          <w:lang w:val="es-AR" w:eastAsia="es-UY"/>
          <w14:ligatures w14:val="none"/>
        </w:rPr>
        <w:t>milagros</w:t>
      </w:r>
      <w:r w:rsidRPr="00E86152">
        <w:rPr>
          <w:rFonts w:ascii="Arial" w:eastAsia="Times New Roman" w:hAnsi="Arial" w:cs="Arial"/>
          <w:color w:val="000000"/>
          <w:kern w:val="0"/>
          <w:sz w:val="27"/>
          <w:szCs w:val="27"/>
          <w:lang w:val="es-AR" w:eastAsia="es-UY"/>
          <w14:ligatures w14:val="none"/>
        </w:rPr>
        <w:t> (ver) parece aludir a la incapacidad de los que están “fuera” para entender las cosas de Jesús, ya manifestada en 4,11-12, los familiares son de “fuera”, como se insiste en 3,32. </w:t>
      </w:r>
    </w:p>
    <w:p w14:paraId="54DD16ED"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40C55FE8"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Es razonable, en Marcos, que ante Jesús, la actitud siga siendo de incomprensión. Es el </w:t>
      </w:r>
      <w:r w:rsidRPr="00E86152">
        <w:rPr>
          <w:rFonts w:ascii="Arial" w:eastAsia="Times New Roman" w:hAnsi="Arial" w:cs="Arial"/>
          <w:i/>
          <w:iCs/>
          <w:color w:val="000000"/>
          <w:kern w:val="0"/>
          <w:sz w:val="27"/>
          <w:szCs w:val="27"/>
          <w:lang w:val="es-AR" w:eastAsia="es-UY"/>
          <w14:ligatures w14:val="none"/>
        </w:rPr>
        <w:t>carpintero</w:t>
      </w:r>
      <w:r w:rsidRPr="00E86152">
        <w:rPr>
          <w:rFonts w:ascii="Arial" w:eastAsia="Times New Roman" w:hAnsi="Arial" w:cs="Arial"/>
          <w:color w:val="000000"/>
          <w:kern w:val="0"/>
          <w:sz w:val="27"/>
          <w:szCs w:val="27"/>
          <w:lang w:val="es-AR" w:eastAsia="es-UY"/>
          <w14:ligatures w14:val="none"/>
        </w:rPr>
        <w:t> del lugar, su </w:t>
      </w:r>
      <w:r w:rsidRPr="00E86152">
        <w:rPr>
          <w:rFonts w:ascii="Arial" w:eastAsia="Times New Roman" w:hAnsi="Arial" w:cs="Arial"/>
          <w:i/>
          <w:iCs/>
          <w:color w:val="000000"/>
          <w:kern w:val="0"/>
          <w:sz w:val="27"/>
          <w:szCs w:val="27"/>
          <w:lang w:val="es-AR" w:eastAsia="es-UY"/>
          <w14:ligatures w14:val="none"/>
        </w:rPr>
        <w:t>familia</w:t>
      </w:r>
      <w:r w:rsidRPr="00E86152">
        <w:rPr>
          <w:rFonts w:ascii="Arial" w:eastAsia="Times New Roman" w:hAnsi="Arial" w:cs="Arial"/>
          <w:color w:val="000000"/>
          <w:kern w:val="0"/>
          <w:sz w:val="27"/>
          <w:szCs w:val="27"/>
          <w:lang w:val="es-AR" w:eastAsia="es-UY"/>
          <w14:ligatures w14:val="none"/>
        </w:rPr>
        <w:t> vive entre ellos. No es superfluo señalar que Nazaret (aunque no es mencionada por su nombre en esta escena es la “</w:t>
      </w:r>
      <w:r w:rsidRPr="00E86152">
        <w:rPr>
          <w:rFonts w:ascii="Arial" w:eastAsia="Times New Roman" w:hAnsi="Arial" w:cs="Arial"/>
          <w:i/>
          <w:iCs/>
          <w:color w:val="000000"/>
          <w:kern w:val="0"/>
          <w:sz w:val="27"/>
          <w:szCs w:val="27"/>
          <w:lang w:val="es-AR" w:eastAsia="es-UY"/>
          <w14:ligatures w14:val="none"/>
        </w:rPr>
        <w:t>patria</w:t>
      </w:r>
      <w:r w:rsidRPr="00E86152">
        <w:rPr>
          <w:rFonts w:ascii="Arial" w:eastAsia="Times New Roman" w:hAnsi="Arial" w:cs="Arial"/>
          <w:color w:val="000000"/>
          <w:kern w:val="0"/>
          <w:sz w:val="27"/>
          <w:szCs w:val="27"/>
          <w:lang w:val="es-AR" w:eastAsia="es-UY"/>
          <w14:ligatures w14:val="none"/>
        </w:rPr>
        <w:t>” de Jesús: cf. 1,9.24; 10,47; 14,67; 16,6) es una localidad muy pequeña de unas 4 hectáreas (se habla de menos de 1800 habitantes, aunque otros – la mayoría – hablan de menos de 500 y hasta de 200). Es lógico en ese ambiente que todos se conocieran. Si se conoce toda la familia como gente “común” por su nombre, no es de esperar que nadie sobresalga. De allí la falta de honor (</w:t>
      </w:r>
      <w:proofErr w:type="spellStart"/>
      <w:r w:rsidRPr="00E86152">
        <w:rPr>
          <w:rFonts w:ascii="Arial" w:eastAsia="Times New Roman" w:hAnsi="Arial" w:cs="Arial"/>
          <w:i/>
          <w:iCs/>
          <w:color w:val="000000"/>
          <w:kern w:val="0"/>
          <w:sz w:val="27"/>
          <w:szCs w:val="27"/>
          <w:lang w:val="es-AR" w:eastAsia="es-UY"/>
          <w14:ligatures w14:val="none"/>
        </w:rPr>
        <w:t>átimos</w:t>
      </w:r>
      <w:proofErr w:type="spellEnd"/>
      <w:r w:rsidRPr="00E86152">
        <w:rPr>
          <w:rFonts w:ascii="Arial" w:eastAsia="Times New Roman" w:hAnsi="Arial" w:cs="Arial"/>
          <w:color w:val="000000"/>
          <w:kern w:val="0"/>
          <w:sz w:val="27"/>
          <w:szCs w:val="27"/>
          <w:lang w:val="es-AR" w:eastAsia="es-UY"/>
          <w14:ligatures w14:val="none"/>
        </w:rPr>
        <w:t xml:space="preserve">) entre los suyos. Es importante recordar que el honor es una </w:t>
      </w:r>
      <w:r w:rsidRPr="00E86152">
        <w:rPr>
          <w:rFonts w:ascii="Arial" w:eastAsia="Times New Roman" w:hAnsi="Arial" w:cs="Arial"/>
          <w:color w:val="000000"/>
          <w:kern w:val="0"/>
          <w:sz w:val="27"/>
          <w:szCs w:val="27"/>
          <w:lang w:val="es-AR" w:eastAsia="es-UY"/>
          <w14:ligatures w14:val="none"/>
        </w:rPr>
        <w:lastRenderedPageBreak/>
        <w:t>suerte de “valor” social que un conjunto tiene (por ejemplo, dado por su oficio). Un carpintero tiene un cierto honor, pero un predicador tiene más. Es este “plus” el que no le es reconocido. El término “</w:t>
      </w:r>
      <w:proofErr w:type="spellStart"/>
      <w:r w:rsidRPr="00E86152">
        <w:rPr>
          <w:rFonts w:ascii="Arial" w:eastAsia="Times New Roman" w:hAnsi="Arial" w:cs="Arial"/>
          <w:i/>
          <w:iCs/>
          <w:color w:val="000000"/>
          <w:kern w:val="0"/>
          <w:sz w:val="27"/>
          <w:szCs w:val="27"/>
          <w:lang w:val="es-AR" w:eastAsia="es-UY"/>
          <w14:ligatures w14:val="none"/>
        </w:rPr>
        <w:t>tekton</w:t>
      </w:r>
      <w:proofErr w:type="spellEnd"/>
      <w:r w:rsidRPr="00E86152">
        <w:rPr>
          <w:rFonts w:ascii="Arial" w:eastAsia="Times New Roman" w:hAnsi="Arial" w:cs="Arial"/>
          <w:color w:val="000000"/>
          <w:kern w:val="0"/>
          <w:sz w:val="27"/>
          <w:szCs w:val="27"/>
          <w:lang w:val="es-AR" w:eastAsia="es-UY"/>
          <w14:ligatures w14:val="none"/>
        </w:rPr>
        <w:t>” suele traducirse por “</w:t>
      </w:r>
      <w:r w:rsidRPr="00E86152">
        <w:rPr>
          <w:rFonts w:ascii="Arial" w:eastAsia="Times New Roman" w:hAnsi="Arial" w:cs="Arial"/>
          <w:i/>
          <w:iCs/>
          <w:color w:val="000000"/>
          <w:kern w:val="0"/>
          <w:sz w:val="27"/>
          <w:szCs w:val="27"/>
          <w:lang w:val="es-AR" w:eastAsia="es-UY"/>
          <w14:ligatures w14:val="none"/>
        </w:rPr>
        <w:t>carpintero</w:t>
      </w:r>
      <w:r w:rsidRPr="00E86152">
        <w:rPr>
          <w:rFonts w:ascii="Arial" w:eastAsia="Times New Roman" w:hAnsi="Arial" w:cs="Arial"/>
          <w:color w:val="000000"/>
          <w:kern w:val="0"/>
          <w:sz w:val="27"/>
          <w:szCs w:val="27"/>
          <w:lang w:val="es-AR" w:eastAsia="es-UY"/>
          <w14:ligatures w14:val="none"/>
        </w:rPr>
        <w:t>”, pero en realidad se aplica a los trabajadores manuales de materiales duros (a diferencia de los alfareros que trabajan la arcilla, por ejemplo), así se sabe que el </w:t>
      </w:r>
      <w:proofErr w:type="spellStart"/>
      <w:r w:rsidRPr="00E86152">
        <w:rPr>
          <w:rFonts w:ascii="Arial" w:eastAsia="Times New Roman" w:hAnsi="Arial" w:cs="Arial"/>
          <w:i/>
          <w:iCs/>
          <w:color w:val="000000"/>
          <w:kern w:val="0"/>
          <w:sz w:val="27"/>
          <w:szCs w:val="27"/>
          <w:lang w:val="es-AR" w:eastAsia="es-UY"/>
          <w14:ligatures w14:val="none"/>
        </w:rPr>
        <w:t>tekton</w:t>
      </w:r>
      <w:proofErr w:type="spellEnd"/>
      <w:r w:rsidRPr="00E86152">
        <w:rPr>
          <w:rFonts w:ascii="Arial" w:eastAsia="Times New Roman" w:hAnsi="Arial" w:cs="Arial"/>
          <w:color w:val="000000"/>
          <w:kern w:val="0"/>
          <w:sz w:val="27"/>
          <w:szCs w:val="27"/>
          <w:lang w:val="es-AR" w:eastAsia="es-UY"/>
          <w14:ligatures w14:val="none"/>
        </w:rPr>
        <w:t> también trabaja en la construcción, y hasta la herrería.</w:t>
      </w:r>
    </w:p>
    <w:p w14:paraId="6EFD3101"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024DD885"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La lista del nombre de los parientes es interesante: todos pertenecen a las raíces más profundas de Israel: Jacob (</w:t>
      </w:r>
      <w:proofErr w:type="spellStart"/>
      <w:r w:rsidRPr="00E86152">
        <w:rPr>
          <w:rFonts w:ascii="Arial" w:eastAsia="Times New Roman" w:hAnsi="Arial" w:cs="Arial"/>
          <w:i/>
          <w:iCs/>
          <w:color w:val="000000"/>
          <w:kern w:val="0"/>
          <w:sz w:val="27"/>
          <w:szCs w:val="27"/>
          <w:lang w:val="es-AR" w:eastAsia="es-UY"/>
          <w14:ligatures w14:val="none"/>
        </w:rPr>
        <w:t>sant-Iacob</w:t>
      </w:r>
      <w:proofErr w:type="spellEnd"/>
      <w:r w:rsidRPr="00E86152">
        <w:rPr>
          <w:rFonts w:ascii="Arial" w:eastAsia="Times New Roman" w:hAnsi="Arial" w:cs="Arial"/>
          <w:color w:val="000000"/>
          <w:kern w:val="0"/>
          <w:sz w:val="27"/>
          <w:szCs w:val="27"/>
          <w:lang w:val="es-AR" w:eastAsia="es-UY"/>
          <w14:ligatures w14:val="none"/>
        </w:rPr>
        <w:t>), </w:t>
      </w:r>
      <w:r w:rsidRPr="00E86152">
        <w:rPr>
          <w:rFonts w:ascii="Arial" w:eastAsia="Times New Roman" w:hAnsi="Arial" w:cs="Arial"/>
          <w:i/>
          <w:iCs/>
          <w:color w:val="000000"/>
          <w:kern w:val="0"/>
          <w:sz w:val="27"/>
          <w:szCs w:val="27"/>
          <w:lang w:val="es-AR" w:eastAsia="es-UY"/>
          <w14:ligatures w14:val="none"/>
        </w:rPr>
        <w:t>José</w:t>
      </w:r>
      <w:r w:rsidRPr="00E86152">
        <w:rPr>
          <w:rFonts w:ascii="Arial" w:eastAsia="Times New Roman" w:hAnsi="Arial" w:cs="Arial"/>
          <w:color w:val="000000"/>
          <w:kern w:val="0"/>
          <w:sz w:val="27"/>
          <w:szCs w:val="27"/>
          <w:lang w:val="es-AR" w:eastAsia="es-UY"/>
          <w14:ligatures w14:val="none"/>
        </w:rPr>
        <w:t>, </w:t>
      </w:r>
      <w:r w:rsidRPr="00E86152">
        <w:rPr>
          <w:rFonts w:ascii="Arial" w:eastAsia="Times New Roman" w:hAnsi="Arial" w:cs="Arial"/>
          <w:i/>
          <w:iCs/>
          <w:color w:val="000000"/>
          <w:kern w:val="0"/>
          <w:sz w:val="27"/>
          <w:szCs w:val="27"/>
          <w:lang w:val="es-AR" w:eastAsia="es-UY"/>
          <w14:ligatures w14:val="none"/>
        </w:rPr>
        <w:t>Judá</w:t>
      </w:r>
      <w:r w:rsidRPr="00E86152">
        <w:rPr>
          <w:rFonts w:ascii="Arial" w:eastAsia="Times New Roman" w:hAnsi="Arial" w:cs="Arial"/>
          <w:color w:val="000000"/>
          <w:kern w:val="0"/>
          <w:sz w:val="27"/>
          <w:szCs w:val="27"/>
          <w:lang w:val="es-AR" w:eastAsia="es-UY"/>
          <w14:ligatures w14:val="none"/>
        </w:rPr>
        <w:t>(s), </w:t>
      </w:r>
      <w:r w:rsidRPr="00E86152">
        <w:rPr>
          <w:rFonts w:ascii="Arial" w:eastAsia="Times New Roman" w:hAnsi="Arial" w:cs="Arial"/>
          <w:i/>
          <w:iCs/>
          <w:color w:val="000000"/>
          <w:kern w:val="0"/>
          <w:sz w:val="27"/>
          <w:szCs w:val="27"/>
          <w:lang w:val="es-AR" w:eastAsia="es-UY"/>
          <w14:ligatures w14:val="none"/>
        </w:rPr>
        <w:t>Simón</w:t>
      </w:r>
      <w:r w:rsidRPr="00E86152">
        <w:rPr>
          <w:rFonts w:ascii="Arial" w:eastAsia="Times New Roman" w:hAnsi="Arial" w:cs="Arial"/>
          <w:color w:val="000000"/>
          <w:kern w:val="0"/>
          <w:sz w:val="27"/>
          <w:szCs w:val="27"/>
          <w:lang w:val="es-AR" w:eastAsia="es-UY"/>
          <w14:ligatures w14:val="none"/>
        </w:rPr>
        <w:t> (estos últimos, hijos de Jacob-Israel). En un contexto de conflicto social con el imperio, y con la frecuencia de muchos nombres helenistas o latinos, la familia de Jesús – quizás en un marco de resistencia ante el imperio – ha elegido todos nombres significativos política y religiosamente para los suyos. </w:t>
      </w:r>
    </w:p>
    <w:p w14:paraId="7F78222E"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3EC443F0"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La primera parte finaliza diciendo que se escandalizaban, cf. Rom 9,33 (</w:t>
      </w:r>
      <w:proofErr w:type="spellStart"/>
      <w:r w:rsidRPr="00E86152">
        <w:rPr>
          <w:rFonts w:ascii="Arial" w:eastAsia="Times New Roman" w:hAnsi="Arial" w:cs="Arial"/>
          <w:color w:val="000000"/>
          <w:kern w:val="0"/>
          <w:sz w:val="27"/>
          <w:szCs w:val="27"/>
          <w:lang w:val="es-AR" w:eastAsia="es-UY"/>
          <w14:ligatures w14:val="none"/>
        </w:rPr>
        <w:t>Is</w:t>
      </w:r>
      <w:proofErr w:type="spellEnd"/>
      <w:r w:rsidRPr="00E86152">
        <w:rPr>
          <w:rFonts w:ascii="Arial" w:eastAsia="Times New Roman" w:hAnsi="Arial" w:cs="Arial"/>
          <w:color w:val="000000"/>
          <w:kern w:val="0"/>
          <w:sz w:val="27"/>
          <w:szCs w:val="27"/>
          <w:lang w:val="es-AR" w:eastAsia="es-UY"/>
          <w14:ligatures w14:val="none"/>
        </w:rPr>
        <w:t xml:space="preserve"> 8,14); para Pablo, Jesús es una piedra de tropiezo, pero “</w:t>
      </w:r>
      <w:r w:rsidRPr="00E86152">
        <w:rPr>
          <w:rFonts w:ascii="Arial" w:eastAsia="Times New Roman" w:hAnsi="Arial" w:cs="Arial"/>
          <w:i/>
          <w:iCs/>
          <w:color w:val="000000"/>
          <w:kern w:val="0"/>
          <w:sz w:val="27"/>
          <w:szCs w:val="27"/>
          <w:lang w:val="es-AR" w:eastAsia="es-UY"/>
          <w14:ligatures w14:val="none"/>
        </w:rPr>
        <w:t>el que crea en él no será confundido</w:t>
      </w:r>
      <w:r w:rsidRPr="00E86152">
        <w:rPr>
          <w:rFonts w:ascii="Arial" w:eastAsia="Times New Roman" w:hAnsi="Arial" w:cs="Arial"/>
          <w:color w:val="000000"/>
          <w:kern w:val="0"/>
          <w:sz w:val="27"/>
          <w:szCs w:val="27"/>
          <w:lang w:val="es-AR" w:eastAsia="es-UY"/>
          <w14:ligatures w14:val="none"/>
        </w:rPr>
        <w:t>”. Hay que señalar que en la Biblia, el escándalo puede ser también ambiguo. Una cosa es provocar el escándalo de los “pequeños que creen”, es decir los que tienen una fe incipiente en la comunidad (palabras dirigidas especialmente contra los que tienen alguna responsabilidad en la comunidad cristiana, cf. Mt 18,6) y otra muy diferente es escandalizarse de la novedad que trae Jesús a la historia. En el primer caso Jesús critica a quienes escandalizan, en el segundo a quienes </w:t>
      </w:r>
      <w:r w:rsidRPr="00E86152">
        <w:rPr>
          <w:rFonts w:ascii="Arial" w:eastAsia="Times New Roman" w:hAnsi="Arial" w:cs="Arial"/>
          <w:i/>
          <w:iCs/>
          <w:color w:val="000000"/>
          <w:kern w:val="0"/>
          <w:sz w:val="27"/>
          <w:szCs w:val="27"/>
          <w:lang w:val="es-AR" w:eastAsia="es-UY"/>
          <w14:ligatures w14:val="none"/>
        </w:rPr>
        <w:t>se </w:t>
      </w:r>
      <w:r w:rsidRPr="00E86152">
        <w:rPr>
          <w:rFonts w:ascii="Arial" w:eastAsia="Times New Roman" w:hAnsi="Arial" w:cs="Arial"/>
          <w:color w:val="000000"/>
          <w:kern w:val="0"/>
          <w:sz w:val="27"/>
          <w:szCs w:val="27"/>
          <w:lang w:val="es-AR" w:eastAsia="es-UY"/>
          <w14:ligatures w14:val="none"/>
        </w:rPr>
        <w:t>escandalizan. </w:t>
      </w:r>
    </w:p>
    <w:p w14:paraId="0A6F1719"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62D5C371"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 xml:space="preserve">Salvo en esta </w:t>
      </w:r>
      <w:proofErr w:type="spellStart"/>
      <w:r w:rsidRPr="00E86152">
        <w:rPr>
          <w:rFonts w:ascii="Arial" w:eastAsia="Times New Roman" w:hAnsi="Arial" w:cs="Arial"/>
          <w:color w:val="000000"/>
          <w:kern w:val="0"/>
          <w:sz w:val="27"/>
          <w:szCs w:val="27"/>
          <w:lang w:val="es-AR" w:eastAsia="es-UY"/>
          <w14:ligatures w14:val="none"/>
        </w:rPr>
        <w:t>auto-referencia</w:t>
      </w:r>
      <w:proofErr w:type="spellEnd"/>
      <w:r w:rsidRPr="00E86152">
        <w:rPr>
          <w:rFonts w:ascii="Arial" w:eastAsia="Times New Roman" w:hAnsi="Arial" w:cs="Arial"/>
          <w:color w:val="000000"/>
          <w:kern w:val="0"/>
          <w:sz w:val="27"/>
          <w:szCs w:val="27"/>
          <w:lang w:val="es-AR" w:eastAsia="es-UY"/>
          <w14:ligatures w14:val="none"/>
        </w:rPr>
        <w:t>, el título </w:t>
      </w:r>
      <w:r w:rsidRPr="00E86152">
        <w:rPr>
          <w:rFonts w:ascii="Arial" w:eastAsia="Times New Roman" w:hAnsi="Arial" w:cs="Arial"/>
          <w:i/>
          <w:iCs/>
          <w:color w:val="000000"/>
          <w:kern w:val="0"/>
          <w:sz w:val="27"/>
          <w:szCs w:val="27"/>
          <w:lang w:val="es-AR" w:eastAsia="es-UY"/>
          <w14:ligatures w14:val="none"/>
        </w:rPr>
        <w:t>profeta</w:t>
      </w:r>
      <w:r w:rsidRPr="00E86152">
        <w:rPr>
          <w:rFonts w:ascii="Arial" w:eastAsia="Times New Roman" w:hAnsi="Arial" w:cs="Arial"/>
          <w:color w:val="000000"/>
          <w:kern w:val="0"/>
          <w:sz w:val="27"/>
          <w:szCs w:val="27"/>
          <w:lang w:val="es-AR" w:eastAsia="es-UY"/>
          <w14:ligatures w14:val="none"/>
        </w:rPr>
        <w:t xml:space="preserve"> en Marcos se aplica especialmente al Bautista (cf. 1,2; 6,15; 8,28; 11,32 [o a una comprensión inadecuada de Jesús]), sólo aquí Jesús es mencionado como tal (un dicho que parece quizás un proverbio, cf. </w:t>
      </w:r>
      <w:proofErr w:type="spellStart"/>
      <w:r w:rsidRPr="00E86152">
        <w:rPr>
          <w:rFonts w:ascii="Arial" w:eastAsia="Times New Roman" w:hAnsi="Arial" w:cs="Arial"/>
          <w:color w:val="000000"/>
          <w:kern w:val="0"/>
          <w:sz w:val="27"/>
          <w:szCs w:val="27"/>
          <w:lang w:val="es-AR" w:eastAsia="es-UY"/>
          <w14:ligatures w14:val="none"/>
        </w:rPr>
        <w:t>Jn</w:t>
      </w:r>
      <w:proofErr w:type="spellEnd"/>
      <w:r w:rsidRPr="00E86152">
        <w:rPr>
          <w:rFonts w:ascii="Arial" w:eastAsia="Times New Roman" w:hAnsi="Arial" w:cs="Arial"/>
          <w:color w:val="000000"/>
          <w:kern w:val="0"/>
          <w:sz w:val="27"/>
          <w:szCs w:val="27"/>
          <w:lang w:val="es-AR" w:eastAsia="es-UY"/>
          <w14:ligatures w14:val="none"/>
        </w:rPr>
        <w:t xml:space="preserve"> 4,44: “</w:t>
      </w:r>
      <w:r w:rsidRPr="00E86152">
        <w:rPr>
          <w:rFonts w:ascii="Arial" w:eastAsia="Times New Roman" w:hAnsi="Arial" w:cs="Arial"/>
          <w:i/>
          <w:iCs/>
          <w:color w:val="000000"/>
          <w:kern w:val="0"/>
          <w:sz w:val="27"/>
          <w:szCs w:val="27"/>
          <w:lang w:val="es-AR" w:eastAsia="es-UY"/>
          <w14:ligatures w14:val="none"/>
        </w:rPr>
        <w:t>encontrarán que los pueblos más sensibles y sabios tienen escaso cuidado por sus propios paisanos</w:t>
      </w:r>
      <w:r w:rsidRPr="00E86152">
        <w:rPr>
          <w:rFonts w:ascii="Arial" w:eastAsia="Times New Roman" w:hAnsi="Arial" w:cs="Arial"/>
          <w:color w:val="000000"/>
          <w:kern w:val="0"/>
          <w:sz w:val="27"/>
          <w:szCs w:val="27"/>
          <w:lang w:val="es-AR" w:eastAsia="es-UY"/>
          <w14:ligatures w14:val="none"/>
        </w:rPr>
        <w:t>” [</w:t>
      </w:r>
      <w:proofErr w:type="spellStart"/>
      <w:r w:rsidRPr="00E86152">
        <w:rPr>
          <w:rFonts w:ascii="Arial" w:eastAsia="Times New Roman" w:hAnsi="Arial" w:cs="Arial"/>
          <w:i/>
          <w:iCs/>
          <w:color w:val="000000"/>
          <w:kern w:val="0"/>
          <w:sz w:val="27"/>
          <w:szCs w:val="27"/>
          <w:lang w:val="es-AR" w:eastAsia="es-UY"/>
          <w14:ligatures w14:val="none"/>
        </w:rPr>
        <w:t>patrisin</w:t>
      </w:r>
      <w:proofErr w:type="spellEnd"/>
      <w:r w:rsidRPr="00E86152">
        <w:rPr>
          <w:rFonts w:ascii="Arial" w:eastAsia="Times New Roman" w:hAnsi="Arial" w:cs="Arial"/>
          <w:color w:val="000000"/>
          <w:kern w:val="0"/>
          <w:sz w:val="27"/>
          <w:szCs w:val="27"/>
          <w:lang w:val="es-AR" w:eastAsia="es-UY"/>
          <w14:ligatures w14:val="none"/>
        </w:rPr>
        <w:t xml:space="preserve">], Plutarco). Obviamente, al atribuirse este título, Jesús destaca que habla “de parte de Dios” (eso es  un “profeta”) y no de parte de </w:t>
      </w:r>
      <w:proofErr w:type="spellStart"/>
      <w:r w:rsidRPr="00E86152">
        <w:rPr>
          <w:rFonts w:ascii="Arial" w:eastAsia="Times New Roman" w:hAnsi="Arial" w:cs="Arial"/>
          <w:color w:val="000000"/>
          <w:kern w:val="0"/>
          <w:sz w:val="27"/>
          <w:szCs w:val="27"/>
          <w:lang w:val="es-AR" w:eastAsia="es-UY"/>
          <w14:ligatures w14:val="none"/>
        </w:rPr>
        <w:t>Beelzebul</w:t>
      </w:r>
      <w:proofErr w:type="spellEnd"/>
      <w:r w:rsidRPr="00E86152">
        <w:rPr>
          <w:rFonts w:ascii="Arial" w:eastAsia="Times New Roman" w:hAnsi="Arial" w:cs="Arial"/>
          <w:color w:val="000000"/>
          <w:kern w:val="0"/>
          <w:sz w:val="27"/>
          <w:szCs w:val="27"/>
          <w:lang w:val="es-AR" w:eastAsia="es-UY"/>
          <w14:ligatures w14:val="none"/>
        </w:rPr>
        <w:t>.</w:t>
      </w:r>
    </w:p>
    <w:p w14:paraId="3DB7AA15"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4A04ADE9"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Pero no son sólo los paisanos quienes se oponen y deshonran al profeta. También “</w:t>
      </w:r>
      <w:r w:rsidRPr="00E86152">
        <w:rPr>
          <w:rFonts w:ascii="Arial" w:eastAsia="Times New Roman" w:hAnsi="Arial" w:cs="Arial"/>
          <w:i/>
          <w:iCs/>
          <w:color w:val="000000"/>
          <w:kern w:val="0"/>
          <w:sz w:val="27"/>
          <w:szCs w:val="27"/>
          <w:lang w:val="es-AR" w:eastAsia="es-UY"/>
          <w14:ligatures w14:val="none"/>
        </w:rPr>
        <w:t>sus parientes y su casa</w:t>
      </w:r>
      <w:r w:rsidRPr="00E86152">
        <w:rPr>
          <w:rFonts w:ascii="Arial" w:eastAsia="Times New Roman" w:hAnsi="Arial" w:cs="Arial"/>
          <w:color w:val="000000"/>
          <w:kern w:val="0"/>
          <w:sz w:val="27"/>
          <w:szCs w:val="27"/>
          <w:lang w:val="es-AR" w:eastAsia="es-UY"/>
          <w14:ligatures w14:val="none"/>
        </w:rPr>
        <w:t>”. Como se dijo, ya sabíamos que ellos eran los de “</w:t>
      </w:r>
      <w:r w:rsidRPr="00E86152">
        <w:rPr>
          <w:rFonts w:ascii="Arial" w:eastAsia="Times New Roman" w:hAnsi="Arial" w:cs="Arial"/>
          <w:i/>
          <w:iCs/>
          <w:color w:val="000000"/>
          <w:kern w:val="0"/>
          <w:sz w:val="27"/>
          <w:szCs w:val="27"/>
          <w:lang w:val="es-AR" w:eastAsia="es-UY"/>
          <w14:ligatures w14:val="none"/>
        </w:rPr>
        <w:t>fuera</w:t>
      </w:r>
      <w:r w:rsidRPr="00E86152">
        <w:rPr>
          <w:rFonts w:ascii="Arial" w:eastAsia="Times New Roman" w:hAnsi="Arial" w:cs="Arial"/>
          <w:color w:val="000000"/>
          <w:kern w:val="0"/>
          <w:sz w:val="27"/>
          <w:szCs w:val="27"/>
          <w:lang w:val="es-AR" w:eastAsia="es-UY"/>
          <w14:ligatures w14:val="none"/>
        </w:rPr>
        <w:t>” de la comunidad de Jesús. Pero sin duda la comunidad de Marcos sabe leer más en esto. Se trata de una comunidad perseguida y martirizada, incomprendida por los parientes (ver 10,28-30; 13,12-13) y Jesús – una vez más en Marcos – les remarca que mutuamente están asociados Jesús y ellos en la cruz y en el rechazo. </w:t>
      </w:r>
    </w:p>
    <w:p w14:paraId="3090AC05"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392416A1"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lastRenderedPageBreak/>
        <w:t>El tema central es la </w:t>
      </w:r>
      <w:r w:rsidRPr="00E86152">
        <w:rPr>
          <w:rFonts w:ascii="Arial" w:eastAsia="Times New Roman" w:hAnsi="Arial" w:cs="Arial"/>
          <w:i/>
          <w:iCs/>
          <w:color w:val="000000"/>
          <w:kern w:val="0"/>
          <w:sz w:val="27"/>
          <w:szCs w:val="27"/>
          <w:lang w:val="es-AR" w:eastAsia="es-UY"/>
          <w14:ligatures w14:val="none"/>
        </w:rPr>
        <w:t>falta de fe</w:t>
      </w:r>
      <w:r w:rsidRPr="00E86152">
        <w:rPr>
          <w:rFonts w:ascii="Arial" w:eastAsia="Times New Roman" w:hAnsi="Arial" w:cs="Arial"/>
          <w:color w:val="000000"/>
          <w:kern w:val="0"/>
          <w:sz w:val="27"/>
          <w:szCs w:val="27"/>
          <w:lang w:val="es-AR" w:eastAsia="es-UY"/>
          <w14:ligatures w14:val="none"/>
        </w:rPr>
        <w:t> de los habitantes. A causa de esta incredulidad, Jesús “</w:t>
      </w:r>
      <w:r w:rsidRPr="00E86152">
        <w:rPr>
          <w:rFonts w:ascii="Arial" w:eastAsia="Times New Roman" w:hAnsi="Arial" w:cs="Arial"/>
          <w:i/>
          <w:iCs/>
          <w:color w:val="000000"/>
          <w:kern w:val="0"/>
          <w:sz w:val="27"/>
          <w:szCs w:val="27"/>
          <w:lang w:val="es-AR" w:eastAsia="es-UY"/>
          <w14:ligatures w14:val="none"/>
        </w:rPr>
        <w:t>no podía</w:t>
      </w:r>
      <w:r w:rsidRPr="00E86152">
        <w:rPr>
          <w:rFonts w:ascii="Arial" w:eastAsia="Times New Roman" w:hAnsi="Arial" w:cs="Arial"/>
          <w:color w:val="000000"/>
          <w:kern w:val="0"/>
          <w:sz w:val="27"/>
          <w:szCs w:val="27"/>
          <w:lang w:val="es-AR" w:eastAsia="es-UY"/>
          <w14:ligatures w14:val="none"/>
        </w:rPr>
        <w:t>” hacer allí </w:t>
      </w:r>
      <w:r w:rsidRPr="00E86152">
        <w:rPr>
          <w:rFonts w:ascii="Arial" w:eastAsia="Times New Roman" w:hAnsi="Arial" w:cs="Arial"/>
          <w:i/>
          <w:iCs/>
          <w:color w:val="000000"/>
          <w:kern w:val="0"/>
          <w:sz w:val="27"/>
          <w:szCs w:val="27"/>
          <w:lang w:val="es-AR" w:eastAsia="es-UY"/>
          <w14:ligatures w14:val="none"/>
        </w:rPr>
        <w:t>milagros</w:t>
      </w:r>
      <w:r w:rsidRPr="00E86152">
        <w:rPr>
          <w:rFonts w:ascii="Arial" w:eastAsia="Times New Roman" w:hAnsi="Arial" w:cs="Arial"/>
          <w:color w:val="000000"/>
          <w:kern w:val="0"/>
          <w:sz w:val="27"/>
          <w:szCs w:val="27"/>
          <w:lang w:val="es-AR" w:eastAsia="es-UY"/>
          <w14:ligatures w14:val="none"/>
        </w:rPr>
        <w:t>. Ya hemos visto en los milagros anteriores (tempestad calmada, mujer con hemorragias, revivificación de la hija de Jairo) la centralidad de la fe en relación con los milagros.</w:t>
      </w:r>
    </w:p>
    <w:p w14:paraId="3884FE06"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6111F65B"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i/>
          <w:iCs/>
          <w:color w:val="000000"/>
          <w:kern w:val="0"/>
          <w:sz w:val="27"/>
          <w:szCs w:val="27"/>
          <w:lang w:val="es-AR" w:eastAsia="es-UY"/>
          <w14:ligatures w14:val="none"/>
        </w:rPr>
        <w:t>Una nota sobre los milagros en la Biblia</w:t>
      </w:r>
      <w:r w:rsidRPr="00E86152">
        <w:rPr>
          <w:rFonts w:ascii="Arial" w:eastAsia="Times New Roman" w:hAnsi="Arial" w:cs="Arial"/>
          <w:color w:val="000000"/>
          <w:kern w:val="0"/>
          <w:sz w:val="27"/>
          <w:szCs w:val="27"/>
          <w:lang w:val="es-AR" w:eastAsia="es-UY"/>
          <w14:ligatures w14:val="none"/>
        </w:rPr>
        <w:t>. Nuestra mentalidad, frente a lo que llamamos milagros suele intentar dar respuesta a la pregunta ¿cómo fue posible esto? Si alguien se sanó y la ciencia no parece tener respuesta a eso, se suele interpretar el hecho como “milagroso”. No hay respuesta científica y esta se atribuye a una intervención divina. El mundo bíblico, en cambio, da respuesta a la pregunta ¿</w:t>
      </w:r>
      <w:r w:rsidRPr="00E86152">
        <w:rPr>
          <w:rFonts w:ascii="Arial" w:eastAsia="Times New Roman" w:hAnsi="Arial" w:cs="Arial"/>
          <w:i/>
          <w:iCs/>
          <w:color w:val="000000"/>
          <w:kern w:val="0"/>
          <w:sz w:val="27"/>
          <w:szCs w:val="27"/>
          <w:lang w:val="es-AR" w:eastAsia="es-UY"/>
          <w14:ligatures w14:val="none"/>
        </w:rPr>
        <w:t>qué nos dice Dios en eso</w:t>
      </w:r>
      <w:r w:rsidRPr="00E86152">
        <w:rPr>
          <w:rFonts w:ascii="Arial" w:eastAsia="Times New Roman" w:hAnsi="Arial" w:cs="Arial"/>
          <w:color w:val="000000"/>
          <w:kern w:val="0"/>
          <w:sz w:val="27"/>
          <w:szCs w:val="27"/>
          <w:lang w:val="es-AR" w:eastAsia="es-UY"/>
          <w14:ligatures w14:val="none"/>
        </w:rPr>
        <w:t>? ¿Cómo encontramos a Dios en esto? Ante hechos que la ciencia podría explicar, los modernos no veríamos un milagro, mientras que los antiguos lo celebrarían. El milagro, entonces, empieza en la fe (parte de la suposición de que allí podría estar o no actuando Dios) y ayuda a la fe. En este caso, Jesús “</w:t>
      </w:r>
      <w:r w:rsidRPr="00E86152">
        <w:rPr>
          <w:rFonts w:ascii="Arial" w:eastAsia="Times New Roman" w:hAnsi="Arial" w:cs="Arial"/>
          <w:i/>
          <w:iCs/>
          <w:color w:val="000000"/>
          <w:kern w:val="0"/>
          <w:sz w:val="27"/>
          <w:szCs w:val="27"/>
          <w:lang w:val="es-AR" w:eastAsia="es-UY"/>
          <w14:ligatures w14:val="none"/>
        </w:rPr>
        <w:t>no podía</w:t>
      </w:r>
      <w:r w:rsidRPr="00E86152">
        <w:rPr>
          <w:rFonts w:ascii="Arial" w:eastAsia="Times New Roman" w:hAnsi="Arial" w:cs="Arial"/>
          <w:color w:val="000000"/>
          <w:kern w:val="0"/>
          <w:sz w:val="27"/>
          <w:szCs w:val="27"/>
          <w:lang w:val="es-AR" w:eastAsia="es-UY"/>
          <w14:ligatures w14:val="none"/>
        </w:rPr>
        <w:t>” hacer milagros a causa de la “</w:t>
      </w:r>
      <w:r w:rsidRPr="00E86152">
        <w:rPr>
          <w:rFonts w:ascii="Arial" w:eastAsia="Times New Roman" w:hAnsi="Arial" w:cs="Arial"/>
          <w:i/>
          <w:iCs/>
          <w:color w:val="000000"/>
          <w:kern w:val="0"/>
          <w:sz w:val="27"/>
          <w:szCs w:val="27"/>
          <w:lang w:val="es-AR" w:eastAsia="es-UY"/>
          <w14:ligatures w14:val="none"/>
        </w:rPr>
        <w:t>falta de fe</w:t>
      </w:r>
      <w:r w:rsidRPr="00E86152">
        <w:rPr>
          <w:rFonts w:ascii="Arial" w:eastAsia="Times New Roman" w:hAnsi="Arial" w:cs="Arial"/>
          <w:color w:val="000000"/>
          <w:kern w:val="0"/>
          <w:sz w:val="27"/>
          <w:szCs w:val="27"/>
          <w:lang w:val="es-AR" w:eastAsia="es-UY"/>
          <w14:ligatures w14:val="none"/>
        </w:rPr>
        <w:t>” de sus paisanos. La incredulidad, manifestada en la idea “a Jesús lo conocemos, como conocemos a su familia” impide que – salvo unos pocos (creyentes, obviamente) – pueda obrar milagros. Estos “</w:t>
      </w:r>
      <w:r w:rsidRPr="00E86152">
        <w:rPr>
          <w:rFonts w:ascii="Arial" w:eastAsia="Times New Roman" w:hAnsi="Arial" w:cs="Arial"/>
          <w:i/>
          <w:iCs/>
          <w:color w:val="000000"/>
          <w:kern w:val="0"/>
          <w:sz w:val="27"/>
          <w:szCs w:val="27"/>
          <w:lang w:val="es-AR" w:eastAsia="es-UY"/>
          <w14:ligatures w14:val="none"/>
        </w:rPr>
        <w:t>pocos</w:t>
      </w:r>
      <w:r w:rsidRPr="00E86152">
        <w:rPr>
          <w:rFonts w:ascii="Arial" w:eastAsia="Times New Roman" w:hAnsi="Arial" w:cs="Arial"/>
          <w:color w:val="000000"/>
          <w:kern w:val="0"/>
          <w:sz w:val="27"/>
          <w:szCs w:val="27"/>
          <w:lang w:val="es-AR" w:eastAsia="es-UY"/>
          <w14:ligatures w14:val="none"/>
        </w:rPr>
        <w:t>”, sin embargo, dejan la puerta abierta a la esperanza.</w:t>
      </w:r>
    </w:p>
    <w:p w14:paraId="0924FA85"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6AAB84A6"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E86152">
        <w:rPr>
          <w:rFonts w:ascii="Times New Roman" w:eastAsia="Times New Roman" w:hAnsi="Times New Roman" w:cs="Times New Roman"/>
          <w:color w:val="000000"/>
          <w:kern w:val="0"/>
          <w:sz w:val="27"/>
          <w:szCs w:val="27"/>
          <w:lang w:val="es-AR" w:eastAsia="es-UY"/>
          <w14:ligatures w14:val="none"/>
        </w:rPr>
        <w:t> </w:t>
      </w:r>
    </w:p>
    <w:p w14:paraId="510CC752" w14:textId="77777777" w:rsidR="00E86152" w:rsidRPr="00E86152" w:rsidRDefault="00E86152" w:rsidP="00E86152">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shd w:val="clear" w:color="auto" w:fill="FCFF01"/>
          <w:lang w:val="es-AR" w:eastAsia="es-UY"/>
          <w14:ligatures w14:val="none"/>
        </w:rPr>
        <w:t>el video con comentario al Evangelio del domingo</w:t>
      </w:r>
    </w:p>
    <w:p w14:paraId="724767A8" w14:textId="77777777" w:rsidR="00E86152" w:rsidRPr="00E86152" w:rsidRDefault="00E86152" w:rsidP="00E86152">
      <w:pPr>
        <w:shd w:val="clear" w:color="auto" w:fill="FFFFFF"/>
        <w:spacing w:after="0" w:line="240" w:lineRule="auto"/>
        <w:rPr>
          <w:rFonts w:ascii="Arial" w:eastAsia="Times New Roman" w:hAnsi="Arial" w:cs="Arial"/>
          <w:color w:val="222222"/>
          <w:kern w:val="0"/>
          <w:sz w:val="24"/>
          <w:szCs w:val="24"/>
          <w:lang w:val="es-AR" w:eastAsia="es-UY"/>
          <w14:ligatures w14:val="none"/>
        </w:rPr>
      </w:pPr>
      <w:hyperlink r:id="rId5" w:tgtFrame="_blank" w:history="1">
        <w:r w:rsidRPr="00E86152">
          <w:rPr>
            <w:rFonts w:ascii="Arial" w:eastAsia="Times New Roman" w:hAnsi="Arial" w:cs="Arial"/>
            <w:color w:val="1155CC"/>
            <w:kern w:val="0"/>
            <w:sz w:val="27"/>
            <w:szCs w:val="27"/>
            <w:u w:val="single"/>
            <w:shd w:val="clear" w:color="auto" w:fill="FCFF01"/>
            <w:lang w:val="es-AR" w:eastAsia="es-UY"/>
            <w14:ligatures w14:val="none"/>
          </w:rPr>
          <w:t>https://youtu.be/GDaOWLYxV_Y</w:t>
        </w:r>
      </w:hyperlink>
    </w:p>
    <w:p w14:paraId="38609430" w14:textId="77777777" w:rsidR="00E86152" w:rsidRPr="00E86152" w:rsidRDefault="00E86152" w:rsidP="00E86152">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shd w:val="clear" w:color="auto" w:fill="FCFF01"/>
          <w:lang w:val="es-AR" w:eastAsia="es-UY"/>
          <w14:ligatures w14:val="none"/>
        </w:rPr>
        <w:t>o también </w:t>
      </w:r>
    </w:p>
    <w:p w14:paraId="6C21CE86" w14:textId="77777777" w:rsidR="00E86152" w:rsidRPr="00E86152" w:rsidRDefault="00E86152" w:rsidP="00E86152">
      <w:pPr>
        <w:shd w:val="clear" w:color="auto" w:fill="FFFFFF"/>
        <w:spacing w:after="0" w:line="240" w:lineRule="auto"/>
        <w:rPr>
          <w:rFonts w:ascii="Arial" w:eastAsia="Times New Roman" w:hAnsi="Arial" w:cs="Arial"/>
          <w:color w:val="222222"/>
          <w:kern w:val="0"/>
          <w:sz w:val="24"/>
          <w:szCs w:val="24"/>
          <w:lang w:val="es-AR" w:eastAsia="es-UY"/>
          <w14:ligatures w14:val="none"/>
        </w:rPr>
      </w:pPr>
      <w:hyperlink r:id="rId6" w:tgtFrame="_blank" w:history="1">
        <w:r w:rsidRPr="00E86152">
          <w:rPr>
            <w:rFonts w:ascii="Arial" w:eastAsia="Times New Roman" w:hAnsi="Arial" w:cs="Arial"/>
            <w:color w:val="1155CC"/>
            <w:kern w:val="0"/>
            <w:sz w:val="27"/>
            <w:szCs w:val="27"/>
            <w:u w:val="single"/>
            <w:shd w:val="clear" w:color="auto" w:fill="FCFF01"/>
            <w:lang w:val="es-AR" w:eastAsia="es-UY"/>
            <w14:ligatures w14:val="none"/>
          </w:rPr>
          <w:t>https://blogeduopp1.blogspot.com/2024/07/video-con-comentario-al-evangelio-del.html</w:t>
        </w:r>
      </w:hyperlink>
    </w:p>
    <w:p w14:paraId="67FCE9C2" w14:textId="77777777" w:rsidR="00E86152" w:rsidRPr="00E86152" w:rsidRDefault="00E86152" w:rsidP="00E86152">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E86152">
        <w:rPr>
          <w:rFonts w:ascii="Arial" w:eastAsia="Times New Roman" w:hAnsi="Arial" w:cs="Arial"/>
          <w:color w:val="000000"/>
          <w:kern w:val="0"/>
          <w:sz w:val="27"/>
          <w:szCs w:val="27"/>
          <w:lang w:val="es-AR" w:eastAsia="es-UY"/>
          <w14:ligatures w14:val="none"/>
        </w:rPr>
        <w:t> </w:t>
      </w:r>
    </w:p>
    <w:p w14:paraId="6CA093B6" w14:textId="77777777" w:rsidR="00E86152" w:rsidRPr="00E86152" w:rsidRDefault="00E86152" w:rsidP="00E86152">
      <w:pPr>
        <w:shd w:val="clear" w:color="auto" w:fill="FFFFFF"/>
        <w:spacing w:after="0" w:line="240" w:lineRule="auto"/>
        <w:jc w:val="both"/>
        <w:rPr>
          <w:rFonts w:ascii="Arial" w:eastAsia="Times New Roman" w:hAnsi="Arial" w:cs="Arial"/>
          <w:color w:val="222222"/>
          <w:kern w:val="0"/>
          <w:sz w:val="24"/>
          <w:szCs w:val="24"/>
          <w:lang w:val="pt-PT" w:eastAsia="es-UY"/>
          <w14:ligatures w14:val="none"/>
        </w:rPr>
      </w:pPr>
      <w:r w:rsidRPr="00E86152">
        <w:rPr>
          <w:rFonts w:ascii="Arial" w:eastAsia="Times New Roman" w:hAnsi="Arial" w:cs="Arial"/>
          <w:color w:val="000000"/>
          <w:kern w:val="0"/>
          <w:sz w:val="27"/>
          <w:szCs w:val="27"/>
          <w:lang w:val="es-AR" w:eastAsia="es-UY"/>
          <w14:ligatures w14:val="none"/>
        </w:rPr>
        <w:t> </w:t>
      </w:r>
      <w:r w:rsidRPr="00E86152">
        <w:rPr>
          <w:rFonts w:ascii="Arial" w:eastAsia="Times New Roman" w:hAnsi="Arial" w:cs="Arial"/>
          <w:color w:val="000000"/>
          <w:kern w:val="0"/>
          <w:sz w:val="27"/>
          <w:szCs w:val="27"/>
          <w:lang w:val="pt-PT" w:eastAsia="es-UY"/>
          <w14:ligatures w14:val="none"/>
        </w:rPr>
        <w:t>Dibujo tomado de </w:t>
      </w:r>
      <w:hyperlink r:id="rId7" w:tgtFrame="_blank" w:history="1">
        <w:r w:rsidRPr="00E86152">
          <w:rPr>
            <w:rFonts w:ascii="Arial" w:eastAsia="Times New Roman" w:hAnsi="Arial" w:cs="Arial"/>
            <w:color w:val="1155CC"/>
            <w:kern w:val="0"/>
            <w:sz w:val="27"/>
            <w:szCs w:val="27"/>
            <w:u w:val="single"/>
            <w:lang w:val="pt-PT" w:eastAsia="es-UY"/>
            <w14:ligatures w14:val="none"/>
          </w:rPr>
          <w:t>jesustekton.blogspot.com</w:t>
        </w:r>
      </w:hyperlink>
    </w:p>
    <w:p w14:paraId="674F9DF5" w14:textId="77777777" w:rsidR="00E86152" w:rsidRPr="00E86152" w:rsidRDefault="00E86152" w:rsidP="00E86152">
      <w:pPr>
        <w:shd w:val="clear" w:color="auto" w:fill="FFFFFF"/>
        <w:spacing w:after="0" w:line="240" w:lineRule="auto"/>
        <w:rPr>
          <w:rFonts w:ascii="Arial" w:eastAsia="Times New Roman" w:hAnsi="Arial" w:cs="Arial"/>
          <w:color w:val="888888"/>
          <w:kern w:val="0"/>
          <w:sz w:val="24"/>
          <w:szCs w:val="24"/>
          <w:lang w:val="pt-PT" w:eastAsia="es-UY"/>
          <w14:ligatures w14:val="none"/>
        </w:rPr>
      </w:pPr>
      <w:r w:rsidRPr="00E86152">
        <w:rPr>
          <w:rFonts w:ascii="Arial" w:eastAsia="Times New Roman" w:hAnsi="Arial" w:cs="Arial"/>
          <w:color w:val="888888"/>
          <w:kern w:val="0"/>
          <w:sz w:val="24"/>
          <w:szCs w:val="24"/>
          <w:lang w:val="pt-PT" w:eastAsia="es-UY"/>
          <w14:ligatures w14:val="none"/>
        </w:rPr>
        <w:t> </w:t>
      </w:r>
    </w:p>
    <w:sectPr w:rsidR="00E86152" w:rsidRPr="00E8615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152"/>
    <w:rsid w:val="00926044"/>
    <w:rsid w:val="00D554A9"/>
    <w:rsid w:val="00DE17AC"/>
    <w:rsid w:val="00E8615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8F08B"/>
  <w15:chartTrackingRefBased/>
  <w15:docId w15:val="{8F050B42-9A98-4935-8443-C5A80CDE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86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86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861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861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861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861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861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861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8615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615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8615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8615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8615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8615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861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8615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861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86152"/>
    <w:rPr>
      <w:rFonts w:eastAsiaTheme="majorEastAsia" w:cstheme="majorBidi"/>
      <w:color w:val="272727" w:themeColor="text1" w:themeTint="D8"/>
    </w:rPr>
  </w:style>
  <w:style w:type="paragraph" w:styleId="Ttulo">
    <w:name w:val="Title"/>
    <w:basedOn w:val="Normal"/>
    <w:next w:val="Normal"/>
    <w:link w:val="TtuloCar"/>
    <w:uiPriority w:val="10"/>
    <w:qFormat/>
    <w:rsid w:val="00E86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861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615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861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86152"/>
    <w:pPr>
      <w:spacing w:before="160"/>
      <w:jc w:val="center"/>
    </w:pPr>
    <w:rPr>
      <w:i/>
      <w:iCs/>
      <w:color w:val="404040" w:themeColor="text1" w:themeTint="BF"/>
    </w:rPr>
  </w:style>
  <w:style w:type="character" w:customStyle="1" w:styleId="CitaCar">
    <w:name w:val="Cita Car"/>
    <w:basedOn w:val="Fuentedeprrafopredeter"/>
    <w:link w:val="Cita"/>
    <w:uiPriority w:val="29"/>
    <w:rsid w:val="00E86152"/>
    <w:rPr>
      <w:i/>
      <w:iCs/>
      <w:color w:val="404040" w:themeColor="text1" w:themeTint="BF"/>
    </w:rPr>
  </w:style>
  <w:style w:type="paragraph" w:styleId="Prrafodelista">
    <w:name w:val="List Paragraph"/>
    <w:basedOn w:val="Normal"/>
    <w:uiPriority w:val="34"/>
    <w:qFormat/>
    <w:rsid w:val="00E86152"/>
    <w:pPr>
      <w:ind w:left="720"/>
      <w:contextualSpacing/>
    </w:pPr>
  </w:style>
  <w:style w:type="character" w:styleId="nfasisintenso">
    <w:name w:val="Intense Emphasis"/>
    <w:basedOn w:val="Fuentedeprrafopredeter"/>
    <w:uiPriority w:val="21"/>
    <w:qFormat/>
    <w:rsid w:val="00E86152"/>
    <w:rPr>
      <w:i/>
      <w:iCs/>
      <w:color w:val="0F4761" w:themeColor="accent1" w:themeShade="BF"/>
    </w:rPr>
  </w:style>
  <w:style w:type="paragraph" w:styleId="Citadestacada">
    <w:name w:val="Intense Quote"/>
    <w:basedOn w:val="Normal"/>
    <w:next w:val="Normal"/>
    <w:link w:val="CitadestacadaCar"/>
    <w:uiPriority w:val="30"/>
    <w:qFormat/>
    <w:rsid w:val="00E86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86152"/>
    <w:rPr>
      <w:i/>
      <w:iCs/>
      <w:color w:val="0F4761" w:themeColor="accent1" w:themeShade="BF"/>
    </w:rPr>
  </w:style>
  <w:style w:type="character" w:styleId="Referenciaintensa">
    <w:name w:val="Intense Reference"/>
    <w:basedOn w:val="Fuentedeprrafopredeter"/>
    <w:uiPriority w:val="32"/>
    <w:qFormat/>
    <w:rsid w:val="00E861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787659">
      <w:bodyDiv w:val="1"/>
      <w:marLeft w:val="0"/>
      <w:marRight w:val="0"/>
      <w:marTop w:val="0"/>
      <w:marBottom w:val="0"/>
      <w:divBdr>
        <w:top w:val="none" w:sz="0" w:space="0" w:color="auto"/>
        <w:left w:val="none" w:sz="0" w:space="0" w:color="auto"/>
        <w:bottom w:val="none" w:sz="0" w:space="0" w:color="auto"/>
        <w:right w:val="none" w:sz="0" w:space="0" w:color="auto"/>
      </w:divBdr>
      <w:divsChild>
        <w:div w:id="1979533344">
          <w:marLeft w:val="0"/>
          <w:marRight w:val="0"/>
          <w:marTop w:val="0"/>
          <w:marBottom w:val="0"/>
          <w:divBdr>
            <w:top w:val="none" w:sz="0" w:space="0" w:color="auto"/>
            <w:left w:val="none" w:sz="0" w:space="0" w:color="auto"/>
            <w:bottom w:val="none" w:sz="0" w:space="0" w:color="auto"/>
            <w:right w:val="none" w:sz="0" w:space="0" w:color="auto"/>
          </w:divBdr>
          <w:divsChild>
            <w:div w:id="1572350822">
              <w:marLeft w:val="0"/>
              <w:marRight w:val="0"/>
              <w:marTop w:val="0"/>
              <w:marBottom w:val="0"/>
              <w:divBdr>
                <w:top w:val="none" w:sz="0" w:space="0" w:color="auto"/>
                <w:left w:val="none" w:sz="0" w:space="0" w:color="auto"/>
                <w:bottom w:val="none" w:sz="0" w:space="0" w:color="auto"/>
                <w:right w:val="none" w:sz="0" w:space="0" w:color="auto"/>
              </w:divBdr>
              <w:divsChild>
                <w:div w:id="2033338282">
                  <w:marLeft w:val="0"/>
                  <w:marRight w:val="0"/>
                  <w:marTop w:val="0"/>
                  <w:marBottom w:val="0"/>
                  <w:divBdr>
                    <w:top w:val="none" w:sz="0" w:space="0" w:color="auto"/>
                    <w:left w:val="none" w:sz="0" w:space="0" w:color="auto"/>
                    <w:bottom w:val="none" w:sz="0" w:space="0" w:color="auto"/>
                    <w:right w:val="none" w:sz="0" w:space="0" w:color="auto"/>
                  </w:divBdr>
                  <w:divsChild>
                    <w:div w:id="1137140856">
                      <w:marLeft w:val="0"/>
                      <w:marRight w:val="0"/>
                      <w:marTop w:val="120"/>
                      <w:marBottom w:val="0"/>
                      <w:divBdr>
                        <w:top w:val="none" w:sz="0" w:space="0" w:color="auto"/>
                        <w:left w:val="none" w:sz="0" w:space="0" w:color="auto"/>
                        <w:bottom w:val="none" w:sz="0" w:space="0" w:color="auto"/>
                        <w:right w:val="none" w:sz="0" w:space="0" w:color="auto"/>
                      </w:divBdr>
                      <w:divsChild>
                        <w:div w:id="1883898929">
                          <w:marLeft w:val="0"/>
                          <w:marRight w:val="0"/>
                          <w:marTop w:val="0"/>
                          <w:marBottom w:val="0"/>
                          <w:divBdr>
                            <w:top w:val="none" w:sz="0" w:space="0" w:color="auto"/>
                            <w:left w:val="none" w:sz="0" w:space="0" w:color="auto"/>
                            <w:bottom w:val="none" w:sz="0" w:space="0" w:color="auto"/>
                            <w:right w:val="none" w:sz="0" w:space="0" w:color="auto"/>
                          </w:divBdr>
                          <w:divsChild>
                            <w:div w:id="1782993982">
                              <w:marLeft w:val="0"/>
                              <w:marRight w:val="0"/>
                              <w:marTop w:val="0"/>
                              <w:marBottom w:val="0"/>
                              <w:divBdr>
                                <w:top w:val="none" w:sz="0" w:space="0" w:color="auto"/>
                                <w:left w:val="none" w:sz="0" w:space="0" w:color="auto"/>
                                <w:bottom w:val="none" w:sz="0" w:space="0" w:color="auto"/>
                                <w:right w:val="none" w:sz="0" w:space="0" w:color="auto"/>
                              </w:divBdr>
                              <w:divsChild>
                                <w:div w:id="17052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760508">
          <w:marLeft w:val="0"/>
          <w:marRight w:val="0"/>
          <w:marTop w:val="0"/>
          <w:marBottom w:val="0"/>
          <w:divBdr>
            <w:top w:val="none" w:sz="0" w:space="0" w:color="auto"/>
            <w:left w:val="none" w:sz="0" w:space="0" w:color="auto"/>
            <w:bottom w:val="none" w:sz="0" w:space="0" w:color="auto"/>
            <w:right w:val="none" w:sz="0" w:space="0" w:color="auto"/>
          </w:divBdr>
          <w:divsChild>
            <w:div w:id="234897270">
              <w:marLeft w:val="0"/>
              <w:marRight w:val="0"/>
              <w:marTop w:val="0"/>
              <w:marBottom w:val="0"/>
              <w:divBdr>
                <w:top w:val="none" w:sz="0" w:space="0" w:color="auto"/>
                <w:left w:val="none" w:sz="0" w:space="0" w:color="auto"/>
                <w:bottom w:val="none" w:sz="0" w:space="0" w:color="auto"/>
                <w:right w:val="none" w:sz="0" w:space="0" w:color="auto"/>
              </w:divBdr>
              <w:divsChild>
                <w:div w:id="1700008027">
                  <w:marLeft w:val="0"/>
                  <w:marRight w:val="0"/>
                  <w:marTop w:val="0"/>
                  <w:marBottom w:val="0"/>
                  <w:divBdr>
                    <w:top w:val="none" w:sz="0" w:space="0" w:color="auto"/>
                    <w:left w:val="none" w:sz="0" w:space="0" w:color="auto"/>
                    <w:bottom w:val="none" w:sz="0" w:space="0" w:color="auto"/>
                    <w:right w:val="none" w:sz="0" w:space="0" w:color="auto"/>
                  </w:divBdr>
                  <w:divsChild>
                    <w:div w:id="454056068">
                      <w:marLeft w:val="0"/>
                      <w:marRight w:val="0"/>
                      <w:marTop w:val="0"/>
                      <w:marBottom w:val="0"/>
                      <w:divBdr>
                        <w:top w:val="none" w:sz="0" w:space="0" w:color="auto"/>
                        <w:left w:val="none" w:sz="0" w:space="0" w:color="auto"/>
                        <w:bottom w:val="none" w:sz="0" w:space="0" w:color="auto"/>
                        <w:right w:val="none" w:sz="0" w:space="0" w:color="auto"/>
                      </w:divBdr>
                      <w:divsChild>
                        <w:div w:id="514883583">
                          <w:marLeft w:val="0"/>
                          <w:marRight w:val="0"/>
                          <w:marTop w:val="0"/>
                          <w:marBottom w:val="0"/>
                          <w:divBdr>
                            <w:top w:val="none" w:sz="0" w:space="0" w:color="auto"/>
                            <w:left w:val="none" w:sz="0" w:space="0" w:color="auto"/>
                            <w:bottom w:val="none" w:sz="0" w:space="0" w:color="auto"/>
                            <w:right w:val="none" w:sz="0" w:space="0" w:color="auto"/>
                          </w:divBdr>
                          <w:divsChild>
                            <w:div w:id="220404118">
                              <w:marLeft w:val="0"/>
                              <w:marRight w:val="0"/>
                              <w:marTop w:val="0"/>
                              <w:marBottom w:val="0"/>
                              <w:divBdr>
                                <w:top w:val="none" w:sz="0" w:space="0" w:color="auto"/>
                                <w:left w:val="none" w:sz="0" w:space="0" w:color="auto"/>
                                <w:bottom w:val="none" w:sz="0" w:space="0" w:color="auto"/>
                                <w:right w:val="none" w:sz="0" w:space="0" w:color="auto"/>
                              </w:divBdr>
                              <w:divsChild>
                                <w:div w:id="39744941">
                                  <w:marLeft w:val="0"/>
                                  <w:marRight w:val="0"/>
                                  <w:marTop w:val="0"/>
                                  <w:marBottom w:val="0"/>
                                  <w:divBdr>
                                    <w:top w:val="none" w:sz="0" w:space="0" w:color="auto"/>
                                    <w:left w:val="none" w:sz="0" w:space="0" w:color="auto"/>
                                    <w:bottom w:val="none" w:sz="0" w:space="0" w:color="auto"/>
                                    <w:right w:val="none" w:sz="0" w:space="0" w:color="auto"/>
                                  </w:divBdr>
                                  <w:divsChild>
                                    <w:div w:id="42534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213844885005151883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2138448850051518830" TargetMode="External"/><Relationship Id="rId5" Type="http://schemas.openxmlformats.org/officeDocument/2006/relationships/hyperlink" Target="https://www.blogger.com/blog/post/edit/2845060600014161194/2138448850051518830"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2165</Words>
  <Characters>11910</Characters>
  <Application>Microsoft Office Word</Application>
  <DocSecurity>0</DocSecurity>
  <Lines>99</Lines>
  <Paragraphs>28</Paragraphs>
  <ScaleCrop>false</ScaleCrop>
  <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2024-07-03T12:54:00Z</dcterms:created>
  <dcterms:modified xsi:type="dcterms:W3CDTF">2024-07-03T12:55:00Z</dcterms:modified>
</cp:coreProperties>
</file>