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7ADB1E" w14:textId="6830E473" w:rsidR="00EB198F" w:rsidRDefault="00EB198F" w:rsidP="00EB198F">
      <w:pPr>
        <w:spacing w:after="75" w:line="570" w:lineRule="atLeast"/>
        <w:jc w:val="center"/>
        <w:textAlignment w:val="top"/>
        <w:outlineLvl w:val="1"/>
        <w:rPr>
          <w:rFonts w:ascii="Times New Roman" w:eastAsia="Times New Roman" w:hAnsi="Times New Roman" w:cs="Times New Roman"/>
          <w:b/>
          <w:bCs/>
          <w:caps/>
          <w:sz w:val="24"/>
          <w:szCs w:val="24"/>
          <w:u w:val="single"/>
          <w:lang w:eastAsia="pt-PT"/>
        </w:rPr>
      </w:pP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u w:val="single"/>
          <w:lang w:eastAsia="pt-PT"/>
        </w:rPr>
        <w:t xml:space="preserve">RAPOSA SERRA </w:t>
      </w:r>
      <w:r w:rsidR="00457B66">
        <w:rPr>
          <w:rFonts w:ascii="Times New Roman" w:eastAsia="Times New Roman" w:hAnsi="Times New Roman" w:cs="Times New Roman"/>
          <w:b/>
          <w:bCs/>
          <w:caps/>
          <w:sz w:val="24"/>
          <w:szCs w:val="24"/>
          <w:u w:val="single"/>
          <w:lang w:eastAsia="pt-PT"/>
        </w:rPr>
        <w:t xml:space="preserve">DO </w:t>
      </w: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u w:val="single"/>
          <w:lang w:eastAsia="pt-PT"/>
        </w:rPr>
        <w:t>SOL (BRASIL) NÃO É NEGOCIÁVEL</w:t>
      </w:r>
    </w:p>
    <w:p w14:paraId="0C752999" w14:textId="2E864BF1" w:rsidR="00976CCE" w:rsidRPr="00976CCE" w:rsidRDefault="00976CCE" w:rsidP="000418FC">
      <w:pPr>
        <w:spacing w:line="276" w:lineRule="auto"/>
      </w:pPr>
    </w:p>
    <w:p w14:paraId="0BD70635" w14:textId="0D624C94" w:rsidR="00112F82" w:rsidRDefault="00976CCE" w:rsidP="000418FC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976CCE">
        <w:rPr>
          <w:rFonts w:ascii="Times New Roman" w:hAnsi="Times New Roman" w:cs="Times New Roman"/>
          <w:sz w:val="24"/>
          <w:szCs w:val="24"/>
          <w:lang w:eastAsia="pt-PT"/>
        </w:rPr>
        <w:t xml:space="preserve">Os </w:t>
      </w:r>
      <w:r>
        <w:rPr>
          <w:rFonts w:ascii="Times New Roman" w:hAnsi="Times New Roman" w:cs="Times New Roman"/>
          <w:sz w:val="24"/>
          <w:szCs w:val="24"/>
          <w:lang w:eastAsia="pt-PT"/>
        </w:rPr>
        <w:t>responsáveis dos indígenas da Terra Indígena Raposa Serra do Sol repudiaram, mais uma vez, a aprovação de um requerimento de um deputado do partido de Bolsonaro, para a reversão das suas terras. Este repúdio foie efetuado pelo Conselho Indígena de Roraima (CIR)</w:t>
      </w:r>
      <w:r w:rsidR="00D127A2">
        <w:rPr>
          <w:rFonts w:ascii="Times New Roman" w:hAnsi="Times New Roman" w:cs="Times New Roman"/>
          <w:sz w:val="24"/>
          <w:szCs w:val="24"/>
          <w:lang w:eastAsia="pt-PT"/>
        </w:rPr>
        <w:t>.</w:t>
      </w:r>
      <w:r>
        <w:rPr>
          <w:rFonts w:ascii="Times New Roman" w:hAnsi="Times New Roman" w:cs="Times New Roman"/>
          <w:sz w:val="24"/>
          <w:szCs w:val="24"/>
          <w:lang w:eastAsia="pt-PT"/>
        </w:rPr>
        <w:t xml:space="preserve"> </w:t>
      </w:r>
      <w:r w:rsidRPr="00D127A2">
        <w:rPr>
          <w:rFonts w:ascii="Times New Roman" w:hAnsi="Times New Roman" w:cs="Times New Roman"/>
          <w:sz w:val="24"/>
          <w:szCs w:val="24"/>
        </w:rPr>
        <w:t>O Conselho Indígena de Roraima (CIR) é uma organização indígena de base principal objetivo é lutar pela garantia</w:t>
      </w:r>
      <w:r w:rsidR="004821D4">
        <w:rPr>
          <w:rFonts w:ascii="Times New Roman" w:hAnsi="Times New Roman" w:cs="Times New Roman"/>
          <w:sz w:val="24"/>
          <w:szCs w:val="24"/>
        </w:rPr>
        <w:t xml:space="preserve"> </w:t>
      </w:r>
      <w:r w:rsidRPr="00D127A2">
        <w:rPr>
          <w:rFonts w:ascii="Times New Roman" w:hAnsi="Times New Roman" w:cs="Times New Roman"/>
          <w:sz w:val="24"/>
          <w:szCs w:val="24"/>
        </w:rPr>
        <w:t>e o fortalecimento da autonomia dos povos indígenas no estado de Roraima. Para atingir estes objetivos desenvolve atividades nos campos da saúde, educação, cultura, gestão ambiental, promoção social, desenvolvimento sustentável e participação nas políticas públicas, respeitando a organização social e cultural dos diversos povos indígenas do estado</w:t>
      </w:r>
      <w:r w:rsidR="00D127A2">
        <w:rPr>
          <w:rFonts w:ascii="Times New Roman" w:hAnsi="Times New Roman" w:cs="Times New Roman"/>
          <w:sz w:val="24"/>
          <w:szCs w:val="24"/>
        </w:rPr>
        <w:t xml:space="preserve">, estando presentes em </w:t>
      </w:r>
      <w:r w:rsidRPr="00D127A2">
        <w:rPr>
          <w:rFonts w:ascii="Times New Roman" w:hAnsi="Times New Roman" w:cs="Times New Roman"/>
          <w:color w:val="5A5A5A"/>
          <w:sz w:val="24"/>
          <w:szCs w:val="24"/>
        </w:rPr>
        <w:t>Serras, Surumu, Taiano, Serra da Lua e Baixo Cotingo</w:t>
      </w:r>
      <w:r w:rsidR="00D127A2" w:rsidRPr="00D127A2">
        <w:rPr>
          <w:rFonts w:ascii="Times New Roman" w:hAnsi="Times New Roman" w:cs="Times New Roman"/>
          <w:sz w:val="24"/>
          <w:szCs w:val="24"/>
        </w:rPr>
        <w:t>. A Terra Indígena Raposa Serra do Sol é uma área situada do nordeste de estado brasileiro de Roraima</w:t>
      </w:r>
      <w:r w:rsidR="00D127A2">
        <w:rPr>
          <w:rFonts w:ascii="Times New Roman" w:hAnsi="Times New Roman" w:cs="Times New Roman"/>
          <w:sz w:val="24"/>
          <w:szCs w:val="24"/>
        </w:rPr>
        <w:t xml:space="preserve">, municípios de Normandia, Paracaima e Uiramutã, entre os rios </w:t>
      </w:r>
      <w:hyperlink r:id="rId4" w:tooltip="Rio Tacutu" w:history="1">
        <w:r w:rsidR="00D127A2" w:rsidRPr="00D127A2">
          <w:rPr>
            <w:rFonts w:ascii="Times New Roman" w:hAnsi="Times New Roman" w:cs="Times New Roman"/>
            <w:sz w:val="24"/>
            <w:szCs w:val="24"/>
            <w:lang w:eastAsia="pt-PT"/>
          </w:rPr>
          <w:t>Tacutu</w:t>
        </w:r>
      </w:hyperlink>
      <w:r w:rsidR="00D127A2" w:rsidRPr="00D127A2">
        <w:rPr>
          <w:rFonts w:ascii="Times New Roman" w:hAnsi="Times New Roman" w:cs="Times New Roman"/>
          <w:sz w:val="24"/>
          <w:szCs w:val="24"/>
          <w:lang w:eastAsia="pt-PT"/>
        </w:rPr>
        <w:t>, </w:t>
      </w:r>
      <w:hyperlink r:id="rId5" w:tooltip="Rio Maú" w:history="1">
        <w:r w:rsidR="00D127A2" w:rsidRPr="00D127A2">
          <w:rPr>
            <w:rFonts w:ascii="Times New Roman" w:hAnsi="Times New Roman" w:cs="Times New Roman"/>
            <w:sz w:val="24"/>
            <w:szCs w:val="24"/>
            <w:lang w:eastAsia="pt-PT"/>
          </w:rPr>
          <w:t>Maú</w:t>
        </w:r>
      </w:hyperlink>
      <w:r w:rsidR="00D127A2" w:rsidRPr="00D127A2">
        <w:rPr>
          <w:rFonts w:ascii="Times New Roman" w:hAnsi="Times New Roman" w:cs="Times New Roman"/>
          <w:sz w:val="24"/>
          <w:szCs w:val="24"/>
          <w:lang w:eastAsia="pt-PT"/>
        </w:rPr>
        <w:t>, </w:t>
      </w:r>
      <w:hyperlink r:id="rId6" w:tooltip="Rio Surumu" w:history="1">
        <w:r w:rsidR="00D127A2" w:rsidRPr="00D127A2">
          <w:rPr>
            <w:rFonts w:ascii="Times New Roman" w:hAnsi="Times New Roman" w:cs="Times New Roman"/>
            <w:sz w:val="24"/>
            <w:szCs w:val="24"/>
            <w:lang w:eastAsia="pt-PT"/>
          </w:rPr>
          <w:t>Surumu</w:t>
        </w:r>
      </w:hyperlink>
      <w:r w:rsidR="00D127A2" w:rsidRPr="00D127A2">
        <w:rPr>
          <w:rFonts w:ascii="Times New Roman" w:hAnsi="Times New Roman" w:cs="Times New Roman"/>
          <w:sz w:val="24"/>
          <w:szCs w:val="24"/>
          <w:lang w:eastAsia="pt-PT"/>
        </w:rPr>
        <w:t>, </w:t>
      </w:r>
      <w:hyperlink r:id="rId7" w:tooltip="Rio Miang (página não existe)" w:history="1">
        <w:r w:rsidR="00D127A2" w:rsidRPr="00D127A2">
          <w:rPr>
            <w:rFonts w:ascii="Times New Roman" w:hAnsi="Times New Roman" w:cs="Times New Roman"/>
            <w:sz w:val="24"/>
            <w:szCs w:val="24"/>
            <w:lang w:eastAsia="pt-PT"/>
          </w:rPr>
          <w:t>Miang</w:t>
        </w:r>
      </w:hyperlink>
      <w:r w:rsidR="00D127A2" w:rsidRPr="00D127A2">
        <w:rPr>
          <w:rFonts w:ascii="Times New Roman" w:hAnsi="Times New Roman" w:cs="Times New Roman"/>
          <w:sz w:val="24"/>
          <w:szCs w:val="24"/>
          <w:lang w:eastAsia="pt-PT"/>
        </w:rPr>
        <w:t> e a fronteira com a </w:t>
      </w:r>
      <w:hyperlink r:id="rId8" w:tooltip="Venezuela" w:history="1">
        <w:r w:rsidR="00D127A2" w:rsidRPr="00D127A2">
          <w:rPr>
            <w:rFonts w:ascii="Times New Roman" w:hAnsi="Times New Roman" w:cs="Times New Roman"/>
            <w:sz w:val="24"/>
            <w:szCs w:val="24"/>
            <w:lang w:eastAsia="pt-PT"/>
          </w:rPr>
          <w:t>Venezuela</w:t>
        </w:r>
      </w:hyperlink>
      <w:r w:rsidR="00D127A2">
        <w:rPr>
          <w:rFonts w:ascii="Times New Roman" w:hAnsi="Times New Roman" w:cs="Times New Roman"/>
          <w:sz w:val="24"/>
          <w:szCs w:val="24"/>
          <w:lang w:eastAsia="pt-PT"/>
        </w:rPr>
        <w:t xml:space="preserve">, </w:t>
      </w:r>
      <w:r w:rsidR="004821D4">
        <w:rPr>
          <w:rFonts w:ascii="Times New Roman" w:hAnsi="Times New Roman" w:cs="Times New Roman"/>
          <w:sz w:val="24"/>
          <w:szCs w:val="24"/>
          <w:lang w:eastAsia="pt-PT"/>
        </w:rPr>
        <w:t xml:space="preserve">sendo uma </w:t>
      </w:r>
      <w:r w:rsidR="00D127A2">
        <w:rPr>
          <w:rFonts w:ascii="Times New Roman" w:hAnsi="Times New Roman" w:cs="Times New Roman"/>
          <w:sz w:val="24"/>
          <w:szCs w:val="24"/>
          <w:lang w:eastAsia="pt-PT"/>
        </w:rPr>
        <w:t>terra demarcada para os</w:t>
      </w:r>
      <w:r w:rsidR="001669AA">
        <w:rPr>
          <w:rFonts w:ascii="Times New Roman" w:hAnsi="Times New Roman" w:cs="Times New Roman"/>
          <w:sz w:val="24"/>
          <w:szCs w:val="24"/>
          <w:lang w:eastAsia="pt-PT"/>
        </w:rPr>
        <w:t xml:space="preserve"> grupos de ingaricós, macuxis, patamonas, taurepangues e uaximanas, que são </w:t>
      </w:r>
      <w:r w:rsidR="00112F82" w:rsidRPr="00D127A2">
        <w:rPr>
          <w:rFonts w:ascii="Times New Roman" w:hAnsi="Times New Roman" w:cs="Times New Roman"/>
          <w:sz w:val="24"/>
          <w:szCs w:val="24"/>
          <w:lang w:eastAsia="pt-PT"/>
        </w:rPr>
        <w:t>constantemente invadida por </w:t>
      </w:r>
      <w:hyperlink r:id="rId9" w:tooltip="Garimpo" w:history="1">
        <w:r w:rsidR="00112F82" w:rsidRPr="00D127A2">
          <w:rPr>
            <w:rFonts w:ascii="Times New Roman" w:hAnsi="Times New Roman" w:cs="Times New Roman"/>
            <w:sz w:val="24"/>
            <w:szCs w:val="24"/>
            <w:lang w:eastAsia="pt-PT"/>
          </w:rPr>
          <w:t>garimpeiros</w:t>
        </w:r>
      </w:hyperlink>
      <w:r w:rsidR="00112F82" w:rsidRPr="00D127A2">
        <w:rPr>
          <w:rFonts w:ascii="Times New Roman" w:hAnsi="Times New Roman" w:cs="Times New Roman"/>
          <w:sz w:val="24"/>
          <w:szCs w:val="24"/>
          <w:lang w:eastAsia="pt-PT"/>
        </w:rPr>
        <w:t>.</w:t>
      </w:r>
      <w:r w:rsidR="00D127A2" w:rsidRPr="00D127A2">
        <w:rPr>
          <w:rFonts w:ascii="Times New Roman" w:hAnsi="Times New Roman" w:cs="Times New Roman"/>
          <w:sz w:val="24"/>
          <w:szCs w:val="24"/>
          <w:lang w:eastAsia="pt-PT"/>
        </w:rPr>
        <w:t xml:space="preserve"> </w:t>
      </w:r>
      <w:r w:rsidR="001669AA">
        <w:rPr>
          <w:rFonts w:ascii="Times New Roman" w:hAnsi="Times New Roman" w:cs="Times New Roman"/>
          <w:sz w:val="24"/>
          <w:szCs w:val="24"/>
          <w:lang w:eastAsia="pt-PT"/>
        </w:rPr>
        <w:t>Nesta área vivem cerca de 20 mil índios</w:t>
      </w:r>
      <w:r w:rsidR="00112F82" w:rsidRPr="00112F82">
        <w:rPr>
          <w:rFonts w:ascii="Times New Roman" w:eastAsia="Times New Roman" w:hAnsi="Times New Roman" w:cs="Times New Roman"/>
          <w:sz w:val="24"/>
          <w:szCs w:val="24"/>
          <w:lang w:eastAsia="pt-PT"/>
        </w:rPr>
        <w:t>, a maioria deles pertencentes à </w:t>
      </w:r>
      <w:hyperlink r:id="rId10" w:tooltip="Etnia" w:history="1">
        <w:r w:rsidR="00112F82" w:rsidRPr="00112F82">
          <w:rPr>
            <w:rFonts w:ascii="Times New Roman" w:eastAsia="Times New Roman" w:hAnsi="Times New Roman" w:cs="Times New Roman"/>
            <w:sz w:val="24"/>
            <w:szCs w:val="24"/>
            <w:lang w:eastAsia="pt-PT"/>
          </w:rPr>
          <w:t>etnia</w:t>
        </w:r>
      </w:hyperlink>
      <w:r w:rsidR="00112F82" w:rsidRPr="00112F82">
        <w:rPr>
          <w:rFonts w:ascii="Times New Roman" w:eastAsia="Times New Roman" w:hAnsi="Times New Roman" w:cs="Times New Roman"/>
          <w:sz w:val="24"/>
          <w:szCs w:val="24"/>
          <w:lang w:eastAsia="pt-PT"/>
        </w:rPr>
        <w:t> </w:t>
      </w:r>
      <w:hyperlink r:id="rId11" w:tooltip="Macuxis" w:history="1">
        <w:r w:rsidR="00112F82" w:rsidRPr="00112F82">
          <w:rPr>
            <w:rFonts w:ascii="Times New Roman" w:eastAsia="Times New Roman" w:hAnsi="Times New Roman" w:cs="Times New Roman"/>
            <w:sz w:val="24"/>
            <w:szCs w:val="24"/>
            <w:lang w:eastAsia="pt-PT"/>
          </w:rPr>
          <w:t>macuxi</w:t>
        </w:r>
      </w:hyperlink>
      <w:r w:rsidR="00112F82" w:rsidRPr="00112F82">
        <w:rPr>
          <w:rFonts w:ascii="Times New Roman" w:eastAsia="Times New Roman" w:hAnsi="Times New Roman" w:cs="Times New Roman"/>
          <w:sz w:val="24"/>
          <w:szCs w:val="24"/>
          <w:lang w:eastAsia="pt-PT"/>
        </w:rPr>
        <w:t>, mas há também grupos menores: </w:t>
      </w:r>
      <w:hyperlink r:id="rId12" w:tooltip="Uapixanas" w:history="1">
        <w:r w:rsidR="00112F82" w:rsidRPr="00112F82">
          <w:rPr>
            <w:rFonts w:ascii="Times New Roman" w:eastAsia="Times New Roman" w:hAnsi="Times New Roman" w:cs="Times New Roman"/>
            <w:sz w:val="24"/>
            <w:szCs w:val="24"/>
            <w:lang w:eastAsia="pt-PT"/>
          </w:rPr>
          <w:t>uapixanas</w:t>
        </w:r>
      </w:hyperlink>
      <w:r w:rsidR="00112F82" w:rsidRPr="00112F82">
        <w:rPr>
          <w:rFonts w:ascii="Times New Roman" w:eastAsia="Times New Roman" w:hAnsi="Times New Roman" w:cs="Times New Roman"/>
          <w:sz w:val="24"/>
          <w:szCs w:val="24"/>
          <w:lang w:eastAsia="pt-PT"/>
        </w:rPr>
        <w:t>, </w:t>
      </w:r>
      <w:hyperlink r:id="rId13" w:tooltip="Capons" w:history="1">
        <w:r w:rsidR="00112F82" w:rsidRPr="00112F82">
          <w:rPr>
            <w:rFonts w:ascii="Times New Roman" w:eastAsia="Times New Roman" w:hAnsi="Times New Roman" w:cs="Times New Roman"/>
            <w:sz w:val="24"/>
            <w:szCs w:val="24"/>
            <w:lang w:eastAsia="pt-PT"/>
          </w:rPr>
          <w:t>ingaricós</w:t>
        </w:r>
      </w:hyperlink>
      <w:r w:rsidR="00112F82" w:rsidRPr="00112F82">
        <w:rPr>
          <w:rFonts w:ascii="Times New Roman" w:eastAsia="Times New Roman" w:hAnsi="Times New Roman" w:cs="Times New Roman"/>
          <w:sz w:val="24"/>
          <w:szCs w:val="24"/>
          <w:lang w:eastAsia="pt-PT"/>
        </w:rPr>
        <w:t>, </w:t>
      </w:r>
      <w:hyperlink r:id="rId14" w:tooltip="Taurepangues" w:history="1">
        <w:r w:rsidR="00112F82" w:rsidRPr="00112F82">
          <w:rPr>
            <w:rFonts w:ascii="Times New Roman" w:eastAsia="Times New Roman" w:hAnsi="Times New Roman" w:cs="Times New Roman"/>
            <w:sz w:val="24"/>
            <w:szCs w:val="24"/>
            <w:lang w:eastAsia="pt-PT"/>
          </w:rPr>
          <w:t>taurepangues</w:t>
        </w:r>
      </w:hyperlink>
      <w:r w:rsidR="00112F82" w:rsidRPr="00112F82">
        <w:rPr>
          <w:rFonts w:ascii="Times New Roman" w:eastAsia="Times New Roman" w:hAnsi="Times New Roman" w:cs="Times New Roman"/>
          <w:sz w:val="24"/>
          <w:szCs w:val="24"/>
          <w:lang w:eastAsia="pt-PT"/>
        </w:rPr>
        <w:t>, </w:t>
      </w:r>
      <w:hyperlink r:id="rId15" w:tooltip="Patamona" w:history="1">
        <w:r w:rsidR="00112F82" w:rsidRPr="00112F82">
          <w:rPr>
            <w:rFonts w:ascii="Times New Roman" w:eastAsia="Times New Roman" w:hAnsi="Times New Roman" w:cs="Times New Roman"/>
            <w:sz w:val="24"/>
            <w:szCs w:val="24"/>
            <w:lang w:eastAsia="pt-PT"/>
          </w:rPr>
          <w:t>patamonas</w:t>
        </w:r>
      </w:hyperlink>
      <w:r w:rsidR="00112F82" w:rsidRPr="00112F82">
        <w:rPr>
          <w:rFonts w:ascii="Times New Roman" w:eastAsia="Times New Roman" w:hAnsi="Times New Roman" w:cs="Times New Roman"/>
          <w:sz w:val="24"/>
          <w:szCs w:val="24"/>
          <w:lang w:eastAsia="pt-PT"/>
        </w:rPr>
        <w:t> e outros.</w:t>
      </w:r>
      <w:r w:rsidR="001669AA" w:rsidRPr="00112F82">
        <w:rPr>
          <w:rFonts w:ascii="Times New Roman" w:eastAsia="Times New Roman" w:hAnsi="Times New Roman" w:cs="Times New Roman"/>
          <w:sz w:val="24"/>
          <w:szCs w:val="24"/>
          <w:lang w:eastAsia="pt-PT"/>
        </w:rPr>
        <w:t xml:space="preserve"> </w:t>
      </w:r>
    </w:p>
    <w:p w14:paraId="040C2639" w14:textId="28564F6E" w:rsidR="00112F82" w:rsidRPr="00112F82" w:rsidRDefault="00112F82" w:rsidP="000418FC">
      <w:pPr>
        <w:shd w:val="clear" w:color="auto" w:fill="FFFFFF"/>
        <w:spacing w:before="120" w:after="24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112F82">
        <w:rPr>
          <w:rFonts w:ascii="Times New Roman" w:eastAsia="Times New Roman" w:hAnsi="Times New Roman" w:cs="Times New Roman"/>
          <w:sz w:val="24"/>
          <w:szCs w:val="24"/>
          <w:lang w:eastAsia="pt-PT"/>
        </w:rPr>
        <w:t>Os índios que vivem mais distantes dos </w:t>
      </w:r>
      <w:hyperlink r:id="rId16" w:tooltip="Povoado" w:history="1">
        <w:r w:rsidRPr="00112F82">
          <w:rPr>
            <w:rFonts w:ascii="Times New Roman" w:eastAsia="Times New Roman" w:hAnsi="Times New Roman" w:cs="Times New Roman"/>
            <w:sz w:val="24"/>
            <w:szCs w:val="24"/>
            <w:lang w:eastAsia="pt-PT"/>
          </w:rPr>
          <w:t>povoados</w:t>
        </w:r>
      </w:hyperlink>
      <w:r w:rsidRPr="00112F82">
        <w:rPr>
          <w:rFonts w:ascii="Times New Roman" w:eastAsia="Times New Roman" w:hAnsi="Times New Roman" w:cs="Times New Roman"/>
          <w:sz w:val="24"/>
          <w:szCs w:val="24"/>
          <w:lang w:eastAsia="pt-PT"/>
        </w:rPr>
        <w:t>, garimpos, </w:t>
      </w:r>
      <w:hyperlink r:id="rId17" w:tooltip="Fazenda" w:history="1">
        <w:r w:rsidRPr="00112F82">
          <w:rPr>
            <w:rFonts w:ascii="Times New Roman" w:eastAsia="Times New Roman" w:hAnsi="Times New Roman" w:cs="Times New Roman"/>
            <w:sz w:val="24"/>
            <w:szCs w:val="24"/>
            <w:lang w:eastAsia="pt-PT"/>
          </w:rPr>
          <w:t>fazendas</w:t>
        </w:r>
      </w:hyperlink>
      <w:r w:rsidRPr="00112F82">
        <w:rPr>
          <w:rFonts w:ascii="Times New Roman" w:eastAsia="Times New Roman" w:hAnsi="Times New Roman" w:cs="Times New Roman"/>
          <w:sz w:val="24"/>
          <w:szCs w:val="24"/>
          <w:lang w:eastAsia="pt-PT"/>
        </w:rPr>
        <w:t> e </w:t>
      </w:r>
      <w:hyperlink r:id="rId18" w:tooltip="Vila" w:history="1">
        <w:r w:rsidRPr="00112F82">
          <w:rPr>
            <w:rFonts w:ascii="Times New Roman" w:eastAsia="Times New Roman" w:hAnsi="Times New Roman" w:cs="Times New Roman"/>
            <w:sz w:val="24"/>
            <w:szCs w:val="24"/>
            <w:lang w:eastAsia="pt-PT"/>
          </w:rPr>
          <w:t>vilas</w:t>
        </w:r>
      </w:hyperlink>
      <w:r w:rsidRPr="00112F82">
        <w:rPr>
          <w:rFonts w:ascii="Times New Roman" w:eastAsia="Times New Roman" w:hAnsi="Times New Roman" w:cs="Times New Roman"/>
          <w:sz w:val="24"/>
          <w:szCs w:val="24"/>
          <w:lang w:eastAsia="pt-PT"/>
        </w:rPr>
        <w:t> preservam integralmente seus hábitos tradicionais, inclusive o padrão alimentar, que possibilita uma dieta equilibrada</w:t>
      </w:r>
      <w:r w:rsidR="001669AA">
        <w:rPr>
          <w:rFonts w:ascii="Times New Roman" w:eastAsia="Times New Roman" w:hAnsi="Times New Roman" w:cs="Times New Roman"/>
          <w:sz w:val="24"/>
          <w:szCs w:val="24"/>
          <w:lang w:eastAsia="pt-PT"/>
        </w:rPr>
        <w:t>.</w:t>
      </w:r>
      <w:r w:rsidR="001669AA" w:rsidRPr="00112F82">
        <w:rPr>
          <w:rFonts w:ascii="Times New Roman" w:eastAsia="Times New Roman" w:hAnsi="Times New Roman" w:cs="Times New Roman"/>
          <w:sz w:val="24"/>
          <w:szCs w:val="24"/>
          <w:lang w:eastAsia="pt-PT"/>
        </w:rPr>
        <w:t xml:space="preserve"> </w:t>
      </w:r>
      <w:r w:rsidRPr="00112F82">
        <w:rPr>
          <w:rFonts w:ascii="Times New Roman" w:eastAsia="Times New Roman" w:hAnsi="Times New Roman" w:cs="Times New Roman"/>
          <w:sz w:val="24"/>
          <w:szCs w:val="24"/>
          <w:lang w:eastAsia="pt-PT"/>
        </w:rPr>
        <w:t>A ocupação por não índios da área demarcada pelo governo federal para a Terra Indígena Raposa Serra do Sol não é recente. Em 1919, o antigo </w:t>
      </w:r>
      <w:hyperlink r:id="rId19" w:tooltip="Serviço de Proteção ao Índio" w:history="1">
        <w:r w:rsidRPr="00112F82">
          <w:rPr>
            <w:rFonts w:ascii="Times New Roman" w:eastAsia="Times New Roman" w:hAnsi="Times New Roman" w:cs="Times New Roman"/>
            <w:sz w:val="24"/>
            <w:szCs w:val="24"/>
            <w:lang w:eastAsia="pt-PT"/>
          </w:rPr>
          <w:t>Serviço de Proteção ao Índio</w:t>
        </w:r>
      </w:hyperlink>
      <w:r w:rsidRPr="00112F82">
        <w:rPr>
          <w:rFonts w:ascii="Times New Roman" w:eastAsia="Times New Roman" w:hAnsi="Times New Roman" w:cs="Times New Roman"/>
          <w:sz w:val="24"/>
          <w:szCs w:val="24"/>
          <w:lang w:eastAsia="pt-PT"/>
        </w:rPr>
        <w:t> (SPI), ao iniciar a demarcação física da área, já havia constatado algumas ocupações da área por fazendeiros.</w:t>
      </w:r>
      <w:r w:rsidR="001669AA" w:rsidRPr="00112F82">
        <w:rPr>
          <w:rFonts w:ascii="Times New Roman" w:eastAsia="Times New Roman" w:hAnsi="Times New Roman" w:cs="Times New Roman"/>
          <w:sz w:val="24"/>
          <w:szCs w:val="24"/>
          <w:lang w:eastAsia="pt-PT"/>
        </w:rPr>
        <w:t xml:space="preserve"> </w:t>
      </w:r>
      <w:r w:rsidR="001669AA">
        <w:rPr>
          <w:rFonts w:ascii="Times New Roman" w:eastAsia="Times New Roman" w:hAnsi="Times New Roman" w:cs="Times New Roman"/>
          <w:sz w:val="24"/>
          <w:szCs w:val="24"/>
          <w:lang w:eastAsia="pt-PT"/>
        </w:rPr>
        <w:t xml:space="preserve"> Essas terras foram vendidas a </w:t>
      </w:r>
      <w:r w:rsidRPr="00112F82">
        <w:rPr>
          <w:rFonts w:ascii="Times New Roman" w:eastAsia="Times New Roman" w:hAnsi="Times New Roman" w:cs="Times New Roman"/>
          <w:sz w:val="24"/>
          <w:szCs w:val="24"/>
          <w:lang w:eastAsia="pt-PT"/>
        </w:rPr>
        <w:t xml:space="preserve">produtores de arroz </w:t>
      </w:r>
      <w:r w:rsidR="004821D4">
        <w:rPr>
          <w:rFonts w:ascii="Times New Roman" w:eastAsia="Times New Roman" w:hAnsi="Times New Roman" w:cs="Times New Roman"/>
          <w:sz w:val="24"/>
          <w:szCs w:val="24"/>
          <w:lang w:eastAsia="pt-PT"/>
        </w:rPr>
        <w:t xml:space="preserve">que </w:t>
      </w:r>
      <w:r w:rsidRPr="00112F82">
        <w:rPr>
          <w:rFonts w:ascii="Times New Roman" w:eastAsia="Times New Roman" w:hAnsi="Times New Roman" w:cs="Times New Roman"/>
          <w:sz w:val="24"/>
          <w:szCs w:val="24"/>
          <w:lang w:eastAsia="pt-PT"/>
        </w:rPr>
        <w:t xml:space="preserve">teriam chegado à região no início da década de 1970, quando compraram as terras </w:t>
      </w:r>
      <w:r w:rsidR="004821D4">
        <w:rPr>
          <w:rFonts w:ascii="Times New Roman" w:eastAsia="Times New Roman" w:hAnsi="Times New Roman" w:cs="Times New Roman"/>
          <w:sz w:val="24"/>
          <w:szCs w:val="24"/>
          <w:lang w:eastAsia="pt-PT"/>
        </w:rPr>
        <w:t>aos</w:t>
      </w:r>
      <w:r w:rsidRPr="00112F82">
        <w:rPr>
          <w:rFonts w:ascii="Times New Roman" w:eastAsia="Times New Roman" w:hAnsi="Times New Roman" w:cs="Times New Roman"/>
          <w:sz w:val="24"/>
          <w:szCs w:val="24"/>
          <w:lang w:eastAsia="pt-PT"/>
        </w:rPr>
        <w:t xml:space="preserve"> antigos fazendeiros. Eles produzem hoje cerca de 160 mil toneladas de grãos por ano, em uma área de aproximadamente 100 mil </w:t>
      </w:r>
      <w:hyperlink r:id="rId20" w:tooltip="Hectare" w:history="1">
        <w:r w:rsidRPr="00112F82">
          <w:rPr>
            <w:rFonts w:ascii="Times New Roman" w:eastAsia="Times New Roman" w:hAnsi="Times New Roman" w:cs="Times New Roman"/>
            <w:sz w:val="24"/>
            <w:szCs w:val="24"/>
            <w:lang w:eastAsia="pt-PT"/>
          </w:rPr>
          <w:t>hectares</w:t>
        </w:r>
      </w:hyperlink>
      <w:r w:rsidRPr="00112F82">
        <w:rPr>
          <w:rFonts w:ascii="Times New Roman" w:eastAsia="Times New Roman" w:hAnsi="Times New Roman" w:cs="Times New Roman"/>
          <w:sz w:val="24"/>
          <w:szCs w:val="24"/>
          <w:lang w:eastAsia="pt-PT"/>
        </w:rPr>
        <w:t>, na borda sul da reserva Raposa Serra do Sol</w:t>
      </w:r>
      <w:r w:rsidR="001669AA">
        <w:rPr>
          <w:rFonts w:ascii="Times New Roman" w:eastAsia="Times New Roman" w:hAnsi="Times New Roman" w:cs="Times New Roman"/>
          <w:sz w:val="24"/>
          <w:szCs w:val="24"/>
          <w:lang w:eastAsia="pt-PT"/>
        </w:rPr>
        <w:t>. N</w:t>
      </w:r>
      <w:r w:rsidRPr="00112F82">
        <w:rPr>
          <w:rFonts w:ascii="Times New Roman" w:eastAsia="Times New Roman" w:hAnsi="Times New Roman" w:cs="Times New Roman"/>
          <w:sz w:val="24"/>
          <w:szCs w:val="24"/>
          <w:lang w:eastAsia="pt-PT"/>
        </w:rPr>
        <w:t>a década de 1990, a área também passou a receber novos ocupantes, sem título de propriedade e presumidamente cientes do processo de demarcação da reserva já em curso.</w:t>
      </w:r>
      <w:r w:rsidR="001669AA" w:rsidRPr="00112F82">
        <w:rPr>
          <w:rFonts w:ascii="Times New Roman" w:eastAsia="Times New Roman" w:hAnsi="Times New Roman" w:cs="Times New Roman"/>
          <w:sz w:val="24"/>
          <w:szCs w:val="24"/>
          <w:lang w:eastAsia="pt-PT"/>
        </w:rPr>
        <w:t xml:space="preserve"> </w:t>
      </w:r>
    </w:p>
    <w:p w14:paraId="7A3BCFCD" w14:textId="77777777" w:rsidR="004821D4" w:rsidRDefault="00112F82" w:rsidP="000418FC">
      <w:pPr>
        <w:shd w:val="clear" w:color="auto" w:fill="FFFFFF"/>
        <w:spacing w:before="120" w:after="24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112F82">
        <w:rPr>
          <w:rFonts w:ascii="Times New Roman" w:eastAsia="Times New Roman" w:hAnsi="Times New Roman" w:cs="Times New Roman"/>
          <w:sz w:val="24"/>
          <w:szCs w:val="24"/>
          <w:lang w:eastAsia="pt-PT"/>
        </w:rPr>
        <w:t>O </w:t>
      </w:r>
      <w:hyperlink r:id="rId21" w:tooltip="Instituto Nacional de Colonização e Reforma Agrária" w:history="1">
        <w:r w:rsidRPr="00112F82">
          <w:rPr>
            <w:rFonts w:ascii="Times New Roman" w:eastAsia="Times New Roman" w:hAnsi="Times New Roman" w:cs="Times New Roman"/>
            <w:sz w:val="24"/>
            <w:szCs w:val="24"/>
            <w:lang w:eastAsia="pt-PT"/>
          </w:rPr>
          <w:t>Instituto Nacional de Colonização e Reforma Agrária</w:t>
        </w:r>
      </w:hyperlink>
      <w:r w:rsidRPr="00112F82">
        <w:rPr>
          <w:rFonts w:ascii="Times New Roman" w:eastAsia="Times New Roman" w:hAnsi="Times New Roman" w:cs="Times New Roman"/>
          <w:sz w:val="24"/>
          <w:szCs w:val="24"/>
          <w:lang w:eastAsia="pt-PT"/>
        </w:rPr>
        <w:t xml:space="preserve"> (INCRA) </w:t>
      </w:r>
      <w:r w:rsidR="004821D4">
        <w:rPr>
          <w:rFonts w:ascii="Times New Roman" w:eastAsia="Times New Roman" w:hAnsi="Times New Roman" w:cs="Times New Roman"/>
          <w:sz w:val="24"/>
          <w:szCs w:val="24"/>
          <w:lang w:eastAsia="pt-PT"/>
        </w:rPr>
        <w:t>está a</w:t>
      </w:r>
      <w:r w:rsidRPr="00112F82">
        <w:rPr>
          <w:rFonts w:ascii="Times New Roman" w:eastAsia="Times New Roman" w:hAnsi="Times New Roman" w:cs="Times New Roman"/>
          <w:sz w:val="24"/>
          <w:szCs w:val="24"/>
          <w:lang w:eastAsia="pt-PT"/>
        </w:rPr>
        <w:t xml:space="preserve"> indeniza</w:t>
      </w:r>
      <w:r w:rsidR="004821D4">
        <w:rPr>
          <w:rFonts w:ascii="Times New Roman" w:eastAsia="Times New Roman" w:hAnsi="Times New Roman" w:cs="Times New Roman"/>
          <w:sz w:val="24"/>
          <w:szCs w:val="24"/>
          <w:lang w:eastAsia="pt-PT"/>
        </w:rPr>
        <w:t>r</w:t>
      </w:r>
      <w:r w:rsidRPr="00112F82">
        <w:rPr>
          <w:rFonts w:ascii="Times New Roman" w:eastAsia="Times New Roman" w:hAnsi="Times New Roman" w:cs="Times New Roman"/>
          <w:sz w:val="24"/>
          <w:szCs w:val="24"/>
          <w:lang w:eastAsia="pt-PT"/>
        </w:rPr>
        <w:t xml:space="preserve"> e reassen</w:t>
      </w:r>
      <w:r w:rsidR="004821D4">
        <w:rPr>
          <w:rFonts w:ascii="Times New Roman" w:eastAsia="Times New Roman" w:hAnsi="Times New Roman" w:cs="Times New Roman"/>
          <w:sz w:val="24"/>
          <w:szCs w:val="24"/>
          <w:lang w:eastAsia="pt-PT"/>
        </w:rPr>
        <w:t>tar</w:t>
      </w:r>
      <w:r w:rsidRPr="00112F82">
        <w:rPr>
          <w:rFonts w:ascii="Times New Roman" w:eastAsia="Times New Roman" w:hAnsi="Times New Roman" w:cs="Times New Roman"/>
          <w:sz w:val="24"/>
          <w:szCs w:val="24"/>
          <w:lang w:eastAsia="pt-PT"/>
        </w:rPr>
        <w:t xml:space="preserve"> a população não indígena desde então. O problema são aqueles fazendeiros que ocupam áreas da Terra Indígena Raposa Serra do Sol com base em títulos de propriedade reconhecidos pelo Estado Brasileiro e aqueles que passaram a ocupar a área de má-fé, desde a década de 1970. Os primeiros não concordavam com os valores de indenização que </w:t>
      </w:r>
      <w:r w:rsidR="004821D4">
        <w:rPr>
          <w:rFonts w:ascii="Times New Roman" w:eastAsia="Times New Roman" w:hAnsi="Times New Roman" w:cs="Times New Roman"/>
          <w:sz w:val="24"/>
          <w:szCs w:val="24"/>
          <w:lang w:eastAsia="pt-PT"/>
        </w:rPr>
        <w:t>o Estado</w:t>
      </w:r>
      <w:r w:rsidRPr="00112F82">
        <w:rPr>
          <w:rFonts w:ascii="Times New Roman" w:eastAsia="Times New Roman" w:hAnsi="Times New Roman" w:cs="Times New Roman"/>
          <w:sz w:val="24"/>
          <w:szCs w:val="24"/>
          <w:lang w:eastAsia="pt-PT"/>
        </w:rPr>
        <w:t xml:space="preserve"> pretendia pagar, argumentando que a demarcação da Terra Indígena Raposa Serra do Sol sobre suas propriedades constitui forma de </w:t>
      </w:r>
      <w:hyperlink r:id="rId22" w:tooltip="Desapropriação" w:history="1">
        <w:r w:rsidRPr="00112F82">
          <w:rPr>
            <w:rFonts w:ascii="Times New Roman" w:eastAsia="Times New Roman" w:hAnsi="Times New Roman" w:cs="Times New Roman"/>
            <w:sz w:val="24"/>
            <w:szCs w:val="24"/>
            <w:lang w:eastAsia="pt-PT"/>
          </w:rPr>
          <w:t>desapropriação</w:t>
        </w:r>
      </w:hyperlink>
      <w:r w:rsidRPr="00112F82">
        <w:rPr>
          <w:rFonts w:ascii="Times New Roman" w:eastAsia="Times New Roman" w:hAnsi="Times New Roman" w:cs="Times New Roman"/>
          <w:sz w:val="24"/>
          <w:szCs w:val="24"/>
          <w:lang w:eastAsia="pt-PT"/>
        </w:rPr>
        <w:t> indireta, o que lhes daria direito a </w:t>
      </w:r>
      <w:hyperlink r:id="rId23" w:tooltip="Indenização" w:history="1">
        <w:r w:rsidRPr="00112F82">
          <w:rPr>
            <w:rFonts w:ascii="Times New Roman" w:eastAsia="Times New Roman" w:hAnsi="Times New Roman" w:cs="Times New Roman"/>
            <w:sz w:val="24"/>
            <w:szCs w:val="24"/>
            <w:lang w:eastAsia="pt-PT"/>
          </w:rPr>
          <w:t>indenização</w:t>
        </w:r>
      </w:hyperlink>
      <w:r w:rsidRPr="00112F82">
        <w:rPr>
          <w:rFonts w:ascii="Times New Roman" w:eastAsia="Times New Roman" w:hAnsi="Times New Roman" w:cs="Times New Roman"/>
          <w:sz w:val="24"/>
          <w:szCs w:val="24"/>
          <w:lang w:eastAsia="pt-PT"/>
        </w:rPr>
        <w:t> plena.</w:t>
      </w:r>
      <w:r w:rsidR="00457B66" w:rsidRPr="00112F82">
        <w:rPr>
          <w:rFonts w:ascii="Times New Roman" w:eastAsia="Times New Roman" w:hAnsi="Times New Roman" w:cs="Times New Roman"/>
          <w:sz w:val="24"/>
          <w:szCs w:val="24"/>
          <w:lang w:eastAsia="pt-PT"/>
        </w:rPr>
        <w:t xml:space="preserve"> </w:t>
      </w:r>
    </w:p>
    <w:p w14:paraId="7CAC1BDA" w14:textId="0506C39D" w:rsidR="00457B66" w:rsidRDefault="00112F82" w:rsidP="000418FC">
      <w:pPr>
        <w:shd w:val="clear" w:color="auto" w:fill="FFFFFF"/>
        <w:spacing w:before="120" w:after="24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112F82">
        <w:rPr>
          <w:rFonts w:ascii="Times New Roman" w:eastAsia="Times New Roman" w:hAnsi="Times New Roman" w:cs="Times New Roman"/>
          <w:sz w:val="24"/>
          <w:szCs w:val="24"/>
          <w:lang w:eastAsia="pt-PT"/>
        </w:rPr>
        <w:t>Em junho de 2007, o </w:t>
      </w:r>
      <w:hyperlink r:id="rId24" w:tooltip="Supremo Tribunal Federal" w:history="1">
        <w:r w:rsidRPr="00112F82">
          <w:rPr>
            <w:rFonts w:ascii="Times New Roman" w:eastAsia="Times New Roman" w:hAnsi="Times New Roman" w:cs="Times New Roman"/>
            <w:sz w:val="24"/>
            <w:szCs w:val="24"/>
            <w:lang w:eastAsia="pt-PT"/>
          </w:rPr>
          <w:t>Supremo Tribunal Federal</w:t>
        </w:r>
      </w:hyperlink>
      <w:r w:rsidRPr="00112F82">
        <w:rPr>
          <w:rFonts w:ascii="Times New Roman" w:eastAsia="Times New Roman" w:hAnsi="Times New Roman" w:cs="Times New Roman"/>
          <w:sz w:val="24"/>
          <w:szCs w:val="24"/>
          <w:lang w:eastAsia="pt-PT"/>
        </w:rPr>
        <w:t> determinou a desocupação da reserva, Entretanto, os </w:t>
      </w:r>
      <w:hyperlink r:id="rId25" w:tooltip="Rizicultura" w:history="1">
        <w:r w:rsidRPr="00112F82">
          <w:rPr>
            <w:rFonts w:ascii="Times New Roman" w:eastAsia="Times New Roman" w:hAnsi="Times New Roman" w:cs="Times New Roman"/>
            <w:sz w:val="24"/>
            <w:szCs w:val="24"/>
            <w:lang w:eastAsia="pt-PT"/>
          </w:rPr>
          <w:t>rizicultores</w:t>
        </w:r>
      </w:hyperlink>
      <w:r w:rsidR="004821D4">
        <w:rPr>
          <w:rFonts w:ascii="Times New Roman" w:eastAsia="Times New Roman" w:hAnsi="Times New Roman" w:cs="Times New Roman"/>
          <w:sz w:val="24"/>
          <w:szCs w:val="24"/>
          <w:lang w:eastAsia="pt-PT"/>
        </w:rPr>
        <w:t xml:space="preserve"> [quem se dedica á cultura do arroz]</w:t>
      </w:r>
      <w:r w:rsidRPr="00112F82">
        <w:rPr>
          <w:rFonts w:ascii="Times New Roman" w:eastAsia="Times New Roman" w:hAnsi="Times New Roman" w:cs="Times New Roman"/>
          <w:sz w:val="24"/>
          <w:szCs w:val="24"/>
          <w:lang w:eastAsia="pt-PT"/>
        </w:rPr>
        <w:t xml:space="preserve">, criadores de gado e o </w:t>
      </w:r>
      <w:r w:rsidRPr="00112F82">
        <w:rPr>
          <w:rFonts w:ascii="Times New Roman" w:eastAsia="Times New Roman" w:hAnsi="Times New Roman" w:cs="Times New Roman"/>
          <w:sz w:val="24"/>
          <w:szCs w:val="24"/>
          <w:lang w:eastAsia="pt-PT"/>
        </w:rPr>
        <w:lastRenderedPageBreak/>
        <w:t xml:space="preserve">restante da população não-indígena da região resistiram à desocupação. Os produtores rurais, moradores não-indígenas da região e até parte da população indígena reivindicavam que pequenas partes da reserva fossem desmembradas. </w:t>
      </w:r>
    </w:p>
    <w:p w14:paraId="76DD0F50" w14:textId="4D722B3C" w:rsidR="00457B66" w:rsidRPr="004821D4" w:rsidRDefault="00457B66" w:rsidP="000418FC">
      <w:pPr>
        <w:shd w:val="clear" w:color="auto" w:fill="FFFFFF"/>
        <w:spacing w:before="12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4821D4">
        <w:rPr>
          <w:rFonts w:ascii="Times New Roman" w:eastAsia="Times New Roman" w:hAnsi="Times New Roman" w:cs="Times New Roman"/>
          <w:sz w:val="24"/>
          <w:szCs w:val="24"/>
          <w:lang w:eastAsia="pt-PT"/>
        </w:rPr>
        <w:t xml:space="preserve">“Em defesa dos povos indígenas foram apontados </w:t>
      </w:r>
      <w:r w:rsidR="00EB198F" w:rsidRPr="00EB198F">
        <w:rPr>
          <w:rFonts w:ascii="Times New Roman" w:eastAsia="Times New Roman" w:hAnsi="Times New Roman" w:cs="Times New Roman"/>
          <w:sz w:val="24"/>
          <w:szCs w:val="24"/>
          <w:lang w:eastAsia="pt-PT"/>
        </w:rPr>
        <w:t>vários atos de violências, invasões e destruições do meio ambiente e seus recursos naturais, mas também os avanços na pecuária com mais de 60 mil bovinos, agricultura orgânica sem uso de agrotóxicos, o cultivo de sementes tradicionais, além do aumento populacional que chega a mais de 30 mil indígenas e 233 comunidades indígenas.</w:t>
      </w:r>
      <w:r w:rsidRPr="004821D4">
        <w:rPr>
          <w:rFonts w:ascii="Times New Roman" w:eastAsia="Times New Roman" w:hAnsi="Times New Roman" w:cs="Times New Roman"/>
          <w:sz w:val="24"/>
          <w:szCs w:val="24"/>
          <w:lang w:eastAsia="pt-PT"/>
        </w:rPr>
        <w:t xml:space="preserve">”, refere o CIMI (Conselho Missionário Indigenista da Conferência dos Bispos Brasileiros). Esta Terra Indígena Raposa Serra do Sol é um território demarcado, homologado e reafirmado, tendo </w:t>
      </w:r>
      <w:r w:rsidR="000418FC" w:rsidRPr="004821D4">
        <w:rPr>
          <w:rFonts w:ascii="Times New Roman" w:eastAsia="Times New Roman" w:hAnsi="Times New Roman" w:cs="Times New Roman"/>
          <w:sz w:val="24"/>
          <w:szCs w:val="24"/>
          <w:lang w:eastAsia="pt-PT"/>
        </w:rPr>
        <w:t>as áreas</w:t>
      </w:r>
      <w:r w:rsidR="00EB198F" w:rsidRPr="00EB198F">
        <w:rPr>
          <w:rFonts w:ascii="Times New Roman" w:eastAsia="Times New Roman" w:hAnsi="Times New Roman" w:cs="Times New Roman"/>
          <w:sz w:val="24"/>
          <w:szCs w:val="24"/>
          <w:lang w:eastAsia="pt-PT"/>
        </w:rPr>
        <w:t xml:space="preserve"> destruídas pela plantação de arroz est</w:t>
      </w:r>
      <w:r w:rsidR="004821D4">
        <w:rPr>
          <w:rFonts w:ascii="Times New Roman" w:eastAsia="Times New Roman" w:hAnsi="Times New Roman" w:cs="Times New Roman"/>
          <w:sz w:val="24"/>
          <w:szCs w:val="24"/>
          <w:lang w:eastAsia="pt-PT"/>
        </w:rPr>
        <w:t>ando</w:t>
      </w:r>
      <w:r w:rsidR="00EB198F" w:rsidRPr="00EB198F">
        <w:rPr>
          <w:rFonts w:ascii="Times New Roman" w:eastAsia="Times New Roman" w:hAnsi="Times New Roman" w:cs="Times New Roman"/>
          <w:sz w:val="24"/>
          <w:szCs w:val="24"/>
          <w:lang w:eastAsia="pt-PT"/>
        </w:rPr>
        <w:t xml:space="preserve"> </w:t>
      </w:r>
      <w:r w:rsidRPr="004821D4">
        <w:rPr>
          <w:rFonts w:ascii="Times New Roman" w:eastAsia="Times New Roman" w:hAnsi="Times New Roman" w:cs="Times New Roman"/>
          <w:sz w:val="24"/>
          <w:szCs w:val="24"/>
          <w:lang w:eastAsia="pt-PT"/>
        </w:rPr>
        <w:t>a passar</w:t>
      </w:r>
      <w:r w:rsidR="00EB198F" w:rsidRPr="00EB198F">
        <w:rPr>
          <w:rFonts w:ascii="Times New Roman" w:eastAsia="Times New Roman" w:hAnsi="Times New Roman" w:cs="Times New Roman"/>
          <w:sz w:val="24"/>
          <w:szCs w:val="24"/>
          <w:lang w:eastAsia="pt-PT"/>
        </w:rPr>
        <w:t xml:space="preserve"> por um processo de recuperação, </w:t>
      </w:r>
      <w:r w:rsidRPr="004821D4">
        <w:rPr>
          <w:rFonts w:ascii="Times New Roman" w:eastAsia="Times New Roman" w:hAnsi="Times New Roman" w:cs="Times New Roman"/>
          <w:sz w:val="24"/>
          <w:szCs w:val="24"/>
          <w:lang w:eastAsia="pt-PT"/>
        </w:rPr>
        <w:t>pelo</w:t>
      </w:r>
      <w:r w:rsidR="00EB198F" w:rsidRPr="00EB198F">
        <w:rPr>
          <w:rFonts w:ascii="Times New Roman" w:eastAsia="Times New Roman" w:hAnsi="Times New Roman" w:cs="Times New Roman"/>
          <w:sz w:val="24"/>
          <w:szCs w:val="24"/>
          <w:lang w:eastAsia="pt-PT"/>
        </w:rPr>
        <w:t xml:space="preserve"> que o território é inegociável. </w:t>
      </w:r>
      <w:r w:rsidR="000418FC" w:rsidRPr="004821D4">
        <w:rPr>
          <w:rFonts w:ascii="Times New Roman" w:eastAsia="Times New Roman" w:hAnsi="Times New Roman" w:cs="Times New Roman"/>
          <w:sz w:val="24"/>
          <w:szCs w:val="24"/>
          <w:lang w:eastAsia="pt-PT"/>
        </w:rPr>
        <w:t xml:space="preserve">Um dos líderes reafirmou que </w:t>
      </w:r>
      <w:r w:rsidR="00EB198F" w:rsidRPr="00EB198F">
        <w:rPr>
          <w:rFonts w:ascii="Times New Roman" w:eastAsia="Times New Roman" w:hAnsi="Times New Roman" w:cs="Times New Roman"/>
          <w:sz w:val="24"/>
          <w:szCs w:val="24"/>
          <w:lang w:eastAsia="pt-PT"/>
        </w:rPr>
        <w:t xml:space="preserve">“Com a demarcação as comunidades indígenas, livre de invasão, podem produzir o seu alimento, inclusive ter a sua própria produção de arroz. A maior produção bovina está na Raposa Serra do Sol”, afirmou, citando os dados de vacinação de gado da Agência Agropecuária do Estado. </w:t>
      </w:r>
      <w:r w:rsidR="00541FD7">
        <w:rPr>
          <w:rFonts w:ascii="Times New Roman" w:eastAsia="Times New Roman" w:hAnsi="Times New Roman" w:cs="Times New Roman"/>
          <w:sz w:val="24"/>
          <w:szCs w:val="24"/>
          <w:lang w:eastAsia="pt-PT"/>
        </w:rPr>
        <w:t>Disse, ainda,</w:t>
      </w:r>
      <w:r w:rsidR="00EB198F" w:rsidRPr="00EB198F">
        <w:rPr>
          <w:rFonts w:ascii="Times New Roman" w:eastAsia="Times New Roman" w:hAnsi="Times New Roman" w:cs="Times New Roman"/>
          <w:sz w:val="24"/>
          <w:szCs w:val="24"/>
          <w:lang w:eastAsia="pt-PT"/>
        </w:rPr>
        <w:t xml:space="preserve"> que não vão aceitar mais uma nova invasão no território. “Não vamos aceitar mais uma nova invasão dentro do nosso território”.</w:t>
      </w:r>
    </w:p>
    <w:p w14:paraId="016A9858" w14:textId="50087345" w:rsidR="004821D4" w:rsidRDefault="004821D4" w:rsidP="000418FC">
      <w:pPr>
        <w:shd w:val="clear" w:color="auto" w:fill="FFFFFF"/>
        <w:spacing w:before="12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PT"/>
        </w:rPr>
        <w:t>Joaquim Armindo</w:t>
      </w:r>
    </w:p>
    <w:p w14:paraId="43B8774A" w14:textId="13E5414F" w:rsidR="004821D4" w:rsidRPr="004821D4" w:rsidRDefault="004821D4" w:rsidP="000418FC">
      <w:pPr>
        <w:shd w:val="clear" w:color="auto" w:fill="FFFFFF"/>
        <w:spacing w:before="12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PT"/>
        </w:rPr>
        <w:t>Doutor em Ecologia e Saúde Ambiental</w:t>
      </w:r>
    </w:p>
    <w:p w14:paraId="622BA923" w14:textId="77777777" w:rsidR="00457B66" w:rsidRDefault="00457B66"/>
    <w:sectPr w:rsidR="00457B6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98F"/>
    <w:rsid w:val="00035AB8"/>
    <w:rsid w:val="000418FC"/>
    <w:rsid w:val="0005221E"/>
    <w:rsid w:val="000D11CA"/>
    <w:rsid w:val="00112F82"/>
    <w:rsid w:val="001669AA"/>
    <w:rsid w:val="002279C6"/>
    <w:rsid w:val="0024189A"/>
    <w:rsid w:val="002B0A26"/>
    <w:rsid w:val="003172C3"/>
    <w:rsid w:val="0039139F"/>
    <w:rsid w:val="00413A7D"/>
    <w:rsid w:val="00457B66"/>
    <w:rsid w:val="004821D4"/>
    <w:rsid w:val="00541A2F"/>
    <w:rsid w:val="00541FD7"/>
    <w:rsid w:val="00621587"/>
    <w:rsid w:val="006630C5"/>
    <w:rsid w:val="006C02D7"/>
    <w:rsid w:val="006F4971"/>
    <w:rsid w:val="00910BB4"/>
    <w:rsid w:val="00976CCE"/>
    <w:rsid w:val="009A1BEA"/>
    <w:rsid w:val="00AD5161"/>
    <w:rsid w:val="00B27F91"/>
    <w:rsid w:val="00B43806"/>
    <w:rsid w:val="00C46F21"/>
    <w:rsid w:val="00D127A2"/>
    <w:rsid w:val="00D90149"/>
    <w:rsid w:val="00DB54F2"/>
    <w:rsid w:val="00DF1DCB"/>
    <w:rsid w:val="00EB198F"/>
    <w:rsid w:val="00F60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928CDA"/>
  <w15:chartTrackingRefBased/>
  <w15:docId w15:val="{D353104B-4ECE-49AE-8EEE-D35D57CC8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B19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B19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B198F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B19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B198F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B19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B19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B19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B19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B198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B198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B198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B198F"/>
    <w:rPr>
      <w:rFonts w:eastAsiaTheme="majorEastAsia" w:cstheme="majorBidi"/>
      <w:i/>
      <w:iCs/>
      <w:color w:val="2E74B5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B198F"/>
    <w:rPr>
      <w:rFonts w:eastAsiaTheme="majorEastAsia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B198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B198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B198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B198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B19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B19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B19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B19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B19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B198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B198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B198F"/>
    <w:rPr>
      <w:i/>
      <w:iCs/>
      <w:color w:val="2E74B5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B198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B198F"/>
    <w:rPr>
      <w:i/>
      <w:iCs/>
      <w:color w:val="2E74B5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B198F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7235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498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28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815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538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12431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93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20227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74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702332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180224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896021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714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6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t.wikipedia.org/wiki/Venezuela" TargetMode="External"/><Relationship Id="rId13" Type="http://schemas.openxmlformats.org/officeDocument/2006/relationships/hyperlink" Target="https://pt.wikipedia.org/wiki/Capons" TargetMode="External"/><Relationship Id="rId18" Type="http://schemas.openxmlformats.org/officeDocument/2006/relationships/hyperlink" Target="https://pt.wikipedia.org/wiki/Vila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https://pt.wikipedia.org/wiki/Instituto_Nacional_de_Coloniza%C3%A7%C3%A3o_e_Reforma_Agr%C3%A1ria" TargetMode="External"/><Relationship Id="rId7" Type="http://schemas.openxmlformats.org/officeDocument/2006/relationships/hyperlink" Target="https://pt.wikipedia.org/w/index.php?title=Rio_Miang&amp;action=edit&amp;redlink=1" TargetMode="External"/><Relationship Id="rId12" Type="http://schemas.openxmlformats.org/officeDocument/2006/relationships/hyperlink" Target="https://pt.wikipedia.org/wiki/Uapixanas" TargetMode="External"/><Relationship Id="rId17" Type="http://schemas.openxmlformats.org/officeDocument/2006/relationships/hyperlink" Target="https://pt.wikipedia.org/wiki/Fazenda" TargetMode="External"/><Relationship Id="rId25" Type="http://schemas.openxmlformats.org/officeDocument/2006/relationships/hyperlink" Target="https://pt.wikipedia.org/wiki/Rizicultura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pt.wikipedia.org/wiki/Povoado" TargetMode="External"/><Relationship Id="rId20" Type="http://schemas.openxmlformats.org/officeDocument/2006/relationships/hyperlink" Target="https://pt.wikipedia.org/wiki/Hectare" TargetMode="External"/><Relationship Id="rId1" Type="http://schemas.openxmlformats.org/officeDocument/2006/relationships/styles" Target="styles.xml"/><Relationship Id="rId6" Type="http://schemas.openxmlformats.org/officeDocument/2006/relationships/hyperlink" Target="https://pt.wikipedia.org/wiki/Rio_Surumu" TargetMode="External"/><Relationship Id="rId11" Type="http://schemas.openxmlformats.org/officeDocument/2006/relationships/hyperlink" Target="https://pt.wikipedia.org/wiki/Macuxis" TargetMode="External"/><Relationship Id="rId24" Type="http://schemas.openxmlformats.org/officeDocument/2006/relationships/hyperlink" Target="https://pt.wikipedia.org/wiki/Supremo_Tribunal_Federal" TargetMode="External"/><Relationship Id="rId5" Type="http://schemas.openxmlformats.org/officeDocument/2006/relationships/hyperlink" Target="https://pt.wikipedia.org/wiki/Rio_Ma%C3%BA" TargetMode="External"/><Relationship Id="rId15" Type="http://schemas.openxmlformats.org/officeDocument/2006/relationships/hyperlink" Target="https://pt.wikipedia.org/wiki/Patamona" TargetMode="External"/><Relationship Id="rId23" Type="http://schemas.openxmlformats.org/officeDocument/2006/relationships/hyperlink" Target="https://pt.wikipedia.org/wiki/Indeniza%C3%A7%C3%A3o" TargetMode="External"/><Relationship Id="rId10" Type="http://schemas.openxmlformats.org/officeDocument/2006/relationships/hyperlink" Target="https://pt.wikipedia.org/wiki/Etnia" TargetMode="External"/><Relationship Id="rId19" Type="http://schemas.openxmlformats.org/officeDocument/2006/relationships/hyperlink" Target="https://pt.wikipedia.org/wiki/Servi%C3%A7o_de_Prote%C3%A7%C3%A3o_ao_%C3%8Dndio" TargetMode="External"/><Relationship Id="rId4" Type="http://schemas.openxmlformats.org/officeDocument/2006/relationships/hyperlink" Target="https://pt.wikipedia.org/wiki/Rio_Tacutu" TargetMode="External"/><Relationship Id="rId9" Type="http://schemas.openxmlformats.org/officeDocument/2006/relationships/hyperlink" Target="https://pt.wikipedia.org/wiki/Garimpo" TargetMode="External"/><Relationship Id="rId14" Type="http://schemas.openxmlformats.org/officeDocument/2006/relationships/hyperlink" Target="https://pt.wikipedia.org/wiki/Taurepangues" TargetMode="External"/><Relationship Id="rId22" Type="http://schemas.openxmlformats.org/officeDocument/2006/relationships/hyperlink" Target="https://pt.wikipedia.org/wiki/Desapropria%C3%A7%C3%A3o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980</Words>
  <Characters>5391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Joaquim Armindo</dc:creator>
  <cp:keywords/>
  <dc:description/>
  <cp:lastModifiedBy>Rosario Hermano</cp:lastModifiedBy>
  <cp:revision>2</cp:revision>
  <dcterms:created xsi:type="dcterms:W3CDTF">2024-06-27T20:56:00Z</dcterms:created>
  <dcterms:modified xsi:type="dcterms:W3CDTF">2024-06-27T20:56:00Z</dcterms:modified>
</cp:coreProperties>
</file>