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B9994D" w14:textId="77777777" w:rsidR="00D421C1" w:rsidRPr="00D421C1" w:rsidRDefault="00D421C1" w:rsidP="00D421C1">
      <w:pPr>
        <w:shd w:val="clear" w:color="auto" w:fill="FFCB9E"/>
        <w:spacing w:after="0" w:line="240" w:lineRule="auto"/>
        <w:outlineLvl w:val="1"/>
        <w:rPr>
          <w:rFonts w:ascii="Tahoma" w:eastAsia="Times New Roman" w:hAnsi="Tahoma" w:cs="Tahoma"/>
          <w:color w:val="483D34"/>
          <w:kern w:val="0"/>
          <w:sz w:val="29"/>
          <w:szCs w:val="29"/>
          <w:lang w:eastAsia="es-UY"/>
          <w14:ligatures w14:val="none"/>
        </w:rPr>
      </w:pPr>
      <w:r w:rsidRPr="00D421C1">
        <w:rPr>
          <w:rFonts w:ascii="Tahoma" w:eastAsia="Times New Roman" w:hAnsi="Tahoma" w:cs="Tahoma"/>
          <w:color w:val="483D34"/>
          <w:kern w:val="0"/>
          <w:sz w:val="29"/>
          <w:szCs w:val="29"/>
          <w:lang w:eastAsia="es-UY"/>
          <w14:ligatures w14:val="none"/>
        </w:rPr>
        <w:t>JESÚS EN LOS DESIERTOS DEL MUNDO Y LA HISTORIA</w:t>
      </w:r>
    </w:p>
    <w:p w14:paraId="6C3B0D7D" w14:textId="77777777" w:rsidR="00D421C1" w:rsidRPr="00D421C1" w:rsidRDefault="00D421C1" w:rsidP="00D421C1">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D421C1">
          <w:rPr>
            <w:rFonts w:ascii="Tahoma" w:eastAsia="Times New Roman" w:hAnsi="Tahoma" w:cs="Tahoma"/>
            <w:b/>
            <w:bCs/>
            <w:color w:val="483D34"/>
            <w:kern w:val="0"/>
            <w:sz w:val="23"/>
            <w:szCs w:val="23"/>
            <w:u w:val="single"/>
            <w:lang w:eastAsia="es-UY"/>
            <w14:ligatures w14:val="none"/>
          </w:rPr>
          <w:t xml:space="preserve">Guillermo Jesús </w:t>
        </w:r>
        <w:proofErr w:type="spellStart"/>
        <w:r w:rsidRPr="00D421C1">
          <w:rPr>
            <w:rFonts w:ascii="Tahoma" w:eastAsia="Times New Roman" w:hAnsi="Tahoma" w:cs="Tahoma"/>
            <w:b/>
            <w:bCs/>
            <w:color w:val="483D34"/>
            <w:kern w:val="0"/>
            <w:sz w:val="23"/>
            <w:szCs w:val="23"/>
            <w:u w:val="single"/>
            <w:lang w:eastAsia="es-UY"/>
            <w14:ligatures w14:val="none"/>
          </w:rPr>
          <w:t>Kowalski</w:t>
        </w:r>
        <w:proofErr w:type="spellEnd"/>
      </w:hyperlink>
    </w:p>
    <w:p w14:paraId="21E61D3B" w14:textId="77777777" w:rsid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
    <w:p w14:paraId="359A644F" w14:textId="0687C6E6"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Cierta literatura espiritualista ha hecho de las tentaciones de Jesús en el desierto, un lugar idílico de experiencias místicas y turismo ascético. Se copia año a año como una costumbre más en la constelación de las aburridas repeticiones religiosas. Predica un tipo de "cambio claustral" para que nada cambie en la vida real. Nada de "hacer lío" como dijo Francisco. Mejor evadirse con esas liturgias y espiritualidades narcisistas de la búsqueda infinita de uno mismo.</w:t>
      </w:r>
    </w:p>
    <w:p w14:paraId="7F06F4F3"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Pero,  "e</w:t>
      </w:r>
      <w:r w:rsidRPr="00D421C1">
        <w:rPr>
          <w:rFonts w:ascii="Tahoma" w:eastAsia="Times New Roman" w:hAnsi="Tahoma" w:cs="Tahoma"/>
          <w:b/>
          <w:bCs/>
          <w:color w:val="483D34"/>
          <w:kern w:val="0"/>
          <w:sz w:val="24"/>
          <w:szCs w:val="24"/>
          <w:lang w:eastAsia="es-UY"/>
          <w14:ligatures w14:val="none"/>
        </w:rPr>
        <w:t>l desierto era, en aquel tiempo, ruptura con el sistema de vida y de sociedad en que se vivía."</w:t>
      </w:r>
      <w:r w:rsidRPr="00D421C1">
        <w:rPr>
          <w:rFonts w:ascii="Tahoma" w:eastAsia="Times New Roman" w:hAnsi="Tahoma" w:cs="Tahoma"/>
          <w:color w:val="483D34"/>
          <w:kern w:val="0"/>
          <w:sz w:val="24"/>
          <w:szCs w:val="24"/>
          <w:lang w:eastAsia="es-UY"/>
          <w14:ligatures w14:val="none"/>
        </w:rPr>
        <w:t> (</w:t>
      </w:r>
      <w:proofErr w:type="spellStart"/>
      <w:r w:rsidRPr="00D421C1">
        <w:rPr>
          <w:rFonts w:ascii="Tahoma" w:eastAsia="Times New Roman" w:hAnsi="Tahoma" w:cs="Tahoma"/>
          <w:color w:val="483D34"/>
          <w:kern w:val="0"/>
          <w:sz w:val="24"/>
          <w:szCs w:val="24"/>
          <w:lang w:eastAsia="es-UY"/>
          <w14:ligatures w14:val="none"/>
        </w:rPr>
        <w:t>vb</w:t>
      </w:r>
      <w:proofErr w:type="spellEnd"/>
      <w:r w:rsidRPr="00D421C1">
        <w:rPr>
          <w:rFonts w:ascii="Tahoma" w:eastAsia="Times New Roman" w:hAnsi="Tahoma" w:cs="Tahoma"/>
          <w:color w:val="483D34"/>
          <w:kern w:val="0"/>
          <w:sz w:val="24"/>
          <w:szCs w:val="24"/>
          <w:lang w:eastAsia="es-UY"/>
          <w14:ligatures w14:val="none"/>
        </w:rPr>
        <w:t xml:space="preserve"> J.M. Castillo, La religión de Jesús. Evangelio Ciclo B (2017-18). Era la “</w:t>
      </w:r>
      <w:proofErr w:type="spellStart"/>
      <w:r w:rsidRPr="00D421C1">
        <w:rPr>
          <w:rFonts w:ascii="Tahoma" w:eastAsia="Times New Roman" w:hAnsi="Tahoma" w:cs="Tahoma"/>
          <w:b/>
          <w:bCs/>
          <w:color w:val="483D34"/>
          <w:kern w:val="0"/>
          <w:sz w:val="24"/>
          <w:szCs w:val="24"/>
          <w:lang w:eastAsia="es-UY"/>
          <w14:ligatures w14:val="none"/>
        </w:rPr>
        <w:t>Anachóresis</w:t>
      </w:r>
      <w:proofErr w:type="spellEnd"/>
      <w:r w:rsidRPr="00D421C1">
        <w:rPr>
          <w:rFonts w:ascii="Tahoma" w:eastAsia="Times New Roman" w:hAnsi="Tahoma" w:cs="Tahoma"/>
          <w:color w:val="483D34"/>
          <w:kern w:val="0"/>
          <w:sz w:val="24"/>
          <w:szCs w:val="24"/>
          <w:lang w:eastAsia="es-UY"/>
          <w14:ligatures w14:val="none"/>
        </w:rPr>
        <w:t>”, un “no” lugar de personas desarraigadas, deudores, fugados de la justicia, leprosos, los castigados con el "ostracismo" como pena por sus delitos civiles, etc. </w:t>
      </w:r>
    </w:p>
    <w:p w14:paraId="48F00EB4"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 xml:space="preserve">Jesús ha sido decisivo en la historia de la humanidad, le dio un giro decisivo a la religión y a nuestra idea sobre Dios. Su vida pública comenzó a fraguarse en esa </w:t>
      </w:r>
      <w:proofErr w:type="spellStart"/>
      <w:r w:rsidRPr="00D421C1">
        <w:rPr>
          <w:rFonts w:ascii="Tahoma" w:eastAsia="Times New Roman" w:hAnsi="Tahoma" w:cs="Tahoma"/>
          <w:color w:val="483D34"/>
          <w:kern w:val="0"/>
          <w:sz w:val="24"/>
          <w:szCs w:val="24"/>
          <w:lang w:eastAsia="es-UY"/>
          <w14:ligatures w14:val="none"/>
        </w:rPr>
        <w:t>Anachóresis</w:t>
      </w:r>
      <w:proofErr w:type="spellEnd"/>
      <w:r w:rsidRPr="00D421C1">
        <w:rPr>
          <w:rFonts w:ascii="Tahoma" w:eastAsia="Times New Roman" w:hAnsi="Tahoma" w:cs="Tahoma"/>
          <w:color w:val="483D34"/>
          <w:kern w:val="0"/>
          <w:sz w:val="24"/>
          <w:szCs w:val="24"/>
          <w:lang w:eastAsia="es-UY"/>
          <w14:ligatures w14:val="none"/>
        </w:rPr>
        <w:t>, un estado de ausencia de bienestar humano en el desierto. Su ayuno es asociarse con los que no tienen que comer, para vivir la compasión redentora con los hambrientos. Rezar es penetrar en el Silencio de Dios y darse cuenta de la realidad, que son los demás. Es la experiencia de la fe, de lo que hacemos con lo que nos pasa con los demás, y que son los puentes hacia Dios de este mundo.</w:t>
      </w:r>
    </w:p>
    <w:p w14:paraId="3C70F61E"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Posteriormente, Jesús se puso a decir que estaba cerca el Reino de un Dios Padre. Una buena noticia de vida distinta, una felicidad para todos, una esperanza para los pobres, enfermos, que sufren, que ya han perdido toda esperanza. Él pone como centro de su mensaje no un dios abstracto y lejano, sino “el reino de Dios”, cómo es el amor de Dios y dónde podemos encontrarlo: en la solidaridad con los últimos de este mundo. (Mt 25)</w:t>
      </w:r>
    </w:p>
    <w:p w14:paraId="549EB7DC"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 xml:space="preserve">Un desierto es un “no lugar” para las “no personas”, “indocumentados humanos”, excluidos sociales presos de los demonios de la desesperación. Todas las sociedades e incluso las </w:t>
      </w:r>
      <w:proofErr w:type="gramStart"/>
      <w:r w:rsidRPr="00D421C1">
        <w:rPr>
          <w:rFonts w:ascii="Tahoma" w:eastAsia="Times New Roman" w:hAnsi="Tahoma" w:cs="Tahoma"/>
          <w:color w:val="483D34"/>
          <w:kern w:val="0"/>
          <w:sz w:val="24"/>
          <w:szCs w:val="24"/>
          <w:lang w:eastAsia="es-UY"/>
          <w14:ligatures w14:val="none"/>
        </w:rPr>
        <w:t>religiones,</w:t>
      </w:r>
      <w:proofErr w:type="gramEnd"/>
      <w:r w:rsidRPr="00D421C1">
        <w:rPr>
          <w:rFonts w:ascii="Tahoma" w:eastAsia="Times New Roman" w:hAnsi="Tahoma" w:cs="Tahoma"/>
          <w:color w:val="483D34"/>
          <w:kern w:val="0"/>
          <w:sz w:val="24"/>
          <w:szCs w:val="24"/>
          <w:lang w:eastAsia="es-UY"/>
          <w14:ligatures w14:val="none"/>
        </w:rPr>
        <w:t xml:space="preserve"> tienen ese espacio no registrado, de descarte humano, de huida hacia donde se es empujado cuando no se colabora con el sistema... como Jesús.</w:t>
      </w:r>
    </w:p>
    <w:p w14:paraId="68006064"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El desierto era algo semejante a “la Pedriza” en el norte de Madrid. Hoy es un lugar domesticado por el consumismo turístico, pero fue una zona árida de difícil acceso, refugio de delincuentes en el s. XIX y de refugiados durante la Guerra Civil prolongada.</w:t>
      </w:r>
    </w:p>
    <w:p w14:paraId="717EC4A0"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 xml:space="preserve">Jesús va al desierto para asimilarse con los desposeídos que lo habitan… y recién entonces empezar su ministerio público. Francisco también comenzó su pontificado con aquella recomendación basal: “no te olvides de los pobres”. La pobreza y la humildad reales no son el centro de la vida cristiana, pero como dice San Bernardo son la puerta hacia la totalidad de su experiencia. Dios no quiere </w:t>
      </w:r>
      <w:r w:rsidRPr="00D421C1">
        <w:rPr>
          <w:rFonts w:ascii="Tahoma" w:eastAsia="Times New Roman" w:hAnsi="Tahoma" w:cs="Tahoma"/>
          <w:color w:val="483D34"/>
          <w:kern w:val="0"/>
          <w:sz w:val="24"/>
          <w:szCs w:val="24"/>
          <w:lang w:eastAsia="es-UY"/>
          <w14:ligatures w14:val="none"/>
        </w:rPr>
        <w:lastRenderedPageBreak/>
        <w:t>el sufrimiento humano, pero al asumirlo y saber de qué se trata, podemos solucionarlo mejor con nuestros talentos creativos y multiplicados.</w:t>
      </w:r>
    </w:p>
    <w:p w14:paraId="274A2856"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b/>
          <w:bCs/>
          <w:color w:val="483D34"/>
          <w:kern w:val="0"/>
          <w:sz w:val="24"/>
          <w:szCs w:val="24"/>
          <w:lang w:eastAsia="es-UY"/>
          <w14:ligatures w14:val="none"/>
        </w:rPr>
        <w:t>El ayuno que a mí me agrada consiste en esto: en que rompas las cadenas de la injusticia y desates los nudos que aprietan el yugo; en que dejes libres a los oprimidos y acabes, en fin, con toda tiranía; en que compartas tu pan con el hambriento y recibas en tu casa al pobre sin techo; en que vistas al que no tiene ropa y no dejes de socorrer a tus semejantes. (Is.58)</w:t>
      </w:r>
    </w:p>
    <w:p w14:paraId="62FA289B"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También e</w:t>
      </w:r>
      <w:r w:rsidRPr="00D421C1">
        <w:rPr>
          <w:rFonts w:ascii="Tahoma" w:eastAsia="Times New Roman" w:hAnsi="Tahoma" w:cs="Tahoma"/>
          <w:b/>
          <w:bCs/>
          <w:color w:val="483D34"/>
          <w:kern w:val="0"/>
          <w:sz w:val="24"/>
          <w:szCs w:val="24"/>
          <w:lang w:eastAsia="es-UY"/>
          <w14:ligatures w14:val="none"/>
        </w:rPr>
        <w:t>s donde comienza a tener claro que esta opción divina lo llevará a la Cruz, porque en un mundo donde gobierna el mal, no hay lugar para el Amor.</w:t>
      </w:r>
      <w:r w:rsidRPr="00D421C1">
        <w:rPr>
          <w:rFonts w:ascii="Tahoma" w:eastAsia="Times New Roman" w:hAnsi="Tahoma" w:cs="Tahoma"/>
          <w:color w:val="483D34"/>
          <w:kern w:val="0"/>
          <w:sz w:val="24"/>
          <w:szCs w:val="24"/>
          <w:lang w:eastAsia="es-UY"/>
          <w14:ligatures w14:val="none"/>
        </w:rPr>
        <w:t xml:space="preserve"> Pero es en este mundo, el que hicimos nosotros -no hay otro-, en el que la Resurrección, el triunfo de la Misericordia que todo lo va transformando, ha comenzado. Jesús ha venido a nuestros desiertos para asociarnos a esta Misión. Asumir para redimir: una vez más la teología de la Encarnación, novedad de novedades que inicia la Pascua de </w:t>
      </w:r>
      <w:proofErr w:type="gramStart"/>
      <w:r w:rsidRPr="00D421C1">
        <w:rPr>
          <w:rFonts w:ascii="Tahoma" w:eastAsia="Times New Roman" w:hAnsi="Tahoma" w:cs="Tahoma"/>
          <w:color w:val="483D34"/>
          <w:kern w:val="0"/>
          <w:sz w:val="24"/>
          <w:szCs w:val="24"/>
          <w:lang w:eastAsia="es-UY"/>
          <w14:ligatures w14:val="none"/>
        </w:rPr>
        <w:t>cielos nuevos y tierra nueva</w:t>
      </w:r>
      <w:proofErr w:type="gramEnd"/>
      <w:r w:rsidRPr="00D421C1">
        <w:rPr>
          <w:rFonts w:ascii="Tahoma" w:eastAsia="Times New Roman" w:hAnsi="Tahoma" w:cs="Tahoma"/>
          <w:color w:val="483D34"/>
          <w:kern w:val="0"/>
          <w:sz w:val="24"/>
          <w:szCs w:val="24"/>
          <w:lang w:eastAsia="es-UY"/>
          <w14:ligatures w14:val="none"/>
        </w:rPr>
        <w:t xml:space="preserve"> (</w:t>
      </w:r>
      <w:proofErr w:type="spellStart"/>
      <w:r w:rsidRPr="00D421C1">
        <w:rPr>
          <w:rFonts w:ascii="Tahoma" w:eastAsia="Times New Roman" w:hAnsi="Tahoma" w:cs="Tahoma"/>
          <w:color w:val="483D34"/>
          <w:kern w:val="0"/>
          <w:sz w:val="24"/>
          <w:szCs w:val="24"/>
          <w:lang w:eastAsia="es-UY"/>
          <w14:ligatures w14:val="none"/>
        </w:rPr>
        <w:t>Ap</w:t>
      </w:r>
      <w:proofErr w:type="spellEnd"/>
      <w:r w:rsidRPr="00D421C1">
        <w:rPr>
          <w:rFonts w:ascii="Tahoma" w:eastAsia="Times New Roman" w:hAnsi="Tahoma" w:cs="Tahoma"/>
          <w:color w:val="483D34"/>
          <w:kern w:val="0"/>
          <w:sz w:val="24"/>
          <w:szCs w:val="24"/>
          <w:lang w:eastAsia="es-UY"/>
          <w14:ligatures w14:val="none"/>
        </w:rPr>
        <w:t xml:space="preserve"> 20,1).</w:t>
      </w:r>
    </w:p>
    <w:p w14:paraId="31F4B972"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 xml:space="preserve">Jesús va al desierto de las angustiosas soledades de este “mundo </w:t>
      </w:r>
      <w:proofErr w:type="spellStart"/>
      <w:r w:rsidRPr="00D421C1">
        <w:rPr>
          <w:rFonts w:ascii="Tahoma" w:eastAsia="Times New Roman" w:hAnsi="Tahoma" w:cs="Tahoma"/>
          <w:color w:val="483D34"/>
          <w:kern w:val="0"/>
          <w:sz w:val="24"/>
          <w:szCs w:val="24"/>
          <w:lang w:eastAsia="es-UY"/>
          <w14:ligatures w14:val="none"/>
        </w:rPr>
        <w:t>supercomunicado</w:t>
      </w:r>
      <w:proofErr w:type="spellEnd"/>
      <w:r w:rsidRPr="00D421C1">
        <w:rPr>
          <w:rFonts w:ascii="Tahoma" w:eastAsia="Times New Roman" w:hAnsi="Tahoma" w:cs="Tahoma"/>
          <w:color w:val="483D34"/>
          <w:kern w:val="0"/>
          <w:sz w:val="24"/>
          <w:szCs w:val="24"/>
          <w:lang w:eastAsia="es-UY"/>
          <w14:ligatures w14:val="none"/>
        </w:rPr>
        <w:t xml:space="preserve">”. Va a los campos de confinación de millones refugiados de las guerras, hambre y cambio climático. Va donde se desprecia a los inmigrantes como lacras invasoras por más que se deslomen trabajando en trabajos que nadie quiere. Va a </w:t>
      </w:r>
      <w:proofErr w:type="spellStart"/>
      <w:r w:rsidRPr="00D421C1">
        <w:rPr>
          <w:rFonts w:ascii="Tahoma" w:eastAsia="Times New Roman" w:hAnsi="Tahoma" w:cs="Tahoma"/>
          <w:color w:val="483D34"/>
          <w:kern w:val="0"/>
          <w:sz w:val="24"/>
          <w:szCs w:val="24"/>
          <w:lang w:eastAsia="es-UY"/>
          <w14:ligatures w14:val="none"/>
        </w:rPr>
        <w:t>a</w:t>
      </w:r>
      <w:proofErr w:type="spellEnd"/>
      <w:r w:rsidRPr="00D421C1">
        <w:rPr>
          <w:rFonts w:ascii="Tahoma" w:eastAsia="Times New Roman" w:hAnsi="Tahoma" w:cs="Tahoma"/>
          <w:color w:val="483D34"/>
          <w:kern w:val="0"/>
          <w:sz w:val="24"/>
          <w:szCs w:val="24"/>
          <w:lang w:eastAsia="es-UY"/>
          <w14:ligatures w14:val="none"/>
        </w:rPr>
        <w:t xml:space="preserve"> los países, que son mayoría en el mundo, que por más que cambien de gobiernos y políticas siempre están en el pozo de la deuda externa usurera que no los deja levantar cabeza...aunque quienes los oprimen esgriman que es por "vagos y corruptos". Va donde los viejos son descartados o condenados a suicidarse "civilizadamente" y se mata "legalmente" a los que van a nacer, porque molestan para la felicidad personal, a la cual se tiene "derecho".</w:t>
      </w:r>
    </w:p>
    <w:p w14:paraId="147B1CEA"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La lista es interminable y la tarea lo es aún más, por algo dijo Jesús “a los pobres los tendréis siempre con vosotros” (Mc 14,7). Lo dijo para que no nos aburguesemos con religiosidades tranquilizadoras y lo sigamos encontrando en ellos hasta el Juicio Final, que se anticipa cada día en nuestras decisiones de egoísmo o solidaridad con el pobre.</w:t>
      </w:r>
    </w:p>
    <w:p w14:paraId="5210EFF5"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La domesticada cuaresma burguesa es la que pasa de largo ante los que sufren, como el sacerdote y el levita en la parábola del Samaritano…y encima se justifica. Es la que deja que esto suceda, no interese conocerlo y menos saber con qué acciones se es cómplice de estos pecados estructurales y cómo actuar para cambiarlo.</w:t>
      </w:r>
    </w:p>
    <w:p w14:paraId="6ED2779F"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Vienen a mi memoria </w:t>
      </w:r>
      <w:r w:rsidRPr="00D421C1">
        <w:rPr>
          <w:rFonts w:ascii="Tahoma" w:eastAsia="Times New Roman" w:hAnsi="Tahoma" w:cs="Tahoma"/>
          <w:b/>
          <w:bCs/>
          <w:color w:val="483D34"/>
          <w:kern w:val="0"/>
          <w:sz w:val="24"/>
          <w:szCs w:val="24"/>
          <w:lang w:eastAsia="es-UY"/>
          <w14:ligatures w14:val="none"/>
        </w:rPr>
        <w:t>dos santos de diferentes desiertos</w:t>
      </w:r>
      <w:r w:rsidRPr="00D421C1">
        <w:rPr>
          <w:rFonts w:ascii="Tahoma" w:eastAsia="Times New Roman" w:hAnsi="Tahoma" w:cs="Tahoma"/>
          <w:color w:val="483D34"/>
          <w:kern w:val="0"/>
          <w:sz w:val="24"/>
          <w:szCs w:val="24"/>
          <w:lang w:eastAsia="es-UY"/>
          <w14:ligatures w14:val="none"/>
        </w:rPr>
        <w:t xml:space="preserve">. Charles de </w:t>
      </w:r>
      <w:proofErr w:type="spellStart"/>
      <w:r w:rsidRPr="00D421C1">
        <w:rPr>
          <w:rFonts w:ascii="Tahoma" w:eastAsia="Times New Roman" w:hAnsi="Tahoma" w:cs="Tahoma"/>
          <w:color w:val="483D34"/>
          <w:kern w:val="0"/>
          <w:sz w:val="24"/>
          <w:szCs w:val="24"/>
          <w:lang w:eastAsia="es-UY"/>
          <w14:ligatures w14:val="none"/>
        </w:rPr>
        <w:t>Foucauld</w:t>
      </w:r>
      <w:proofErr w:type="spellEnd"/>
      <w:r w:rsidRPr="00D421C1">
        <w:rPr>
          <w:rFonts w:ascii="Tahoma" w:eastAsia="Times New Roman" w:hAnsi="Tahoma" w:cs="Tahoma"/>
          <w:color w:val="483D34"/>
          <w:kern w:val="0"/>
          <w:sz w:val="24"/>
          <w:szCs w:val="24"/>
          <w:lang w:eastAsia="es-UY"/>
          <w14:ligatures w14:val="none"/>
        </w:rPr>
        <w:t xml:space="preserve"> al servicio de los tuaregs en el norte de África, de quienes nunca obtuvo una sola "conversión", ni la pretendió como pago por su </w:t>
      </w:r>
      <w:proofErr w:type="spellStart"/>
      <w:r w:rsidRPr="00D421C1">
        <w:rPr>
          <w:rFonts w:ascii="Tahoma" w:eastAsia="Times New Roman" w:hAnsi="Tahoma" w:cs="Tahoma"/>
          <w:color w:val="483D34"/>
          <w:kern w:val="0"/>
          <w:sz w:val="24"/>
          <w:szCs w:val="24"/>
          <w:lang w:eastAsia="es-UY"/>
          <w14:ligatures w14:val="none"/>
        </w:rPr>
        <w:t>samaritanismo</w:t>
      </w:r>
      <w:proofErr w:type="spellEnd"/>
      <w:r w:rsidRPr="00D421C1">
        <w:rPr>
          <w:rFonts w:ascii="Tahoma" w:eastAsia="Times New Roman" w:hAnsi="Tahoma" w:cs="Tahoma"/>
          <w:color w:val="483D34"/>
          <w:kern w:val="0"/>
          <w:sz w:val="24"/>
          <w:szCs w:val="24"/>
          <w:lang w:eastAsia="es-UY"/>
          <w14:ligatures w14:val="none"/>
        </w:rPr>
        <w:t>. Madeleine trabajó incansablemente por los pauperizados obreros de barrios de París, que eran totalmente comunistas pero llegaron a respetarla y amarla profundamente por su entrega sincera a los desposeídos.</w:t>
      </w:r>
    </w:p>
    <w:p w14:paraId="1B440500"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b/>
          <w:bCs/>
          <w:color w:val="483D34"/>
          <w:kern w:val="0"/>
          <w:sz w:val="24"/>
          <w:szCs w:val="24"/>
          <w:lang w:eastAsia="es-UY"/>
          <w14:ligatures w14:val="none"/>
        </w:rPr>
        <w:t>El ayuno de Jesús es que nadie pase hambre</w:t>
      </w:r>
    </w:p>
    <w:p w14:paraId="1B809CC1"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b/>
          <w:bCs/>
          <w:color w:val="483D34"/>
          <w:kern w:val="0"/>
          <w:sz w:val="24"/>
          <w:szCs w:val="24"/>
          <w:lang w:eastAsia="es-UY"/>
          <w14:ligatures w14:val="none"/>
        </w:rPr>
        <w:lastRenderedPageBreak/>
        <w:t>La cuaresma de Jesús es que media humanidad deje de ayunar a la fuerza,</w:t>
      </w:r>
      <w:r w:rsidRPr="00D421C1">
        <w:rPr>
          <w:rFonts w:ascii="Tahoma" w:eastAsia="Times New Roman" w:hAnsi="Tahoma" w:cs="Tahoma"/>
          <w:color w:val="483D34"/>
          <w:kern w:val="0"/>
          <w:sz w:val="24"/>
          <w:szCs w:val="24"/>
          <w:lang w:eastAsia="es-UY"/>
          <w14:ligatures w14:val="none"/>
        </w:rPr>
        <w:t> como fruto de nuestra injusticia . Cuaresma no es perderse en discusiones eclesiásticas mientras el mundo se derrumba. Es el compromiso con la justicia alimentaria, para que nunca más haya hambre en un mundo que tiene tecnologías de sobra para dar de comer a tres veces más la población mundial, de darle salud, educación y vida digna -principalmente, aunque no solo- en la tierra en la que nacieron. También es cuidar “los pájaros y los lirios del campo” (Mt 6,25) de la destrucción sistémica de un “progreso” disfrazado de “</w:t>
      </w:r>
      <w:proofErr w:type="spellStart"/>
      <w:r w:rsidRPr="00D421C1">
        <w:rPr>
          <w:rFonts w:ascii="Tahoma" w:eastAsia="Times New Roman" w:hAnsi="Tahoma" w:cs="Tahoma"/>
          <w:color w:val="483D34"/>
          <w:kern w:val="0"/>
          <w:sz w:val="24"/>
          <w:szCs w:val="24"/>
          <w:lang w:eastAsia="es-UY"/>
          <w14:ligatures w14:val="none"/>
        </w:rPr>
        <w:t>greenwashing</w:t>
      </w:r>
      <w:proofErr w:type="spellEnd"/>
      <w:r w:rsidRPr="00D421C1">
        <w:rPr>
          <w:rFonts w:ascii="Tahoma" w:eastAsia="Times New Roman" w:hAnsi="Tahoma" w:cs="Tahoma"/>
          <w:color w:val="483D34"/>
          <w:kern w:val="0"/>
          <w:sz w:val="24"/>
          <w:szCs w:val="24"/>
          <w:lang w:eastAsia="es-UY"/>
          <w14:ligatures w14:val="none"/>
        </w:rPr>
        <w:t>” para que cuele. La cuaresma es renovar el entusiasmo por la justicia social y la justicia ecológica, intrínsecamente unidas (</w:t>
      </w:r>
      <w:proofErr w:type="spellStart"/>
      <w:r w:rsidRPr="00D421C1">
        <w:rPr>
          <w:rFonts w:ascii="Tahoma" w:eastAsia="Times New Roman" w:hAnsi="Tahoma" w:cs="Tahoma"/>
          <w:color w:val="483D34"/>
          <w:kern w:val="0"/>
          <w:sz w:val="24"/>
          <w:szCs w:val="24"/>
          <w:lang w:eastAsia="es-UY"/>
          <w14:ligatures w14:val="none"/>
        </w:rPr>
        <w:t>Laudato</w:t>
      </w:r>
      <w:proofErr w:type="spellEnd"/>
      <w:r w:rsidRPr="00D421C1">
        <w:rPr>
          <w:rFonts w:ascii="Tahoma" w:eastAsia="Times New Roman" w:hAnsi="Tahoma" w:cs="Tahoma"/>
          <w:color w:val="483D34"/>
          <w:kern w:val="0"/>
          <w:sz w:val="24"/>
          <w:szCs w:val="24"/>
          <w:lang w:eastAsia="es-UY"/>
          <w14:ligatures w14:val="none"/>
        </w:rPr>
        <w:t xml:space="preserve"> Si).</w:t>
      </w:r>
    </w:p>
    <w:p w14:paraId="300A6418"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b/>
          <w:bCs/>
          <w:color w:val="483D34"/>
          <w:kern w:val="0"/>
          <w:sz w:val="24"/>
          <w:szCs w:val="24"/>
          <w:lang w:eastAsia="es-UY"/>
          <w14:ligatures w14:val="none"/>
        </w:rPr>
        <w:t xml:space="preserve">La tentación es buscar el remedio a los problemas humanos en las mismas soluciones de siempre: las que se fundan en el poder, el prestigio y la violencia. Jesús nos propone convertirnos a la humildad y a la "Misericordia conflictiva del Reino de Dios" (J. Laguna). Así encontraremos con Él, la libertad de todas las esclavitudes y haremos un planeta de hermanos (Fratelli </w:t>
      </w:r>
      <w:proofErr w:type="spellStart"/>
      <w:r w:rsidRPr="00D421C1">
        <w:rPr>
          <w:rFonts w:ascii="Tahoma" w:eastAsia="Times New Roman" w:hAnsi="Tahoma" w:cs="Tahoma"/>
          <w:b/>
          <w:bCs/>
          <w:color w:val="483D34"/>
          <w:kern w:val="0"/>
          <w:sz w:val="24"/>
          <w:szCs w:val="24"/>
          <w:lang w:eastAsia="es-UY"/>
          <w14:ligatures w14:val="none"/>
        </w:rPr>
        <w:t>Tutti</w:t>
      </w:r>
      <w:proofErr w:type="spellEnd"/>
      <w:r w:rsidRPr="00D421C1">
        <w:rPr>
          <w:rFonts w:ascii="Tahoma" w:eastAsia="Times New Roman" w:hAnsi="Tahoma" w:cs="Tahoma"/>
          <w:b/>
          <w:bCs/>
          <w:color w:val="483D34"/>
          <w:kern w:val="0"/>
          <w:sz w:val="24"/>
          <w:szCs w:val="24"/>
          <w:lang w:eastAsia="es-UY"/>
          <w14:ligatures w14:val="none"/>
        </w:rPr>
        <w:t>) anticipo del Reino definitivo de Dios.</w:t>
      </w:r>
    </w:p>
    <w:p w14:paraId="19AEA73E" w14:textId="77777777" w:rsidR="00D421C1" w:rsidRPr="00D421C1" w:rsidRDefault="00D421C1" w:rsidP="00D421C1">
      <w:pPr>
        <w:shd w:val="clear" w:color="auto" w:fill="FFCB9E"/>
        <w:spacing w:after="0" w:line="240" w:lineRule="auto"/>
        <w:jc w:val="both"/>
        <w:rPr>
          <w:rFonts w:ascii="Tahoma" w:eastAsia="Times New Roman" w:hAnsi="Tahoma" w:cs="Tahoma"/>
          <w:color w:val="483D34"/>
          <w:kern w:val="0"/>
          <w:sz w:val="24"/>
          <w:szCs w:val="24"/>
          <w:lang w:val="pt-PT" w:eastAsia="es-UY"/>
          <w14:ligatures w14:val="none"/>
        </w:rPr>
      </w:pPr>
      <w:hyperlink r:id="rId6" w:history="1">
        <w:r w:rsidRPr="00D421C1">
          <w:rPr>
            <w:rFonts w:ascii="Tahoma" w:eastAsia="Times New Roman" w:hAnsi="Tahoma" w:cs="Tahoma"/>
            <w:b/>
            <w:bCs/>
            <w:color w:val="483D34"/>
            <w:kern w:val="0"/>
            <w:sz w:val="23"/>
            <w:szCs w:val="23"/>
            <w:u w:val="single"/>
            <w:lang w:val="pt-PT" w:eastAsia="es-UY"/>
            <w14:ligatures w14:val="none"/>
          </w:rPr>
          <w:t>poliedroyperiferia@gmail.com</w:t>
        </w:r>
      </w:hyperlink>
    </w:p>
    <w:p w14:paraId="5C52A3AE"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D421C1">
        <w:rPr>
          <w:rFonts w:ascii="Tahoma" w:eastAsia="Times New Roman" w:hAnsi="Tahoma" w:cs="Tahoma"/>
          <w:color w:val="483D34"/>
          <w:kern w:val="0"/>
          <w:sz w:val="24"/>
          <w:szCs w:val="24"/>
          <w:lang w:val="pt-PT" w:eastAsia="es-UY"/>
          <w14:ligatures w14:val="none"/>
        </w:rPr>
        <w:t> </w:t>
      </w:r>
    </w:p>
    <w:p w14:paraId="695E1FDA"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D421C1">
        <w:rPr>
          <w:rFonts w:ascii="Tahoma" w:eastAsia="Times New Roman" w:hAnsi="Tahoma" w:cs="Tahoma"/>
          <w:b/>
          <w:bCs/>
          <w:color w:val="483D34"/>
          <w:kern w:val="0"/>
          <w:sz w:val="24"/>
          <w:szCs w:val="24"/>
          <w:lang w:val="pt-PT" w:eastAsia="es-UY"/>
          <w14:ligatures w14:val="none"/>
        </w:rPr>
        <w:t>Guillermo Jesús Kowalski</w:t>
      </w:r>
    </w:p>
    <w:p w14:paraId="5AF8DFA3" w14:textId="77777777" w:rsidR="00D421C1" w:rsidRPr="00D421C1" w:rsidRDefault="00D421C1" w:rsidP="00D421C1">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421C1">
        <w:rPr>
          <w:rFonts w:ascii="Tahoma" w:eastAsia="Times New Roman" w:hAnsi="Tahoma" w:cs="Tahoma"/>
          <w:color w:val="483D34"/>
          <w:kern w:val="0"/>
          <w:sz w:val="24"/>
          <w:szCs w:val="24"/>
          <w:lang w:eastAsia="es-UY"/>
          <w14:ligatures w14:val="none"/>
        </w:rPr>
        <w:t>Religión Digital</w:t>
      </w:r>
    </w:p>
    <w:p w14:paraId="2101FC9C" w14:textId="68D09109" w:rsidR="00926044" w:rsidRDefault="00D421C1">
      <w:hyperlink r:id="rId7" w:history="1">
        <w:r w:rsidRPr="00585B1C">
          <w:rPr>
            <w:rStyle w:val="Hipervnculo"/>
          </w:rPr>
          <w:t>https://www.feadulta.com/es/buscadoravanzado/item/15669-jesus-en-los-desiertos-del-mundo-y-la-historia.html</w:t>
        </w:r>
      </w:hyperlink>
    </w:p>
    <w:p w14:paraId="620F41BE" w14:textId="77777777" w:rsidR="00D421C1" w:rsidRDefault="00D421C1"/>
    <w:sectPr w:rsidR="00D421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D5CF1"/>
    <w:multiLevelType w:val="multilevel"/>
    <w:tmpl w:val="8780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782790"/>
    <w:multiLevelType w:val="multilevel"/>
    <w:tmpl w:val="07AE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1489270">
    <w:abstractNumId w:val="1"/>
  </w:num>
  <w:num w:numId="2" w16cid:durableId="2082408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1C1"/>
    <w:rsid w:val="00926044"/>
    <w:rsid w:val="00D421C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92B36"/>
  <w15:chartTrackingRefBased/>
  <w15:docId w15:val="{2AC96788-B89A-4E18-A93F-049D0642B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421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421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21C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21C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21C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21C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21C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21C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21C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21C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421C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21C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21C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21C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21C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21C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21C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21C1"/>
    <w:rPr>
      <w:rFonts w:eastAsiaTheme="majorEastAsia" w:cstheme="majorBidi"/>
      <w:color w:val="272727" w:themeColor="text1" w:themeTint="D8"/>
    </w:rPr>
  </w:style>
  <w:style w:type="paragraph" w:styleId="Ttulo">
    <w:name w:val="Title"/>
    <w:basedOn w:val="Normal"/>
    <w:next w:val="Normal"/>
    <w:link w:val="TtuloCar"/>
    <w:uiPriority w:val="10"/>
    <w:qFormat/>
    <w:rsid w:val="00D421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21C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21C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21C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21C1"/>
    <w:pPr>
      <w:spacing w:before="160"/>
      <w:jc w:val="center"/>
    </w:pPr>
    <w:rPr>
      <w:i/>
      <w:iCs/>
      <w:color w:val="404040" w:themeColor="text1" w:themeTint="BF"/>
    </w:rPr>
  </w:style>
  <w:style w:type="character" w:customStyle="1" w:styleId="CitaCar">
    <w:name w:val="Cita Car"/>
    <w:basedOn w:val="Fuentedeprrafopredeter"/>
    <w:link w:val="Cita"/>
    <w:uiPriority w:val="29"/>
    <w:rsid w:val="00D421C1"/>
    <w:rPr>
      <w:i/>
      <w:iCs/>
      <w:color w:val="404040" w:themeColor="text1" w:themeTint="BF"/>
    </w:rPr>
  </w:style>
  <w:style w:type="paragraph" w:styleId="Prrafodelista">
    <w:name w:val="List Paragraph"/>
    <w:basedOn w:val="Normal"/>
    <w:uiPriority w:val="34"/>
    <w:qFormat/>
    <w:rsid w:val="00D421C1"/>
    <w:pPr>
      <w:ind w:left="720"/>
      <w:contextualSpacing/>
    </w:pPr>
  </w:style>
  <w:style w:type="character" w:styleId="nfasisintenso">
    <w:name w:val="Intense Emphasis"/>
    <w:basedOn w:val="Fuentedeprrafopredeter"/>
    <w:uiPriority w:val="21"/>
    <w:qFormat/>
    <w:rsid w:val="00D421C1"/>
    <w:rPr>
      <w:i/>
      <w:iCs/>
      <w:color w:val="0F4761" w:themeColor="accent1" w:themeShade="BF"/>
    </w:rPr>
  </w:style>
  <w:style w:type="paragraph" w:styleId="Citadestacada">
    <w:name w:val="Intense Quote"/>
    <w:basedOn w:val="Normal"/>
    <w:next w:val="Normal"/>
    <w:link w:val="CitadestacadaCar"/>
    <w:uiPriority w:val="30"/>
    <w:qFormat/>
    <w:rsid w:val="00D421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21C1"/>
    <w:rPr>
      <w:i/>
      <w:iCs/>
      <w:color w:val="0F4761" w:themeColor="accent1" w:themeShade="BF"/>
    </w:rPr>
  </w:style>
  <w:style w:type="character" w:styleId="Referenciaintensa">
    <w:name w:val="Intense Reference"/>
    <w:basedOn w:val="Fuentedeprrafopredeter"/>
    <w:uiPriority w:val="32"/>
    <w:qFormat/>
    <w:rsid w:val="00D421C1"/>
    <w:rPr>
      <w:b/>
      <w:bCs/>
      <w:smallCaps/>
      <w:color w:val="0F4761" w:themeColor="accent1" w:themeShade="BF"/>
      <w:spacing w:val="5"/>
    </w:rPr>
  </w:style>
  <w:style w:type="character" w:styleId="Hipervnculo">
    <w:name w:val="Hyperlink"/>
    <w:basedOn w:val="Fuentedeprrafopredeter"/>
    <w:uiPriority w:val="99"/>
    <w:unhideWhenUsed/>
    <w:rsid w:val="00D421C1"/>
    <w:rPr>
      <w:color w:val="467886" w:themeColor="hyperlink"/>
      <w:u w:val="single"/>
    </w:rPr>
  </w:style>
  <w:style w:type="character" w:styleId="Mencinsinresolver">
    <w:name w:val="Unresolved Mention"/>
    <w:basedOn w:val="Fuentedeprrafopredeter"/>
    <w:uiPriority w:val="99"/>
    <w:semiHidden/>
    <w:unhideWhenUsed/>
    <w:rsid w:val="00D42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3039000">
      <w:bodyDiv w:val="1"/>
      <w:marLeft w:val="0"/>
      <w:marRight w:val="0"/>
      <w:marTop w:val="0"/>
      <w:marBottom w:val="0"/>
      <w:divBdr>
        <w:top w:val="none" w:sz="0" w:space="0" w:color="auto"/>
        <w:left w:val="none" w:sz="0" w:space="0" w:color="auto"/>
        <w:bottom w:val="none" w:sz="0" w:space="0" w:color="auto"/>
        <w:right w:val="none" w:sz="0" w:space="0" w:color="auto"/>
      </w:divBdr>
      <w:divsChild>
        <w:div w:id="1841508739">
          <w:marLeft w:val="0"/>
          <w:marRight w:val="0"/>
          <w:marTop w:val="240"/>
          <w:marBottom w:val="0"/>
          <w:divBdr>
            <w:top w:val="none" w:sz="0" w:space="0" w:color="auto"/>
            <w:left w:val="none" w:sz="0" w:space="0" w:color="auto"/>
            <w:bottom w:val="none" w:sz="0" w:space="0" w:color="auto"/>
            <w:right w:val="none" w:sz="0" w:space="0" w:color="auto"/>
          </w:divBdr>
        </w:div>
        <w:div w:id="849754488">
          <w:marLeft w:val="0"/>
          <w:marRight w:val="0"/>
          <w:marTop w:val="0"/>
          <w:marBottom w:val="0"/>
          <w:divBdr>
            <w:top w:val="none" w:sz="0" w:space="0" w:color="auto"/>
            <w:left w:val="none" w:sz="0" w:space="0" w:color="auto"/>
            <w:bottom w:val="none" w:sz="0" w:space="0" w:color="auto"/>
            <w:right w:val="none" w:sz="0" w:space="0" w:color="auto"/>
          </w:divBdr>
          <w:divsChild>
            <w:div w:id="343747491">
              <w:marLeft w:val="0"/>
              <w:marRight w:val="0"/>
              <w:marTop w:val="0"/>
              <w:marBottom w:val="0"/>
              <w:divBdr>
                <w:top w:val="none" w:sz="0" w:space="0" w:color="auto"/>
                <w:left w:val="none" w:sz="0" w:space="0" w:color="auto"/>
                <w:bottom w:val="none" w:sz="0" w:space="0" w:color="auto"/>
                <w:right w:val="none" w:sz="0" w:space="0" w:color="auto"/>
              </w:divBdr>
            </w:div>
          </w:divsChild>
        </w:div>
        <w:div w:id="1209608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eadulta.com/es/buscadoravanzado/item/15669-jesus-en-los-desiertos-del-mundo-y-la-histori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liedroyperiferia@gmail.com" TargetMode="External"/><Relationship Id="rId5" Type="http://schemas.openxmlformats.org/officeDocument/2006/relationships/hyperlink" Target="https://www.feadulta.com/es/buscadoravanzado/itemlist/user/36625-guillermojes%C3%BAskowalski.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1148</Words>
  <Characters>6315</Characters>
  <Application>Microsoft Office Word</Application>
  <DocSecurity>0</DocSecurity>
  <Lines>52</Lines>
  <Paragraphs>14</Paragraphs>
  <ScaleCrop>false</ScaleCrop>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2024-02-29T14:56:00Z</dcterms:created>
  <dcterms:modified xsi:type="dcterms:W3CDTF">2024-02-29T14:57:00Z</dcterms:modified>
</cp:coreProperties>
</file>