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7434F" w14:textId="7453D0E2" w:rsidR="00021F38" w:rsidRPr="004531A5" w:rsidRDefault="00CC4450" w:rsidP="00A406BF">
      <w:pPr>
        <w:spacing w:after="0" w:line="240" w:lineRule="auto"/>
        <w:ind w:right="-376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4531A5">
        <w:rPr>
          <w:rFonts w:ascii="Times New Roman" w:hAnsi="Times New Roman" w:cs="Times New Roman"/>
          <w:b/>
          <w:bCs/>
          <w:color w:val="0070C0"/>
          <w:sz w:val="28"/>
          <w:szCs w:val="28"/>
        </w:rPr>
        <w:t>En América Latina se necesita otra formación para los presbíteros</w:t>
      </w:r>
    </w:p>
    <w:p w14:paraId="3AC95083" w14:textId="77777777" w:rsidR="004531A5" w:rsidRDefault="004531A5" w:rsidP="00A406BF">
      <w:pPr>
        <w:spacing w:after="0" w:line="240" w:lineRule="auto"/>
        <w:ind w:right="-3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8151D" w14:textId="30A36C44" w:rsidR="004531A5" w:rsidRPr="004531A5" w:rsidRDefault="004531A5" w:rsidP="004531A5">
      <w:pPr>
        <w:spacing w:after="0" w:line="240" w:lineRule="auto"/>
        <w:ind w:right="-37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531A5">
        <w:rPr>
          <w:rFonts w:ascii="Times New Roman" w:hAnsi="Times New Roman" w:cs="Times New Roman"/>
          <w:b/>
          <w:bCs/>
          <w:sz w:val="24"/>
          <w:szCs w:val="24"/>
        </w:rPr>
        <w:t xml:space="preserve">Jorge </w:t>
      </w:r>
      <w:proofErr w:type="spellStart"/>
      <w:r w:rsidRPr="004531A5">
        <w:rPr>
          <w:rFonts w:ascii="Times New Roman" w:hAnsi="Times New Roman" w:cs="Times New Roman"/>
          <w:b/>
          <w:bCs/>
          <w:sz w:val="24"/>
          <w:szCs w:val="24"/>
        </w:rPr>
        <w:t>Costadoat</w:t>
      </w:r>
      <w:proofErr w:type="spellEnd"/>
    </w:p>
    <w:p w14:paraId="41AE061D" w14:textId="77777777" w:rsidR="00021F38" w:rsidRDefault="00021F38" w:rsidP="00021F38">
      <w:pPr>
        <w:spacing w:after="0" w:line="240" w:lineRule="auto"/>
        <w:ind w:right="-376"/>
        <w:jc w:val="both"/>
        <w:rPr>
          <w:rFonts w:ascii="Times New Roman" w:hAnsi="Times New Roman" w:cs="Times New Roman"/>
        </w:rPr>
      </w:pPr>
    </w:p>
    <w:p w14:paraId="6CC10059" w14:textId="574B73F3" w:rsidR="00021F38" w:rsidRDefault="00021F38" w:rsidP="00021F38">
      <w:pPr>
        <w:spacing w:after="0" w:line="240" w:lineRule="auto"/>
        <w:ind w:right="-376"/>
        <w:jc w:val="both"/>
        <w:rPr>
          <w:rFonts w:ascii="Times New Roman" w:hAnsi="Times New Roman" w:cs="Times New Roman"/>
        </w:rPr>
      </w:pPr>
      <w:r w:rsidRPr="006C1AEE">
        <w:rPr>
          <w:rFonts w:ascii="Times New Roman" w:hAnsi="Times New Roman" w:cs="Times New Roman"/>
        </w:rPr>
        <w:t xml:space="preserve">En el proceso sinodal cumplido en la Iglesia de América Latina y el Caribe, en el documento </w:t>
      </w:r>
      <w:r w:rsidRPr="006C1AEE">
        <w:rPr>
          <w:rFonts w:ascii="Times New Roman" w:hAnsi="Times New Roman" w:cs="Times New Roman"/>
          <w:i/>
        </w:rPr>
        <w:t>Síntesis narrativa</w:t>
      </w:r>
      <w:r w:rsidRPr="006C1AEE">
        <w:rPr>
          <w:rFonts w:ascii="Times New Roman" w:hAnsi="Times New Roman" w:cs="Times New Roman"/>
        </w:rPr>
        <w:t xml:space="preserve"> de la Asamblea eclesial, se dijo: «Desterrar la </w:t>
      </w:r>
      <w:proofErr w:type="spellStart"/>
      <w:r w:rsidRPr="006C1AEE">
        <w:rPr>
          <w:rFonts w:ascii="Times New Roman" w:hAnsi="Times New Roman" w:cs="Times New Roman"/>
        </w:rPr>
        <w:t>clericalización</w:t>
      </w:r>
      <w:proofErr w:type="spellEnd"/>
      <w:r w:rsidRPr="006C1AEE">
        <w:rPr>
          <w:rFonts w:ascii="Times New Roman" w:hAnsi="Times New Roman" w:cs="Times New Roman"/>
        </w:rPr>
        <w:t>. Cambiar la visión y misión de los seminarios porque es donde se forja el clericalismo» (2021, p. 135). Y, en otro lugar: «El clericalismo comienza a formarse desde el ingreso al Seminario de los candidatos al Sacramento del Orden» (p. 107). En la Iglesia del continente cons</w:t>
      </w:r>
      <w:r>
        <w:rPr>
          <w:rFonts w:ascii="Times New Roman" w:hAnsi="Times New Roman" w:cs="Times New Roman"/>
        </w:rPr>
        <w:t>ta</w:t>
      </w:r>
      <w:r w:rsidRPr="006C1AEE">
        <w:rPr>
          <w:rFonts w:ascii="Times New Roman" w:hAnsi="Times New Roman" w:cs="Times New Roman"/>
        </w:rPr>
        <w:t>tamos que la doctrina del Concilio Vaticano ha sido recibida de un modo incompleto</w:t>
      </w:r>
      <w:r w:rsidR="002E5092">
        <w:rPr>
          <w:rFonts w:ascii="Times New Roman" w:hAnsi="Times New Roman" w:cs="Times New Roman"/>
        </w:rPr>
        <w:t xml:space="preserve"> y</w:t>
      </w:r>
      <w:r w:rsidR="00554534">
        <w:rPr>
          <w:rFonts w:ascii="Times New Roman" w:hAnsi="Times New Roman" w:cs="Times New Roman"/>
        </w:rPr>
        <w:t>, en el caso de las</w:t>
      </w:r>
      <w:r w:rsidRPr="006C1AEE">
        <w:rPr>
          <w:rFonts w:ascii="Times New Roman" w:hAnsi="Times New Roman" w:cs="Times New Roman"/>
        </w:rPr>
        <w:t xml:space="preserve"> </w:t>
      </w:r>
      <w:r w:rsidRPr="006C1AEE">
        <w:rPr>
          <w:rFonts w:ascii="Times New Roman" w:hAnsi="Times New Roman" w:cs="Times New Roman"/>
          <w:i/>
          <w:iCs/>
        </w:rPr>
        <w:t>Normas de formación de los seminaristas</w:t>
      </w:r>
      <w:r w:rsidRPr="006C1AEE">
        <w:rPr>
          <w:rFonts w:ascii="Times New Roman" w:hAnsi="Times New Roman" w:cs="Times New Roman"/>
        </w:rPr>
        <w:t xml:space="preserve"> (</w:t>
      </w:r>
      <w:proofErr w:type="spellStart"/>
      <w:r w:rsidRPr="006C1AEE">
        <w:rPr>
          <w:rFonts w:ascii="Times New Roman" w:hAnsi="Times New Roman" w:cs="Times New Roman"/>
          <w:i/>
          <w:iCs/>
        </w:rPr>
        <w:t>rationes</w:t>
      </w:r>
      <w:proofErr w:type="spellEnd"/>
      <w:r w:rsidRPr="006C1AEE">
        <w:rPr>
          <w:rFonts w:ascii="Times New Roman" w:hAnsi="Times New Roman" w:cs="Times New Roman"/>
        </w:rPr>
        <w:t>)</w:t>
      </w:r>
      <w:r w:rsidR="00554534">
        <w:rPr>
          <w:rFonts w:ascii="Times New Roman" w:hAnsi="Times New Roman" w:cs="Times New Roman"/>
        </w:rPr>
        <w:t xml:space="preserve">, </w:t>
      </w:r>
      <w:r w:rsidR="00F4122B">
        <w:rPr>
          <w:rFonts w:ascii="Times New Roman" w:hAnsi="Times New Roman" w:cs="Times New Roman"/>
        </w:rPr>
        <w:t xml:space="preserve">prácticamente </w:t>
      </w:r>
      <w:r w:rsidR="00554534">
        <w:rPr>
          <w:rFonts w:ascii="Times New Roman" w:hAnsi="Times New Roman" w:cs="Times New Roman"/>
        </w:rPr>
        <w:t>olvidada.</w:t>
      </w:r>
    </w:p>
    <w:p w14:paraId="6F3EDD28" w14:textId="77777777" w:rsidR="004531A5" w:rsidRDefault="004531A5" w:rsidP="00021F38">
      <w:pPr>
        <w:spacing w:after="0" w:line="240" w:lineRule="auto"/>
        <w:ind w:right="-376"/>
        <w:jc w:val="both"/>
        <w:rPr>
          <w:rFonts w:ascii="Times New Roman" w:hAnsi="Times New Roman" w:cs="Times New Roman"/>
        </w:rPr>
      </w:pPr>
    </w:p>
    <w:p w14:paraId="3C19A1DD" w14:textId="77777777" w:rsidR="00021F38" w:rsidRDefault="00021F38" w:rsidP="00D54AE7">
      <w:pPr>
        <w:spacing w:after="0" w:line="240" w:lineRule="auto"/>
        <w:ind w:right="-376" w:firstLine="708"/>
        <w:jc w:val="both"/>
        <w:rPr>
          <w:rFonts w:ascii="Times New Roman" w:eastAsia="Times New Roman" w:hAnsi="Times New Roman" w:cs="Times New Roman"/>
          <w:color w:val="000000"/>
          <w:lang w:eastAsia="es-CL"/>
        </w:rPr>
      </w:pPr>
      <w:r w:rsidRPr="006C1AEE">
        <w:rPr>
          <w:rFonts w:ascii="Times New Roman" w:hAnsi="Times New Roman" w:cs="Times New Roman"/>
        </w:rPr>
        <w:t xml:space="preserve">Estas preocupaciones están en consonancia con el </w:t>
      </w:r>
      <w:proofErr w:type="spellStart"/>
      <w:r w:rsidRPr="006C1AEE">
        <w:rPr>
          <w:rFonts w:ascii="Times New Roman" w:hAnsi="Times New Roman" w:cs="Times New Roman"/>
          <w:i/>
          <w:iCs/>
        </w:rPr>
        <w:t>Instrumentum</w:t>
      </w:r>
      <w:proofErr w:type="spellEnd"/>
      <w:r w:rsidRPr="006C1AE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6C1AEE">
        <w:rPr>
          <w:rFonts w:ascii="Times New Roman" w:hAnsi="Times New Roman" w:cs="Times New Roman"/>
          <w:i/>
          <w:iCs/>
        </w:rPr>
        <w:t>laboris</w:t>
      </w:r>
      <w:proofErr w:type="spellEnd"/>
      <w:r w:rsidRPr="006C1AEE">
        <w:rPr>
          <w:rFonts w:ascii="Times New Roman" w:hAnsi="Times New Roman" w:cs="Times New Roman"/>
        </w:rPr>
        <w:t>. De este, entre otras preguntas, merecen especial atención estas dos:</w:t>
      </w:r>
      <w:r w:rsidRPr="006C1AEE">
        <w:rPr>
          <w:rFonts w:ascii="Times New Roman" w:eastAsia="Times New Roman" w:hAnsi="Times New Roman" w:cs="Times New Roman"/>
          <w:color w:val="000000"/>
          <w:lang w:eastAsia="es-CL"/>
        </w:rPr>
        <w:t xml:space="preserve"> “¿Cuáles pueden ser las líneas de reforma de los seminarios y de las casas de formación, para que estimulen a los candidatos al ministerio ordenado a crecer en un estilo de ejercicio de la autoridad propio de una Iglesia sinodal? ¿Cómo repensar a nivel nacional la </w:t>
      </w:r>
      <w:r w:rsidRPr="006C1AEE">
        <w:rPr>
          <w:rFonts w:ascii="Times New Roman" w:eastAsia="Times New Roman" w:hAnsi="Times New Roman" w:cs="Times New Roman"/>
          <w:i/>
          <w:iCs/>
          <w:color w:val="000000"/>
          <w:lang w:eastAsia="es-CL"/>
        </w:rPr>
        <w:t xml:space="preserve">Ratio </w:t>
      </w:r>
      <w:proofErr w:type="spellStart"/>
      <w:r w:rsidRPr="006C1AEE">
        <w:rPr>
          <w:rFonts w:ascii="Times New Roman" w:eastAsia="Times New Roman" w:hAnsi="Times New Roman" w:cs="Times New Roman"/>
          <w:i/>
          <w:iCs/>
          <w:color w:val="000000"/>
          <w:lang w:eastAsia="es-CL"/>
        </w:rPr>
        <w:t>Fundamentalis</w:t>
      </w:r>
      <w:proofErr w:type="spellEnd"/>
      <w:r w:rsidRPr="006C1AEE">
        <w:rPr>
          <w:rFonts w:ascii="Times New Roman" w:eastAsia="Times New Roman" w:hAnsi="Times New Roman" w:cs="Times New Roman"/>
          <w:i/>
          <w:iCs/>
          <w:color w:val="000000"/>
          <w:lang w:eastAsia="es-CL"/>
        </w:rPr>
        <w:t xml:space="preserve"> </w:t>
      </w:r>
      <w:proofErr w:type="spellStart"/>
      <w:r w:rsidRPr="006C1AEE">
        <w:rPr>
          <w:rFonts w:ascii="Times New Roman" w:eastAsia="Times New Roman" w:hAnsi="Times New Roman" w:cs="Times New Roman"/>
          <w:i/>
          <w:iCs/>
          <w:color w:val="000000"/>
          <w:lang w:eastAsia="es-CL"/>
        </w:rPr>
        <w:t>Institutionis</w:t>
      </w:r>
      <w:proofErr w:type="spellEnd"/>
      <w:r w:rsidRPr="006C1AEE">
        <w:rPr>
          <w:rFonts w:ascii="Times New Roman" w:eastAsia="Times New Roman" w:hAnsi="Times New Roman" w:cs="Times New Roman"/>
          <w:i/>
          <w:iCs/>
          <w:color w:val="000000"/>
          <w:lang w:eastAsia="es-CL"/>
        </w:rPr>
        <w:t xml:space="preserve"> </w:t>
      </w:r>
      <w:proofErr w:type="spellStart"/>
      <w:r w:rsidRPr="006C1AEE">
        <w:rPr>
          <w:rFonts w:ascii="Times New Roman" w:eastAsia="Times New Roman" w:hAnsi="Times New Roman" w:cs="Times New Roman"/>
          <w:i/>
          <w:iCs/>
          <w:color w:val="000000"/>
          <w:lang w:eastAsia="es-CL"/>
        </w:rPr>
        <w:t>Sacerdotalis</w:t>
      </w:r>
      <w:proofErr w:type="spellEnd"/>
      <w:r w:rsidRPr="006C1AEE">
        <w:rPr>
          <w:rFonts w:ascii="Times New Roman" w:eastAsia="Times New Roman" w:hAnsi="Times New Roman" w:cs="Times New Roman"/>
          <w:i/>
          <w:iCs/>
          <w:color w:val="000000"/>
          <w:lang w:eastAsia="es-CL"/>
        </w:rPr>
        <w:t> </w:t>
      </w:r>
      <w:r w:rsidRPr="006C1AEE">
        <w:rPr>
          <w:rFonts w:ascii="Times New Roman" w:eastAsia="Times New Roman" w:hAnsi="Times New Roman" w:cs="Times New Roman"/>
          <w:color w:val="000000"/>
          <w:lang w:eastAsia="es-CL"/>
        </w:rPr>
        <w:t>y sus documentos de aplicación?”</w:t>
      </w:r>
      <w:r>
        <w:rPr>
          <w:rFonts w:ascii="Times New Roman" w:eastAsia="Times New Roman" w:hAnsi="Times New Roman" w:cs="Times New Roman"/>
          <w:color w:val="000000"/>
          <w:lang w:eastAsia="es-CL"/>
        </w:rPr>
        <w:t xml:space="preserve"> (</w:t>
      </w:r>
      <w:r w:rsidRPr="006C1AEE">
        <w:rPr>
          <w:rFonts w:ascii="Times New Roman" w:eastAsia="Times New Roman" w:hAnsi="Times New Roman" w:cs="Times New Roman"/>
          <w:i/>
          <w:iCs/>
          <w:color w:val="000000"/>
          <w:lang w:eastAsia="es-CL"/>
        </w:rPr>
        <w:t>IL</w:t>
      </w:r>
      <w:r>
        <w:rPr>
          <w:rFonts w:ascii="Times New Roman" w:eastAsia="Times New Roman" w:hAnsi="Times New Roman" w:cs="Times New Roman"/>
          <w:color w:val="000000"/>
          <w:lang w:eastAsia="es-CL"/>
        </w:rPr>
        <w:t xml:space="preserve"> B.3.1).</w:t>
      </w:r>
    </w:p>
    <w:p w14:paraId="66F18CEC" w14:textId="77777777" w:rsidR="004531A5" w:rsidRDefault="004531A5" w:rsidP="00D54AE7">
      <w:pPr>
        <w:spacing w:after="0" w:line="240" w:lineRule="auto"/>
        <w:ind w:right="-376" w:firstLine="708"/>
        <w:jc w:val="both"/>
        <w:rPr>
          <w:rFonts w:ascii="Times New Roman" w:eastAsia="Times New Roman" w:hAnsi="Times New Roman" w:cs="Times New Roman"/>
          <w:color w:val="000000"/>
          <w:lang w:eastAsia="es-CL"/>
        </w:rPr>
      </w:pPr>
    </w:p>
    <w:p w14:paraId="07354DF3" w14:textId="77777777" w:rsidR="00021F38" w:rsidRDefault="00021F38" w:rsidP="00D54AE7">
      <w:pPr>
        <w:spacing w:after="0" w:line="240" w:lineRule="auto"/>
        <w:ind w:right="-376" w:firstLine="708"/>
        <w:jc w:val="both"/>
        <w:rPr>
          <w:rFonts w:ascii="Times New Roman" w:hAnsi="Times New Roman" w:cs="Times New Roman"/>
          <w:color w:val="211D1E"/>
        </w:rPr>
      </w:pPr>
      <w:r w:rsidRPr="006C1AEE">
        <w:rPr>
          <w:rFonts w:ascii="Times New Roman" w:eastAsia="Times New Roman" w:hAnsi="Times New Roman" w:cs="Times New Roman"/>
          <w:color w:val="000000"/>
          <w:lang w:eastAsia="es-CL"/>
        </w:rPr>
        <w:t xml:space="preserve">El </w:t>
      </w:r>
      <w:proofErr w:type="spellStart"/>
      <w:r w:rsidRPr="006C1AEE">
        <w:rPr>
          <w:rFonts w:ascii="Times New Roman" w:eastAsia="Times New Roman" w:hAnsi="Times New Roman" w:cs="Times New Roman"/>
          <w:color w:val="000000"/>
          <w:lang w:eastAsia="es-CL"/>
        </w:rPr>
        <w:t>Celam</w:t>
      </w:r>
      <w:proofErr w:type="spellEnd"/>
      <w:r w:rsidRPr="006C1AEE">
        <w:rPr>
          <w:rFonts w:ascii="Times New Roman" w:eastAsia="Times New Roman" w:hAnsi="Times New Roman" w:cs="Times New Roman"/>
          <w:color w:val="000000"/>
          <w:lang w:eastAsia="es-CL"/>
        </w:rPr>
        <w:t xml:space="preserve"> en su documento </w:t>
      </w:r>
      <w:r w:rsidRPr="006C1AEE">
        <w:rPr>
          <w:rFonts w:ascii="Times New Roman" w:eastAsia="Times New Roman" w:hAnsi="Times New Roman" w:cs="Times New Roman"/>
          <w:i/>
          <w:iCs/>
          <w:color w:val="000000"/>
          <w:lang w:eastAsia="es-CL"/>
        </w:rPr>
        <w:t>Subsidio para el discernimiento</w:t>
      </w:r>
      <w:r w:rsidRPr="006C1AEE">
        <w:rPr>
          <w:rFonts w:ascii="Times New Roman" w:eastAsia="Times New Roman" w:hAnsi="Times New Roman" w:cs="Times New Roman"/>
          <w:color w:val="000000"/>
          <w:lang w:eastAsia="es-CL"/>
        </w:rPr>
        <w:t xml:space="preserve"> respondió a la Ficha B 3.1 del </w:t>
      </w:r>
      <w:proofErr w:type="spellStart"/>
      <w:r w:rsidRPr="006C1AEE">
        <w:rPr>
          <w:rFonts w:ascii="Times New Roman" w:eastAsia="Times New Roman" w:hAnsi="Times New Roman" w:cs="Times New Roman"/>
          <w:i/>
          <w:iCs/>
          <w:color w:val="000000"/>
          <w:lang w:eastAsia="es-CL"/>
        </w:rPr>
        <w:t>Instrumentum</w:t>
      </w:r>
      <w:proofErr w:type="spellEnd"/>
      <w:r w:rsidRPr="006C1AEE">
        <w:rPr>
          <w:rFonts w:ascii="Times New Roman" w:eastAsia="Times New Roman" w:hAnsi="Times New Roman" w:cs="Times New Roman"/>
          <w:i/>
          <w:iCs/>
          <w:color w:val="000000"/>
          <w:lang w:eastAsia="es-CL"/>
        </w:rPr>
        <w:t xml:space="preserve"> </w:t>
      </w:r>
      <w:proofErr w:type="spellStart"/>
      <w:r w:rsidRPr="006C1AEE">
        <w:rPr>
          <w:rFonts w:ascii="Times New Roman" w:eastAsia="Times New Roman" w:hAnsi="Times New Roman" w:cs="Times New Roman"/>
          <w:i/>
          <w:iCs/>
          <w:color w:val="000000"/>
          <w:lang w:eastAsia="es-CL"/>
        </w:rPr>
        <w:t>laboris</w:t>
      </w:r>
      <w:proofErr w:type="spellEnd"/>
      <w:r w:rsidRPr="006C1AEE">
        <w:rPr>
          <w:rFonts w:ascii="Times New Roman" w:eastAsia="Times New Roman" w:hAnsi="Times New Roman" w:cs="Times New Roman"/>
          <w:color w:val="000000"/>
          <w:lang w:eastAsia="es-CL"/>
        </w:rPr>
        <w:t xml:space="preserve"> con estas palabras: </w:t>
      </w:r>
      <w:r w:rsidRPr="006C1AEE">
        <w:rPr>
          <w:rFonts w:ascii="Times New Roman" w:hAnsi="Times New Roman" w:cs="Times New Roman"/>
          <w:color w:val="211D1E"/>
        </w:rPr>
        <w:t>“Los cambios necesarios en las mentalidades y las estructuras necesitarán nuevos procesos formati</w:t>
      </w:r>
      <w:r w:rsidRPr="006C1AEE">
        <w:rPr>
          <w:rFonts w:ascii="Times New Roman" w:hAnsi="Times New Roman" w:cs="Times New Roman"/>
          <w:color w:val="211D1E"/>
        </w:rPr>
        <w:softHyphen/>
        <w:t xml:space="preserve">vos que fomenten una cultura eclesial sinodal. Para ello, la </w:t>
      </w:r>
      <w:r w:rsidRPr="006C1AEE">
        <w:rPr>
          <w:rFonts w:ascii="Times New Roman" w:hAnsi="Times New Roman" w:cs="Times New Roman"/>
          <w:i/>
          <w:iCs/>
          <w:color w:val="211D1E"/>
        </w:rPr>
        <w:t>Síntesis latinoamericana y caribeña ‘</w:t>
      </w:r>
      <w:r w:rsidRPr="006C1AEE">
        <w:rPr>
          <w:rFonts w:ascii="Times New Roman" w:hAnsi="Times New Roman" w:cs="Times New Roman"/>
          <w:color w:val="211D1E"/>
        </w:rPr>
        <w:t>plantea el desafío de procurar una reforma de los seminarios y las casas de formación, sobre todo cuando algunas de estas instituciones no han superado su forma tridentina’ (</w:t>
      </w:r>
      <w:proofErr w:type="spellStart"/>
      <w:r w:rsidRPr="006C1AEE">
        <w:rPr>
          <w:rFonts w:ascii="Times New Roman" w:hAnsi="Times New Roman" w:cs="Times New Roman"/>
          <w:color w:val="211D1E"/>
        </w:rPr>
        <w:t>SALyC</w:t>
      </w:r>
      <w:proofErr w:type="spellEnd"/>
      <w:r w:rsidRPr="006C1AEE">
        <w:rPr>
          <w:rFonts w:ascii="Times New Roman" w:hAnsi="Times New Roman" w:cs="Times New Roman"/>
          <w:color w:val="211D1E"/>
        </w:rPr>
        <w:t xml:space="preserve"> 75), y terminan por formar a ministros con actitudes autorreferenciales sin conexión real con el resto de los fieles del Pueblo de Dios”.</w:t>
      </w:r>
    </w:p>
    <w:p w14:paraId="42158614" w14:textId="77777777" w:rsidR="004531A5" w:rsidRPr="006C1AEE" w:rsidRDefault="004531A5" w:rsidP="00D54AE7">
      <w:pPr>
        <w:spacing w:after="0" w:line="240" w:lineRule="auto"/>
        <w:ind w:right="-376" w:firstLine="708"/>
        <w:jc w:val="both"/>
        <w:rPr>
          <w:rFonts w:ascii="Times New Roman" w:eastAsia="Times New Roman" w:hAnsi="Times New Roman" w:cs="Times New Roman"/>
          <w:color w:val="000000"/>
          <w:lang w:eastAsia="es-CL"/>
        </w:rPr>
      </w:pPr>
    </w:p>
    <w:p w14:paraId="2CDD43F4" w14:textId="0451A8F3" w:rsidR="00021F38" w:rsidRDefault="00D54AE7" w:rsidP="00021F38">
      <w:pPr>
        <w:spacing w:after="0" w:line="240" w:lineRule="auto"/>
        <w:ind w:right="-376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es-CL"/>
        </w:rPr>
        <w:tab/>
      </w:r>
      <w:r w:rsidR="00021F38" w:rsidRPr="006C1AEE">
        <w:rPr>
          <w:rFonts w:ascii="Times New Roman" w:hAnsi="Times New Roman" w:cs="Times New Roman"/>
        </w:rPr>
        <w:t>Debe recordarse, aunque sea brevemente, la reforma del clero que intentó el Concilio.</w:t>
      </w:r>
      <w:r w:rsidR="00021F38">
        <w:rPr>
          <w:rFonts w:ascii="Times New Roman" w:hAnsi="Times New Roman" w:cs="Times New Roman"/>
        </w:rPr>
        <w:t xml:space="preserve"> </w:t>
      </w:r>
      <w:r w:rsidR="00021F38" w:rsidRPr="006C1AEE">
        <w:rPr>
          <w:rFonts w:ascii="Times New Roman" w:hAnsi="Times New Roman" w:cs="Times New Roman"/>
          <w:i/>
          <w:iCs/>
        </w:rPr>
        <w:t>Lumen Gentium</w:t>
      </w:r>
      <w:r w:rsidR="00021F38" w:rsidRPr="006C1AEE">
        <w:rPr>
          <w:rFonts w:ascii="Times New Roman" w:hAnsi="Times New Roman" w:cs="Times New Roman"/>
        </w:rPr>
        <w:t xml:space="preserve"> </w:t>
      </w:r>
      <w:r w:rsidR="00021F38">
        <w:rPr>
          <w:rFonts w:ascii="Times New Roman" w:hAnsi="Times New Roman" w:cs="Times New Roman"/>
        </w:rPr>
        <w:t>—</w:t>
      </w:r>
      <w:r w:rsidR="00021F38" w:rsidRPr="006C1AEE">
        <w:rPr>
          <w:rFonts w:ascii="Times New Roman" w:hAnsi="Times New Roman" w:cs="Times New Roman"/>
        </w:rPr>
        <w:t>documento que tiene mayor importancia dogmática que los otros decretos e instrucciones eclesiásticas</w:t>
      </w:r>
      <w:r w:rsidR="00021F38">
        <w:rPr>
          <w:rFonts w:ascii="Times New Roman" w:hAnsi="Times New Roman" w:cs="Times New Roman"/>
        </w:rPr>
        <w:t>—</w:t>
      </w:r>
      <w:r w:rsidR="00021F38" w:rsidRPr="006C1AEE">
        <w:rPr>
          <w:rFonts w:ascii="Times New Roman" w:hAnsi="Times New Roman" w:cs="Times New Roman"/>
        </w:rPr>
        <w:t xml:space="preserve"> exigió una construcción dialéctica y dinámica de la identidad de los presbíteros. Lo hizo en estos términos</w:t>
      </w:r>
      <w:r w:rsidR="00021F38">
        <w:rPr>
          <w:rFonts w:ascii="Times New Roman" w:hAnsi="Times New Roman" w:cs="Times New Roman"/>
        </w:rPr>
        <w:t xml:space="preserve">: </w:t>
      </w:r>
      <w:r w:rsidR="00021F38" w:rsidRPr="006C1AEE">
        <w:rPr>
          <w:rFonts w:ascii="Times New Roman" w:hAnsi="Times New Roman" w:cs="Times New Roman"/>
        </w:rPr>
        <w:t>“</w:t>
      </w:r>
      <w:r w:rsidR="00021F38">
        <w:rPr>
          <w:rFonts w:ascii="Times New Roman" w:hAnsi="Times New Roman" w:cs="Times New Roman"/>
        </w:rPr>
        <w:t>e</w:t>
      </w:r>
      <w:r w:rsidR="00021F38" w:rsidRPr="006C1AEE">
        <w:rPr>
          <w:rFonts w:ascii="Times New Roman" w:hAnsi="Times New Roman" w:cs="Times New Roman"/>
        </w:rPr>
        <w:t>l sacerdocio común de los fieles y el sacerdocio ministerial o jerárquico,</w:t>
      </w:r>
      <w:r w:rsidR="00021F38" w:rsidRPr="006C1AEE">
        <w:rPr>
          <w:rFonts w:ascii="Times New Roman" w:hAnsi="Times New Roman" w:cs="Times New Roman"/>
          <w:b/>
          <w:i/>
        </w:rPr>
        <w:t xml:space="preserve"> </w:t>
      </w:r>
      <w:r w:rsidR="00021F38" w:rsidRPr="006C1AEE">
        <w:rPr>
          <w:rFonts w:ascii="Times New Roman" w:hAnsi="Times New Roman" w:cs="Times New Roman"/>
          <w:iCs/>
        </w:rPr>
        <w:t>aunque diferentes esencialmente y no sólo en grado se ordenan, sin embargo, el uno al otro</w:t>
      </w:r>
      <w:r w:rsidR="00021F38" w:rsidRPr="006C1AEE">
        <w:rPr>
          <w:rFonts w:ascii="Times New Roman" w:hAnsi="Times New Roman" w:cs="Times New Roman"/>
        </w:rPr>
        <w:t>, pues ambos participan a su manera del único sacerdocio de</w:t>
      </w:r>
      <w:bookmarkStart w:id="0" w:name="_ftnref16"/>
      <w:r w:rsidR="00021F38" w:rsidRPr="006C1AEE">
        <w:rPr>
          <w:rFonts w:ascii="Times New Roman" w:hAnsi="Times New Roman" w:cs="Times New Roman"/>
        </w:rPr>
        <w:t xml:space="preserve"> Cristo”</w:t>
      </w:r>
      <w:r w:rsidR="00021F38" w:rsidRPr="006C1AEE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 </w:t>
      </w:r>
      <w:r w:rsidR="00021F38" w:rsidRPr="006C1AEE">
        <w:rPr>
          <w:rFonts w:ascii="Times New Roman" w:hAnsi="Times New Roman" w:cs="Times New Roman"/>
          <w:color w:val="000000"/>
          <w:shd w:val="clear" w:color="auto" w:fill="FFFFFF"/>
        </w:rPr>
        <w:t xml:space="preserve">(LG </w:t>
      </w:r>
      <w:r w:rsidR="00021F38" w:rsidRPr="006C1AEE">
        <w:rPr>
          <w:rFonts w:ascii="Times New Roman" w:hAnsi="Times New Roman" w:cs="Times New Roman"/>
        </w:rPr>
        <w:t>10,2)</w:t>
      </w:r>
      <w:bookmarkEnd w:id="0"/>
      <w:r w:rsidR="00021F38" w:rsidRPr="006C1AEE">
        <w:rPr>
          <w:rFonts w:ascii="Times New Roman" w:hAnsi="Times New Roman" w:cs="Times New Roman"/>
        </w:rPr>
        <w:t>.</w:t>
      </w:r>
      <w:r w:rsidR="00021F38">
        <w:rPr>
          <w:rFonts w:ascii="Times New Roman" w:hAnsi="Times New Roman" w:cs="Times New Roman"/>
        </w:rPr>
        <w:t xml:space="preserve"> </w:t>
      </w:r>
      <w:r w:rsidR="00021F38" w:rsidRPr="006C1AEE">
        <w:rPr>
          <w:rFonts w:ascii="Times New Roman" w:hAnsi="Times New Roman" w:cs="Times New Roman"/>
        </w:rPr>
        <w:t xml:space="preserve">Esto quiere decir que la identidad de los presbíteros no es una realidad independiente. Ellos, bautizados como los demás cristianos/as, han de ponerse al servicio de la actualización del sacerdocio común. A este efecto, los </w:t>
      </w:r>
      <w:proofErr w:type="spellStart"/>
      <w:r w:rsidR="00021F38" w:rsidRPr="006C1AEE">
        <w:rPr>
          <w:rFonts w:ascii="Times New Roman" w:hAnsi="Times New Roman" w:cs="Times New Roman"/>
        </w:rPr>
        <w:t>formandos</w:t>
      </w:r>
      <w:proofErr w:type="spellEnd"/>
      <w:r w:rsidR="00021F38" w:rsidRPr="006C1AEE">
        <w:rPr>
          <w:rFonts w:ascii="Times New Roman" w:hAnsi="Times New Roman" w:cs="Times New Roman"/>
        </w:rPr>
        <w:t xml:space="preserve"> y los mismos presbíteros han de adquirir esta capacidad mediante relaciones afectivas, espirituales, intelectuales y pastorales con todos los bautizados/as. El anuncio del Evangelio es responsabilidad de aquel Pueblo de Dios en el que las personas crecen</w:t>
      </w:r>
      <w:r w:rsidR="00367384">
        <w:rPr>
          <w:rFonts w:ascii="Times New Roman" w:hAnsi="Times New Roman" w:cs="Times New Roman"/>
        </w:rPr>
        <w:t xml:space="preserve"> juntos</w:t>
      </w:r>
      <w:r w:rsidR="00021F38" w:rsidRPr="006C1AEE">
        <w:rPr>
          <w:rFonts w:ascii="Times New Roman" w:hAnsi="Times New Roman" w:cs="Times New Roman"/>
        </w:rPr>
        <w:t xml:space="preserve"> </w:t>
      </w:r>
      <w:r w:rsidR="006378D8">
        <w:rPr>
          <w:rFonts w:ascii="Times New Roman" w:hAnsi="Times New Roman" w:cs="Times New Roman"/>
        </w:rPr>
        <w:t>mediante relaciones</w:t>
      </w:r>
      <w:r w:rsidR="004426E9">
        <w:rPr>
          <w:rFonts w:ascii="Times New Roman" w:hAnsi="Times New Roman" w:cs="Times New Roman"/>
        </w:rPr>
        <w:t xml:space="preserve"> humanas </w:t>
      </w:r>
      <w:r w:rsidR="006378D8">
        <w:rPr>
          <w:rFonts w:ascii="Times New Roman" w:hAnsi="Times New Roman" w:cs="Times New Roman"/>
        </w:rPr>
        <w:t>fraternas</w:t>
      </w:r>
      <w:r w:rsidR="00021F38" w:rsidRPr="006C1AEE">
        <w:rPr>
          <w:rFonts w:ascii="Times New Roman" w:hAnsi="Times New Roman" w:cs="Times New Roman"/>
        </w:rPr>
        <w:t>.</w:t>
      </w:r>
    </w:p>
    <w:p w14:paraId="0D246E3B" w14:textId="77777777" w:rsidR="004531A5" w:rsidRDefault="004531A5" w:rsidP="00021F38">
      <w:pPr>
        <w:spacing w:after="0" w:line="240" w:lineRule="auto"/>
        <w:ind w:right="-376"/>
        <w:jc w:val="both"/>
        <w:rPr>
          <w:rFonts w:ascii="Times New Roman" w:hAnsi="Times New Roman" w:cs="Times New Roman"/>
        </w:rPr>
      </w:pPr>
    </w:p>
    <w:p w14:paraId="5ED4ED55" w14:textId="5534E7D4" w:rsidR="00021F38" w:rsidRDefault="00021F38" w:rsidP="00D54AE7">
      <w:pPr>
        <w:spacing w:after="0" w:line="240" w:lineRule="auto"/>
        <w:ind w:right="-376" w:firstLine="708"/>
        <w:jc w:val="both"/>
        <w:rPr>
          <w:rFonts w:ascii="Times New Roman" w:hAnsi="Times New Roman" w:cs="Times New Roman"/>
        </w:rPr>
      </w:pPr>
      <w:r w:rsidRPr="006C1AEE">
        <w:rPr>
          <w:rFonts w:ascii="Times New Roman" w:hAnsi="Times New Roman" w:cs="Times New Roman"/>
        </w:rPr>
        <w:t xml:space="preserve">El decreto </w:t>
      </w:r>
      <w:proofErr w:type="spellStart"/>
      <w:r w:rsidRPr="006C1AEE">
        <w:rPr>
          <w:rFonts w:ascii="Times New Roman" w:hAnsi="Times New Roman" w:cs="Times New Roman"/>
          <w:i/>
          <w:iCs/>
        </w:rPr>
        <w:t>Presbyterorum</w:t>
      </w:r>
      <w:proofErr w:type="spellEnd"/>
      <w:r w:rsidRPr="006C1AE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6C1AEE">
        <w:rPr>
          <w:rFonts w:ascii="Times New Roman" w:hAnsi="Times New Roman" w:cs="Times New Roman"/>
          <w:i/>
          <w:iCs/>
        </w:rPr>
        <w:t>ordinis</w:t>
      </w:r>
      <w:proofErr w:type="spellEnd"/>
      <w:r w:rsidRPr="006C1AEE">
        <w:rPr>
          <w:rFonts w:ascii="Times New Roman" w:hAnsi="Times New Roman" w:cs="Times New Roman"/>
        </w:rPr>
        <w:t xml:space="preserve"> estableció que los presbíteros “tienen </w:t>
      </w:r>
      <w:r w:rsidRPr="006C1AEE">
        <w:rPr>
          <w:rFonts w:ascii="Times New Roman" w:hAnsi="Times New Roman" w:cs="Times New Roman"/>
          <w:color w:val="000000"/>
          <w:shd w:val="clear" w:color="auto" w:fill="FFFFFF"/>
        </w:rPr>
        <w:t>como obligación principal el anunciar a todos el Evangelio de Cristo”</w:t>
      </w:r>
      <w:r w:rsidRPr="006C1AEE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, </w:t>
      </w:r>
      <w:r w:rsidRPr="006C1AEE">
        <w:rPr>
          <w:rFonts w:ascii="Times New Roman" w:hAnsi="Times New Roman" w:cs="Times New Roman"/>
          <w:color w:val="000000"/>
          <w:shd w:val="clear" w:color="auto" w:fill="FFFFFF"/>
        </w:rPr>
        <w:t xml:space="preserve">PO 4). Reordenó los </w:t>
      </w:r>
      <w:proofErr w:type="spellStart"/>
      <w:r w:rsidRPr="006C1AEE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tria</w:t>
      </w:r>
      <w:proofErr w:type="spellEnd"/>
      <w:r w:rsidRPr="006C1AEE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6C1AEE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munera</w:t>
      </w:r>
      <w:proofErr w:type="spellEnd"/>
      <w:r w:rsidRPr="006C1AEE">
        <w:rPr>
          <w:rFonts w:ascii="Times New Roman" w:hAnsi="Times New Roman" w:cs="Times New Roman"/>
          <w:color w:val="000000"/>
          <w:shd w:val="clear" w:color="auto" w:fill="FFFFFF"/>
        </w:rPr>
        <w:t>: profetas, sacerdotes y reyes. A</w:t>
      </w:r>
      <w:r w:rsidRPr="006C1AEE">
        <w:rPr>
          <w:rFonts w:ascii="Times New Roman" w:hAnsi="Times New Roman" w:cs="Times New Roman"/>
        </w:rPr>
        <w:t>bandonó deliberadamente la denominación de “sacerdotes” para los ministros ordenados, y adoptó la de “presbíteros” (de origen neotestamentario).</w:t>
      </w:r>
      <w:r>
        <w:rPr>
          <w:rFonts w:ascii="Times New Roman" w:hAnsi="Times New Roman" w:cs="Times New Roman"/>
        </w:rPr>
        <w:t xml:space="preserve"> </w:t>
      </w:r>
      <w:r w:rsidRPr="006C1AEE">
        <w:rPr>
          <w:rFonts w:ascii="Times New Roman" w:hAnsi="Times New Roman" w:cs="Times New Roman"/>
        </w:rPr>
        <w:t xml:space="preserve">El decreto </w:t>
      </w:r>
      <w:proofErr w:type="spellStart"/>
      <w:r w:rsidRPr="006C1AEE">
        <w:rPr>
          <w:rFonts w:ascii="Times New Roman" w:hAnsi="Times New Roman" w:cs="Times New Roman"/>
          <w:i/>
          <w:iCs/>
        </w:rPr>
        <w:t>Optatam</w:t>
      </w:r>
      <w:proofErr w:type="spellEnd"/>
      <w:r w:rsidRPr="006C1AE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6C1AEE">
        <w:rPr>
          <w:rFonts w:ascii="Times New Roman" w:hAnsi="Times New Roman" w:cs="Times New Roman"/>
          <w:i/>
          <w:iCs/>
        </w:rPr>
        <w:t>totius</w:t>
      </w:r>
      <w:proofErr w:type="spellEnd"/>
      <w:r w:rsidRPr="006C1AEE">
        <w:rPr>
          <w:rFonts w:ascii="Times New Roman" w:hAnsi="Times New Roman" w:cs="Times New Roman"/>
        </w:rPr>
        <w:t xml:space="preserve"> hizo suya esta innovación de </w:t>
      </w:r>
      <w:proofErr w:type="spellStart"/>
      <w:r w:rsidRPr="006C1AEE">
        <w:rPr>
          <w:rFonts w:ascii="Times New Roman" w:hAnsi="Times New Roman" w:cs="Times New Roman"/>
          <w:i/>
          <w:iCs/>
        </w:rPr>
        <w:t>Presbyterorum</w:t>
      </w:r>
      <w:proofErr w:type="spellEnd"/>
      <w:r w:rsidRPr="006C1AE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6C1AEE">
        <w:rPr>
          <w:rFonts w:ascii="Times New Roman" w:hAnsi="Times New Roman" w:cs="Times New Roman"/>
          <w:i/>
          <w:iCs/>
        </w:rPr>
        <w:t>ordinis</w:t>
      </w:r>
      <w:proofErr w:type="spellEnd"/>
      <w:r w:rsidRPr="006C1AEE">
        <w:rPr>
          <w:rFonts w:ascii="Times New Roman" w:hAnsi="Times New Roman" w:cs="Times New Roman"/>
        </w:rPr>
        <w:t xml:space="preserve"> de abocar a los presbíteros al anuncio del Evangelio (OT 4). Su más importante contribución fue haber demandado un nuevo modo de relacionar la filosofía y la teología, haciendo de la Palabra “el alma de toda la teología” (OT 16) y exigiendo una integración interior profunda de la historicidad del ser humano (OT 14-15). Este tipo de estudios tendría que haber capacitado a los seminaristas para relacionarse con sus contemporáneos</w:t>
      </w:r>
      <w:r w:rsidR="007523DA">
        <w:rPr>
          <w:rFonts w:ascii="Times New Roman" w:hAnsi="Times New Roman" w:cs="Times New Roman"/>
        </w:rPr>
        <w:t xml:space="preserve"> de un modo dialogante</w:t>
      </w:r>
      <w:r w:rsidRPr="006C1AEE">
        <w:rPr>
          <w:rFonts w:ascii="Times New Roman" w:hAnsi="Times New Roman" w:cs="Times New Roman"/>
        </w:rPr>
        <w:t xml:space="preserve"> y discernir los signos de los tiempos. Así lo entendió la Conferencia general del episcopado latinoamericano y caribeño reunida en Medellín (1968) (Formación del clero </w:t>
      </w:r>
      <w:proofErr w:type="spellStart"/>
      <w:r w:rsidRPr="006C1AEE">
        <w:rPr>
          <w:rFonts w:ascii="Times New Roman" w:hAnsi="Times New Roman" w:cs="Times New Roman"/>
        </w:rPr>
        <w:t>n°</w:t>
      </w:r>
      <w:proofErr w:type="spellEnd"/>
      <w:r w:rsidRPr="006C1AEE">
        <w:rPr>
          <w:rFonts w:ascii="Times New Roman" w:hAnsi="Times New Roman" w:cs="Times New Roman"/>
        </w:rPr>
        <w:t xml:space="preserve"> 5 y 10).</w:t>
      </w:r>
    </w:p>
    <w:p w14:paraId="6E5A9049" w14:textId="77777777" w:rsidR="004531A5" w:rsidRPr="006C1AEE" w:rsidRDefault="004531A5" w:rsidP="00D54AE7">
      <w:pPr>
        <w:spacing w:after="0" w:line="240" w:lineRule="auto"/>
        <w:ind w:right="-376" w:firstLine="708"/>
        <w:jc w:val="both"/>
        <w:rPr>
          <w:rFonts w:ascii="Times New Roman" w:hAnsi="Times New Roman" w:cs="Times New Roman"/>
        </w:rPr>
      </w:pPr>
    </w:p>
    <w:p w14:paraId="79C07195" w14:textId="2DD88593" w:rsidR="00021F38" w:rsidRDefault="006A56F0" w:rsidP="00D54AE7">
      <w:pPr>
        <w:spacing w:after="0" w:line="240" w:lineRule="auto"/>
        <w:ind w:right="-37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Tres recomendaciones parecen fundamentales. Primero, e</w:t>
      </w:r>
      <w:r w:rsidR="00021F38" w:rsidRPr="006A56F0">
        <w:rPr>
          <w:rFonts w:ascii="Times New Roman" w:hAnsi="Times New Roman" w:cs="Times New Roman"/>
        </w:rPr>
        <w:t xml:space="preserve">s necesario hacer una armonización teológica entre los documentos que se refieren a la identidad y misión de los presbíteros, pues ellos contienen elementos </w:t>
      </w:r>
      <w:r w:rsidR="00021F38" w:rsidRPr="006A56F0">
        <w:rPr>
          <w:rFonts w:ascii="Times New Roman" w:hAnsi="Times New Roman" w:cs="Times New Roman"/>
        </w:rPr>
        <w:lastRenderedPageBreak/>
        <w:t xml:space="preserve">del antiguo régimen que facilitan el retorno al seminario tridentino que protege a los </w:t>
      </w:r>
      <w:proofErr w:type="spellStart"/>
      <w:r w:rsidR="00021F38" w:rsidRPr="006A56F0">
        <w:rPr>
          <w:rFonts w:ascii="Times New Roman" w:hAnsi="Times New Roman" w:cs="Times New Roman"/>
        </w:rPr>
        <w:t>formandos</w:t>
      </w:r>
      <w:proofErr w:type="spellEnd"/>
      <w:r w:rsidR="00021F38" w:rsidRPr="006A56F0">
        <w:rPr>
          <w:rFonts w:ascii="Times New Roman" w:hAnsi="Times New Roman" w:cs="Times New Roman"/>
        </w:rPr>
        <w:t xml:space="preserve"> del mundo y los envía luego a él como personas sagradas superiores a las demás.</w:t>
      </w:r>
    </w:p>
    <w:p w14:paraId="71E2EB28" w14:textId="77777777" w:rsidR="004531A5" w:rsidRDefault="004531A5" w:rsidP="00D54AE7">
      <w:pPr>
        <w:spacing w:after="0" w:line="240" w:lineRule="auto"/>
        <w:ind w:right="-376" w:firstLine="708"/>
        <w:jc w:val="both"/>
        <w:rPr>
          <w:rFonts w:ascii="Times New Roman" w:hAnsi="Times New Roman" w:cs="Times New Roman"/>
        </w:rPr>
      </w:pPr>
    </w:p>
    <w:p w14:paraId="66D263F4" w14:textId="6A8EE5FA" w:rsidR="00021F38" w:rsidRDefault="006A56F0" w:rsidP="000267C8">
      <w:pPr>
        <w:spacing w:after="0" w:line="240" w:lineRule="auto"/>
        <w:ind w:right="-37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Segunda, es p</w:t>
      </w:r>
      <w:r w:rsidR="00021F38" w:rsidRPr="00F53A5D">
        <w:rPr>
          <w:rFonts w:ascii="Times New Roman" w:hAnsi="Times New Roman" w:cs="Times New Roman"/>
        </w:rPr>
        <w:t>reciso que el régimen de formación no separe a los seminaristas del común de la gente, antes bien los exponga a relaciones afectivas, espirituales, intelectuales y pastorales que, según el paradigma de la Encarnación, les haga más humanos.</w:t>
      </w:r>
    </w:p>
    <w:p w14:paraId="07508AF2" w14:textId="77777777" w:rsidR="004531A5" w:rsidRPr="00F53A5D" w:rsidRDefault="004531A5" w:rsidP="000267C8">
      <w:pPr>
        <w:spacing w:after="0" w:line="240" w:lineRule="auto"/>
        <w:ind w:right="-376" w:firstLine="708"/>
        <w:jc w:val="both"/>
        <w:rPr>
          <w:rFonts w:ascii="Times New Roman" w:hAnsi="Times New Roman" w:cs="Times New Roman"/>
        </w:rPr>
      </w:pPr>
    </w:p>
    <w:p w14:paraId="54E52FFD" w14:textId="0807DC36" w:rsidR="00AA1678" w:rsidRPr="00D54AE7" w:rsidRDefault="00097F31" w:rsidP="00D54AE7">
      <w:pPr>
        <w:spacing w:after="0" w:line="240" w:lineRule="auto"/>
        <w:ind w:right="-37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Tercera: l</w:t>
      </w:r>
      <w:r w:rsidR="00021F38" w:rsidRPr="00097F31">
        <w:rPr>
          <w:rFonts w:ascii="Times New Roman" w:hAnsi="Times New Roman" w:cs="Times New Roman"/>
        </w:rPr>
        <w:t>a formación de los futuros ministros debe ser una responsabilidad de todo el Pueblo de Dios. Los y las católicas deben tener una palabra decisiva al momento de aceptar personas a la formación y al de concederles el sacramento del orden</w:t>
      </w:r>
      <w:r w:rsidR="00D54AE7">
        <w:rPr>
          <w:rFonts w:ascii="Times New Roman" w:hAnsi="Times New Roman" w:cs="Times New Roman"/>
        </w:rPr>
        <w:t>.</w:t>
      </w:r>
    </w:p>
    <w:sectPr w:rsidR="00AA1678" w:rsidRPr="00D54AE7" w:rsidSect="00A54BF0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62BA3"/>
    <w:multiLevelType w:val="hybridMultilevel"/>
    <w:tmpl w:val="ADD2E822"/>
    <w:lvl w:ilvl="0" w:tplc="61D45752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087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F38"/>
    <w:rsid w:val="00021F38"/>
    <w:rsid w:val="000267C8"/>
    <w:rsid w:val="00097F31"/>
    <w:rsid w:val="002E5092"/>
    <w:rsid w:val="00367384"/>
    <w:rsid w:val="004426E9"/>
    <w:rsid w:val="004531A5"/>
    <w:rsid w:val="00554534"/>
    <w:rsid w:val="006378D8"/>
    <w:rsid w:val="006A56F0"/>
    <w:rsid w:val="007523DA"/>
    <w:rsid w:val="00A406BF"/>
    <w:rsid w:val="00AA1678"/>
    <w:rsid w:val="00CC4450"/>
    <w:rsid w:val="00CE4C44"/>
    <w:rsid w:val="00D12B3D"/>
    <w:rsid w:val="00D54AE7"/>
    <w:rsid w:val="00F4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4503F"/>
  <w15:chartTrackingRefBased/>
  <w15:docId w15:val="{6914F7E9-8FDB-49FA-BE6B-882BC059D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F3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1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755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Costadoat</dc:creator>
  <cp:keywords/>
  <dc:description/>
  <cp:lastModifiedBy>Rosario Hermano</cp:lastModifiedBy>
  <cp:revision>2</cp:revision>
  <dcterms:created xsi:type="dcterms:W3CDTF">2023-09-28T16:38:00Z</dcterms:created>
  <dcterms:modified xsi:type="dcterms:W3CDTF">2023-09-28T16:38:00Z</dcterms:modified>
</cp:coreProperties>
</file>