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CB29F"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b/>
          <w:bCs/>
          <w:color w:val="000000" w:themeColor="text1"/>
          <w:kern w:val="0"/>
          <w:sz w:val="36"/>
          <w:szCs w:val="36"/>
          <w:lang w:eastAsia="es-UY"/>
          <w14:ligatures w14:val="none"/>
        </w:rPr>
      </w:pPr>
      <w:r w:rsidRPr="00E52274">
        <w:rPr>
          <w:rFonts w:ascii="inherit" w:eastAsia="Times New Roman" w:hAnsi="inherit" w:cs="Segoe UI Historic"/>
          <w:b/>
          <w:bCs/>
          <w:color w:val="000000" w:themeColor="text1"/>
          <w:kern w:val="0"/>
          <w:sz w:val="36"/>
          <w:szCs w:val="36"/>
          <w:lang w:eastAsia="es-UY"/>
          <w14:ligatures w14:val="none"/>
        </w:rPr>
        <w:t>En la Iglesia ¿caben todos?</w:t>
      </w:r>
    </w:p>
    <w:p w14:paraId="095D4DB7" w14:textId="77777777" w:rsidR="00E52274" w:rsidRPr="00E52274" w:rsidRDefault="00E52274" w:rsidP="00E52274">
      <w:pPr>
        <w:shd w:val="clear" w:color="auto" w:fill="FFFFFF" w:themeFill="background1"/>
        <w:spacing w:after="0" w:line="240" w:lineRule="auto"/>
        <w:jc w:val="right"/>
        <w:rPr>
          <w:rFonts w:ascii="inherit" w:eastAsia="Times New Roman" w:hAnsi="inherit" w:cs="Segoe UI Historic"/>
          <w:b/>
          <w:bCs/>
          <w:color w:val="000000" w:themeColor="text1"/>
          <w:kern w:val="0"/>
          <w:sz w:val="28"/>
          <w:szCs w:val="28"/>
          <w:lang w:eastAsia="es-UY"/>
          <w14:ligatures w14:val="none"/>
        </w:rPr>
      </w:pPr>
      <w:r w:rsidRPr="00E52274">
        <w:rPr>
          <w:rFonts w:ascii="inherit" w:eastAsia="Times New Roman" w:hAnsi="inherit" w:cs="Segoe UI Historic"/>
          <w:b/>
          <w:bCs/>
          <w:color w:val="000000" w:themeColor="text1"/>
          <w:kern w:val="0"/>
          <w:sz w:val="28"/>
          <w:szCs w:val="28"/>
          <w:lang w:eastAsia="es-UY"/>
          <w14:ligatures w14:val="none"/>
        </w:rPr>
        <w:t>Olga Consuelo Vélez</w:t>
      </w:r>
    </w:p>
    <w:p w14:paraId="484182D3"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5B7B11B0" w14:textId="77777777" w:rsid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El papa Francisco se dirigió a los jóvenes de la Jornada Mundial de la Juventud con sencillez, claridad y cercanía. A algunos no les gustó esa espontaneidad, incluso criticaron que “no leyera” sus homilías y hablara directamente, mirando a su auditorio, logrando esa conexión que surge de quien no pretende “dar cátedra” sino comunicar un mensaje en el que cree y lo ofrece sin otras pretensiones. Sin duda, Francisco sigue rompiendo esos esquemas rígidos, solemnes y doctrinales que han marcado la vida de la Iglesia a lo largo de tantos siglos. Más de un clérigo tiene que hacer todo un equilibrio de justificaciones para acomodarse a ese estilo que no le parece adecuado, pero que necesita hacerlo para no parecer que no está en comunión con el Papa. Ahora bien, no solo hay clérigos con esa dificultad. También hay una porción de laicado que tampoco sintoniza con ese estilo porque en su formación cristiana se les ha insistido en la rigidez, tradicionalismo y muchas otras formas prácticamente “</w:t>
      </w:r>
      <w:proofErr w:type="spellStart"/>
      <w:r w:rsidRPr="00E52274">
        <w:rPr>
          <w:rFonts w:ascii="inherit" w:eastAsia="Times New Roman" w:hAnsi="inherit" w:cs="Segoe UI Historic"/>
          <w:color w:val="000000" w:themeColor="text1"/>
          <w:kern w:val="0"/>
          <w:sz w:val="28"/>
          <w:szCs w:val="28"/>
          <w:lang w:eastAsia="es-UY"/>
          <w14:ligatures w14:val="none"/>
        </w:rPr>
        <w:t>prevaticanas</w:t>
      </w:r>
      <w:proofErr w:type="spellEnd"/>
      <w:r w:rsidRPr="00E52274">
        <w:rPr>
          <w:rFonts w:ascii="inherit" w:eastAsia="Times New Roman" w:hAnsi="inherit" w:cs="Segoe UI Historic"/>
          <w:color w:val="000000" w:themeColor="text1"/>
          <w:kern w:val="0"/>
          <w:sz w:val="28"/>
          <w:szCs w:val="28"/>
          <w:lang w:eastAsia="es-UY"/>
          <w14:ligatures w14:val="none"/>
        </w:rPr>
        <w:t xml:space="preserve">”, haciéndoles creer que corresponden a la “auténtica” doctrina. </w:t>
      </w:r>
    </w:p>
    <w:p w14:paraId="11955089"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1B626D39" w14:textId="77777777" w:rsid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Se podrían comentar varios aspectos del mensaje de Francisco a los jóvenes, pero quiero detenerme en este: “En la Iglesia hay espacio para todos y, cuando no haya, por favor, esforcémonos para que haya, también para el que se equivoca, para el que cae, para el que le cuesta. Porque la Iglesia es, y deber ser cada vez más, esa casa donde resuena el eco de la llamada que Dios dirige a cada uno por su nombre. El Señor no señala con el dedo, sino que abre sus brazos; nos lo muestra Jesús en la cruz. Él no cierra la puerta, sino que invita a entrar; no aleja, sino que acoge”. Estas palabras van en sintonía con el énfasis que ha puesto, a lo largo de su pontificado, en la misericordia que debe ser la carta de presentación de los cristianos y en aquello de que la Iglesia no es para los puros sino para los pecadores, no es una aduana sino una casa para todos.</w:t>
      </w:r>
    </w:p>
    <w:p w14:paraId="1E730A5B"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2A04E6D8" w14:textId="77777777" w:rsid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 xml:space="preserve">Esa afirmación, tan propia de la Buena Noticia del Reino, no es fácil vivirla en el día a día. Tal vez una de las realidades más difíciles de asumir es la diversidad sexual frente a la cual el Papa ha dicho que “quién es Él para juzgar”, sin que esto suponga un mayor avance en las iglesias locales. En algunos templos se tienen grupos en los que sus integrantes son personas LGTBIQ+ y mantienen una pastoral dirigida a esa población. Pero, en muchos casos, se acepta mientras estén así, en grupos separados, no integrados a la comunidad parroquial. Además, </w:t>
      </w:r>
      <w:r w:rsidRPr="00E52274">
        <w:rPr>
          <w:rFonts w:ascii="inherit" w:eastAsia="Times New Roman" w:hAnsi="inherit" w:cs="Segoe UI Historic"/>
          <w:color w:val="000000" w:themeColor="text1"/>
          <w:kern w:val="0"/>
          <w:sz w:val="28"/>
          <w:szCs w:val="28"/>
          <w:lang w:eastAsia="es-UY"/>
          <w14:ligatures w14:val="none"/>
        </w:rPr>
        <w:lastRenderedPageBreak/>
        <w:t xml:space="preserve">cuando se habla de estas realidades, sea en la parroquia e incluso en los ámbitos académicos católicos, siguen siendo realidades excluidas, llenas de prejuicios y, lo que es más grave, de desinformación y de discursos ideológicos para fundamentar el rechazo del que deben ser objeto. </w:t>
      </w:r>
    </w:p>
    <w:p w14:paraId="2ADA9E0B"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1918BCB8" w14:textId="77777777" w:rsid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Otro tema en el que tampoco es fácil vivir esa inclusión de todos en la Iglesia, es la incorporación de los guerrilleros, paramilitares, delincuentes, etc., una vez se han sometido a un proceso de paz. En Colombia esto es evidente. Quienes más se oponen a estos procesos son los que se consideran más involucrados con la vida eclesial y se glorían por sus buenas obras o sus donaciones a la Iglesia. Conocemos bien cómo hubo tanto rechazo al proceso de paz con la FARC y, como hoy, sigue el rechazo -casi visceral- frente a todas las propuestas que implican el diálogo y los esfuerzos por una reconciliación y un nuevo comienzo. Hace poco, escuchando a personas que se dicen muy creyentes y que atacaban todos los esfuerzos por la construcción de la paz, exigiendo el castigo inmisericorde sobre los que han hecho mal a la sociedad, les pregunte: y si los cristianos no apoyamos esos procesos ¿quién los puede apoyar? ¿no es este el mensaje del evangelio? ¿no nos enseñó Jesús que Dios es el Padre misericordioso que hace fiesta porque el hijo que pidió su herencia -eso significaba en el contexto judío, desear la muerte del padre- y la malgastó, volvió a la casa? La respuesta que me dieron fue igualita a la del Hijo mayor de la parábola: “ahora que ha venido ese hijo tuyo, que ha devorado tu hacienda con prostitutas, has matado para él el novillo cebado” (</w:t>
      </w:r>
      <w:proofErr w:type="spellStart"/>
      <w:r w:rsidRPr="00E52274">
        <w:rPr>
          <w:rFonts w:ascii="inherit" w:eastAsia="Times New Roman" w:hAnsi="inherit" w:cs="Segoe UI Historic"/>
          <w:color w:val="000000" w:themeColor="text1"/>
          <w:kern w:val="0"/>
          <w:sz w:val="28"/>
          <w:szCs w:val="28"/>
          <w:lang w:eastAsia="es-UY"/>
          <w14:ligatures w14:val="none"/>
        </w:rPr>
        <w:t>Lc</w:t>
      </w:r>
      <w:proofErr w:type="spellEnd"/>
      <w:r w:rsidRPr="00E52274">
        <w:rPr>
          <w:rFonts w:ascii="inherit" w:eastAsia="Times New Roman" w:hAnsi="inherit" w:cs="Segoe UI Historic"/>
          <w:color w:val="000000" w:themeColor="text1"/>
          <w:kern w:val="0"/>
          <w:sz w:val="28"/>
          <w:szCs w:val="28"/>
          <w:lang w:eastAsia="es-UY"/>
          <w14:ligatures w14:val="none"/>
        </w:rPr>
        <w:t xml:space="preserve"> 15, 30); es decir, se enfadan de que se busquen otras salidas -diferentes a la confrontación armada-, para construir la paz. </w:t>
      </w:r>
    </w:p>
    <w:p w14:paraId="03DF1CB2"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650CA6EC" w14:textId="77777777" w:rsid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Y así podríamos continuar los ejemplos en que lo de la inclusión verdadera de todos, todas (y todes -aunque a tanta gente -incluidos creyentes- le molesta eso del lenguaje inclusivo), es una bonita idea que pocos se esfuerzan por llevar a la práctica. Sigue existiendo el racismo de muchas formas, el clasismo, el etnocentrismo, el colonialismo, el machismo y, como define la filósofa española Adela Cortina, “la aporofobia” (odio a los pobres) que hace más inalcanzable la inclusión cuando a las anteriores realidades se añade el que estas personas son pobres.</w:t>
      </w:r>
    </w:p>
    <w:p w14:paraId="75AFDBCD"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p>
    <w:p w14:paraId="316CA1E6" w14:textId="77777777" w:rsidR="00E52274" w:rsidRPr="00E52274" w:rsidRDefault="00E52274" w:rsidP="00E52274">
      <w:pPr>
        <w:shd w:val="clear" w:color="auto" w:fill="FFFFFF" w:themeFill="background1"/>
        <w:spacing w:after="0" w:line="240" w:lineRule="auto"/>
        <w:jc w:val="both"/>
        <w:rPr>
          <w:rFonts w:ascii="inherit" w:eastAsia="Times New Roman" w:hAnsi="inherit" w:cs="Segoe UI Historic"/>
          <w:color w:val="000000" w:themeColor="text1"/>
          <w:kern w:val="0"/>
          <w:sz w:val="28"/>
          <w:szCs w:val="28"/>
          <w:lang w:eastAsia="es-UY"/>
          <w14:ligatures w14:val="none"/>
        </w:rPr>
      </w:pPr>
      <w:r w:rsidRPr="00E52274">
        <w:rPr>
          <w:rFonts w:ascii="inherit" w:eastAsia="Times New Roman" w:hAnsi="inherit" w:cs="Segoe UI Historic"/>
          <w:color w:val="000000" w:themeColor="text1"/>
          <w:kern w:val="0"/>
          <w:sz w:val="28"/>
          <w:szCs w:val="28"/>
          <w:lang w:eastAsia="es-UY"/>
          <w14:ligatures w14:val="none"/>
        </w:rPr>
        <w:t xml:space="preserve">El Papa hizo que los jóvenes repitieran que en la Iglesia caben “todos, todos, todos” pero ese mensaje no fue solo para ellos. Convendría que cada uno se pregunte su disponibilidad para esa acogida sin límite, ni medida. Este sería un testimonio creíble, en estos tiempos, en los que la </w:t>
      </w:r>
      <w:r w:rsidRPr="00E52274">
        <w:rPr>
          <w:rFonts w:ascii="inherit" w:eastAsia="Times New Roman" w:hAnsi="inherit" w:cs="Segoe UI Historic"/>
          <w:color w:val="000000" w:themeColor="text1"/>
          <w:kern w:val="0"/>
          <w:sz w:val="28"/>
          <w:szCs w:val="28"/>
          <w:lang w:eastAsia="es-UY"/>
          <w14:ligatures w14:val="none"/>
        </w:rPr>
        <w:lastRenderedPageBreak/>
        <w:t>palabra de la Iglesia ya no parece resonar en muchos ambientes. De ahí que, redoblar en “testimonio” no es solo algo necesario, sino urgente.</w:t>
      </w:r>
    </w:p>
    <w:p w14:paraId="3223867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74"/>
    <w:rsid w:val="00926044"/>
    <w:rsid w:val="00E522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F774"/>
  <w15:chartTrackingRefBased/>
  <w15:docId w15:val="{1B4172A7-2E98-42D9-9396-9D9EA3A3D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769431">
      <w:bodyDiv w:val="1"/>
      <w:marLeft w:val="0"/>
      <w:marRight w:val="0"/>
      <w:marTop w:val="0"/>
      <w:marBottom w:val="0"/>
      <w:divBdr>
        <w:top w:val="none" w:sz="0" w:space="0" w:color="auto"/>
        <w:left w:val="none" w:sz="0" w:space="0" w:color="auto"/>
        <w:bottom w:val="none" w:sz="0" w:space="0" w:color="auto"/>
        <w:right w:val="none" w:sz="0" w:space="0" w:color="auto"/>
      </w:divBdr>
      <w:divsChild>
        <w:div w:id="1223323772">
          <w:marLeft w:val="0"/>
          <w:marRight w:val="0"/>
          <w:marTop w:val="0"/>
          <w:marBottom w:val="0"/>
          <w:divBdr>
            <w:top w:val="none" w:sz="0" w:space="0" w:color="auto"/>
            <w:left w:val="none" w:sz="0" w:space="0" w:color="auto"/>
            <w:bottom w:val="none" w:sz="0" w:space="0" w:color="auto"/>
            <w:right w:val="none" w:sz="0" w:space="0" w:color="auto"/>
          </w:divBdr>
        </w:div>
        <w:div w:id="1602950859">
          <w:marLeft w:val="0"/>
          <w:marRight w:val="0"/>
          <w:marTop w:val="0"/>
          <w:marBottom w:val="0"/>
          <w:divBdr>
            <w:top w:val="none" w:sz="0" w:space="0" w:color="auto"/>
            <w:left w:val="none" w:sz="0" w:space="0" w:color="auto"/>
            <w:bottom w:val="none" w:sz="0" w:space="0" w:color="auto"/>
            <w:right w:val="none" w:sz="0" w:space="0" w:color="auto"/>
          </w:divBdr>
        </w:div>
        <w:div w:id="1703436798">
          <w:marLeft w:val="0"/>
          <w:marRight w:val="0"/>
          <w:marTop w:val="120"/>
          <w:marBottom w:val="0"/>
          <w:divBdr>
            <w:top w:val="none" w:sz="0" w:space="0" w:color="auto"/>
            <w:left w:val="none" w:sz="0" w:space="0" w:color="auto"/>
            <w:bottom w:val="none" w:sz="0" w:space="0" w:color="auto"/>
            <w:right w:val="none" w:sz="0" w:space="0" w:color="auto"/>
          </w:divBdr>
          <w:divsChild>
            <w:div w:id="1953592475">
              <w:marLeft w:val="0"/>
              <w:marRight w:val="0"/>
              <w:marTop w:val="0"/>
              <w:marBottom w:val="0"/>
              <w:divBdr>
                <w:top w:val="none" w:sz="0" w:space="0" w:color="auto"/>
                <w:left w:val="none" w:sz="0" w:space="0" w:color="auto"/>
                <w:bottom w:val="none" w:sz="0" w:space="0" w:color="auto"/>
                <w:right w:val="none" w:sz="0" w:space="0" w:color="auto"/>
              </w:divBdr>
            </w:div>
            <w:div w:id="408694489">
              <w:marLeft w:val="0"/>
              <w:marRight w:val="0"/>
              <w:marTop w:val="0"/>
              <w:marBottom w:val="0"/>
              <w:divBdr>
                <w:top w:val="none" w:sz="0" w:space="0" w:color="auto"/>
                <w:left w:val="none" w:sz="0" w:space="0" w:color="auto"/>
                <w:bottom w:val="none" w:sz="0" w:space="0" w:color="auto"/>
                <w:right w:val="none" w:sz="0" w:space="0" w:color="auto"/>
              </w:divBdr>
            </w:div>
            <w:div w:id="1143276513">
              <w:marLeft w:val="0"/>
              <w:marRight w:val="0"/>
              <w:marTop w:val="0"/>
              <w:marBottom w:val="0"/>
              <w:divBdr>
                <w:top w:val="none" w:sz="0" w:space="0" w:color="auto"/>
                <w:left w:val="none" w:sz="0" w:space="0" w:color="auto"/>
                <w:bottom w:val="none" w:sz="0" w:space="0" w:color="auto"/>
                <w:right w:val="none" w:sz="0" w:space="0" w:color="auto"/>
              </w:divBdr>
            </w:div>
            <w:div w:id="1691491752">
              <w:marLeft w:val="0"/>
              <w:marRight w:val="0"/>
              <w:marTop w:val="0"/>
              <w:marBottom w:val="0"/>
              <w:divBdr>
                <w:top w:val="none" w:sz="0" w:space="0" w:color="auto"/>
                <w:left w:val="none" w:sz="0" w:space="0" w:color="auto"/>
                <w:bottom w:val="none" w:sz="0" w:space="0" w:color="auto"/>
                <w:right w:val="none" w:sz="0" w:space="0" w:color="auto"/>
              </w:divBdr>
            </w:div>
            <w:div w:id="1205948446">
              <w:marLeft w:val="0"/>
              <w:marRight w:val="0"/>
              <w:marTop w:val="0"/>
              <w:marBottom w:val="0"/>
              <w:divBdr>
                <w:top w:val="none" w:sz="0" w:space="0" w:color="auto"/>
                <w:left w:val="none" w:sz="0" w:space="0" w:color="auto"/>
                <w:bottom w:val="none" w:sz="0" w:space="0" w:color="auto"/>
                <w:right w:val="none" w:sz="0" w:space="0" w:color="auto"/>
              </w:divBdr>
            </w:div>
            <w:div w:id="49048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4504</Characters>
  <Application>Microsoft Office Word</Application>
  <DocSecurity>0</DocSecurity>
  <Lines>37</Lines>
  <Paragraphs>10</Paragraphs>
  <ScaleCrop>false</ScaleCrop>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2023-08-10T19:42:00Z</dcterms:created>
  <dcterms:modified xsi:type="dcterms:W3CDTF">2023-08-10T19:43:00Z</dcterms:modified>
</cp:coreProperties>
</file>