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A620E" w14:textId="77777777" w:rsidR="006C52BC" w:rsidRPr="006C52BC" w:rsidRDefault="006C52BC" w:rsidP="006C52BC">
      <w:pPr>
        <w:shd w:val="clear" w:color="auto" w:fill="1C1C1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  <w:t>CONTRA EL RACISMO EN GUATEMALA</w:t>
      </w:r>
    </w:p>
    <w:p w14:paraId="78606163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Guatemala, ¿Por qué los blancos se disputan el poder en un país indígena?</w:t>
      </w:r>
    </w:p>
    <w:p w14:paraId="24851CE9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proofErr w:type="spellStart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Itzamná</w:t>
      </w:r>
      <w:proofErr w:type="spellEnd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 Ollantay</w:t>
      </w:r>
    </w:p>
    <w:p w14:paraId="21B2D98F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Las recientes elecciones generales 2023 en Guatemala, no sólo evidencian la ausencia del Estado de Derecho y la falacia de su institucionalidad electoral, </w:t>
      </w:r>
      <w:proofErr w:type="gramStart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sino</w:t>
      </w:r>
      <w:proofErr w:type="gramEnd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 ante todo, el proceso en sí mismo, es una evidencia que aquí las "indias buenas son las indias muertas o matadas".</w:t>
      </w:r>
    </w:p>
    <w:p w14:paraId="6550FE4A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En dicho proceso electoral participaron cerca de 30 organizaciones políticas, la gran mayoría empresas o cuasi empresas electorales. Dentro de ese conjunto político, de manera inédita compitieron, incluso contra la voluntad del Estado de Guatemala y de los medios corporativos, indígenas y campesinos organizados en el Movimiento para la Liberación de los Pueblos (MLP) enarbolando la propuesta de la convocatoria a un proceso de Asamblea Constituyente Popular y Plurinacional (ACPP) para consensuar un Estado plurinacional para el país.</w:t>
      </w:r>
    </w:p>
    <w:p w14:paraId="6F3857B0" w14:textId="77777777" w:rsidR="006C52BC" w:rsidRPr="006C52BC" w:rsidRDefault="006C52BC" w:rsidP="006C52BC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rebuchet MS" w:eastAsia="Times New Roman" w:hAnsi="Trebuchet MS" w:cs="Times New Roman"/>
          <w:noProof/>
          <w:color w:val="FF9900"/>
          <w:kern w:val="0"/>
          <w:sz w:val="25"/>
          <w:szCs w:val="25"/>
          <w:lang w:eastAsia="es-UY"/>
          <w14:ligatures w14:val="none"/>
        </w:rPr>
        <w:drawing>
          <wp:inline distT="0" distB="0" distL="0" distR="0" wp14:anchorId="2AF90DBB" wp14:editId="2F908B49">
            <wp:extent cx="3810000" cy="2622550"/>
            <wp:effectExtent l="0" t="0" r="0" b="6350"/>
            <wp:docPr id="2" name="Imagen 3" descr="Un grupo de personas de pie en la mano&#10;&#10;Descripción generada automáticamente con confianza medi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 descr="Un grupo de personas de pie en la mano&#10;&#10;Descripción generada automáticamente con confianza medi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8EFF9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En los dos siglos de República de Guatemala, nunca las comunidades y pueblos indígenas y campesinos se habían organizado políticamente para disputar el poder al patrón en las urnas, con una organización política propia.</w:t>
      </w:r>
    </w:p>
    <w:p w14:paraId="236B192C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Pero, el escenario era previsible: el Estado criollo y sus benefactores no lo permitirían prosperar por más que el MLP se "portase muy bien". Y así fue. El Tribunal Supremo Electoral (TSE), bajo el argumento de: "no alcanzaron el 5 por ciento de votos", canceló el emblema del MLP.</w:t>
      </w:r>
    </w:p>
    <w:p w14:paraId="5EB16E2C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lastRenderedPageBreak/>
        <w:t xml:space="preserve">Aunque en los hechos, dicho movimiento político inscribió candidaturas en todos los departamentos del país, planillas a gobiernos locales en el 50% de los municipios del país (170, de un total de 340 municipios). ¡Como ningún otro partido político hizo campaña electoral en todos los rincones de Guatemala, incluso en los </w:t>
      </w:r>
      <w:proofErr w:type="gramStart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EEUU</w:t>
      </w:r>
      <w:proofErr w:type="gramEnd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 se articuló el MLP y desde varios estados hizo campaña! Pero, ni </w:t>
      </w:r>
      <w:proofErr w:type="spellStart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aún</w:t>
      </w:r>
      <w:proofErr w:type="spellEnd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 así, según el TSE, alcanzaron el 5% de votos.</w:t>
      </w:r>
    </w:p>
    <w:p w14:paraId="57DC68DF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¿Cómo se lee este resultado desde los nichos sociales intermedios?</w:t>
      </w:r>
    </w:p>
    <w:p w14:paraId="3DB01984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bookmarkStart w:id="0" w:name="more"/>
      <w:bookmarkEnd w:id="0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En este contexto electoral y sus resultados "inciertos aún", desde los nichos sociales </w:t>
      </w:r>
      <w:proofErr w:type="gramStart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urbano indigenistas</w:t>
      </w:r>
      <w:proofErr w:type="gramEnd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, progres precarizados, ONG, surgen afirmaciones como: "Eso les pasó por sectarios, radicales, idealistas, ignorantes en la política". Otros, incluso piden: "Tienen que cambiar de propuesta: el Estado plurinacional está bien, pero para después, no para hoy".</w:t>
      </w:r>
    </w:p>
    <w:p w14:paraId="27CFA303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Qué está detrás de estas insinuaciones</w:t>
      </w:r>
    </w:p>
    <w:p w14:paraId="63AD7D8F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Racismos. Aparte de las autodestructivas contradicciones internas del Estado, este proceso electoral muestra el racismo constitutivo, estructural y estructurante de las subjetividades individuales y colectivas de la "</w:t>
      </w:r>
      <w:proofErr w:type="spellStart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guatemalticidad</w:t>
      </w:r>
      <w:proofErr w:type="spellEnd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".</w:t>
      </w:r>
    </w:p>
    <w:p w14:paraId="11B6BE21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Para el consorcio patronal, y para la </w:t>
      </w:r>
      <w:proofErr w:type="spellStart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guatemalticidad</w:t>
      </w:r>
      <w:proofErr w:type="spellEnd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 culturalmente cualificada, los "indios tienen que estar abajo" (si acaso los consideran seres humanos) Si se yerguen y ejercen sus derechos, lo normal es que se los ausculte y castigue, para luego hacerlos sentir culpables de sus atrevimientos. Pero, si el blanco es injustamente castigado por el sistema será motivo de emotiva solidaridad e indignación…</w:t>
      </w:r>
    </w:p>
    <w:p w14:paraId="2AA8B009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Naturalizar la violencia estatal patronal y culpar a la víctima. Al culpar exclusivamente a indígenas y campesinos de estos resultados electorales, liberan al Estado y a sus gestores de sus responsabilidades en la segregación y mutilación de derechos políticos de los pueblos. Y, la violencia política patronal se normaliza y naturaliza.</w:t>
      </w:r>
    </w:p>
    <w:p w14:paraId="24761E04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¡Incluso culpan al MLP del impedimento ilegal que el TSE le hizo al vetar la inscripción de su binomio presidencial en las elecciones recientes!</w:t>
      </w:r>
    </w:p>
    <w:p w14:paraId="626A43A3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Indio bueno es indio muerto. ¿Cuál es la diferencia entre Thelma Cabrera y Atanasio Tzul? ¿Por qué este último es el bueno políticamente y Thelma es censurada como ignorante, radical, malcriada?</w:t>
      </w:r>
    </w:p>
    <w:p w14:paraId="21B1A94C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En el imaginario del pobre progre (indígena o mestizo) o de los patrones, la india tiene que estar muerta (matada) para conmover y promover tendencia. </w:t>
      </w: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lastRenderedPageBreak/>
        <w:t xml:space="preserve">La india o el indio que se organiza, que promueva derechos o asuma roles "reservados" para blancos o blancas, siempre será un perverso, </w:t>
      </w:r>
      <w:proofErr w:type="gramStart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malo,...</w:t>
      </w:r>
      <w:proofErr w:type="gramEnd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 merecedor de castigos y escarmientos.</w:t>
      </w:r>
    </w:p>
    <w:p w14:paraId="37B87D5C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Esto explica por qué organizaciones "indígenas" o ancestrales como los 48 cantones, autoridades ancestrales, etc., que nunca apoyan o promueven propuestas de Estado plurinacional, pero sí defienden la institucionalidad del Estado criollo, son aplaudidos y mostrados, por progres urbanos y semi urbanos, como organizaciones "ejemplares". Pero, si estos indios buenos se convierten en sujetos políticos plurinacionales, son automáticamente censurados como "revoltosos.</w:t>
      </w:r>
    </w:p>
    <w:p w14:paraId="3BAE0777" w14:textId="77777777" w:rsidR="006C52BC" w:rsidRPr="006C52BC" w:rsidRDefault="006C52BC" w:rsidP="006C52BC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rebuchet MS" w:eastAsia="Times New Roman" w:hAnsi="Trebuchet MS" w:cs="Times New Roman"/>
          <w:noProof/>
          <w:color w:val="FF9900"/>
          <w:kern w:val="0"/>
          <w:sz w:val="25"/>
          <w:szCs w:val="25"/>
          <w:lang w:eastAsia="es-UY"/>
          <w14:ligatures w14:val="none"/>
        </w:rPr>
        <w:drawing>
          <wp:inline distT="0" distB="0" distL="0" distR="0" wp14:anchorId="573C4CE1" wp14:editId="3F5E3A04">
            <wp:extent cx="3810000" cy="2857500"/>
            <wp:effectExtent l="0" t="0" r="0" b="0"/>
            <wp:docPr id="3" name="Imagen 2" descr="Edificio con letrero en frente y tienda al lado&#10;&#10;Descripción generada automáticamente con confianza media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Edificio con letrero en frente y tienda al lado&#10;&#10;Descripción generada automáticamente con confianza media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1404A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El problema no es la propuesta. El rechazo es al mensajero</w:t>
      </w:r>
    </w:p>
    <w:p w14:paraId="13EC2B7B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Para nadie que haya pasado por Guatemala (sea de noche o de día) es imperceptible el caos estructural y coyuntural que diluye incluso las esperanzas de la gente. Este caos que a nivel sociológico se expresa en la violencia generalizada, repudio a los gobernantes e instituciones, desprecio a lo público, etc. requiere nuevos consensos sociales mínimos. A esto llaman los sectores </w:t>
      </w:r>
      <w:proofErr w:type="spellStart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indigenas</w:t>
      </w:r>
      <w:proofErr w:type="spellEnd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, campesinos y urbanos populares, organizados en el MLP, proceso de ACPP para concertar una nueva Constitución Política. </w:t>
      </w:r>
      <w:proofErr w:type="gramStart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Que</w:t>
      </w:r>
      <w:proofErr w:type="gramEnd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 a su vez, da origen al Estado plurinacional.</w:t>
      </w:r>
    </w:p>
    <w:p w14:paraId="664CC3EE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Pero, quienes lo plantean están políticamente nucleados en nichos indígena campesino, entonces, la propuesta ACPP se oye, pero no se escucha en los anillos urbanos e indignados de Guatemala.</w:t>
      </w:r>
    </w:p>
    <w:p w14:paraId="2A056EC8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lastRenderedPageBreak/>
        <w:t>En los hechos, desde la perspectiva de la filosofía colonial, el indígena/campesino no tiene Logos (conocimiento), por tanto, no tiene nada que decir, ni decidir. Sólo tiene que escuchar, y obedecer.</w:t>
      </w:r>
    </w:p>
    <w:p w14:paraId="2D77C905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No es gratuito que, ahora, opinadores, analistas, </w:t>
      </w:r>
      <w:proofErr w:type="spellStart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tiktokeros</w:t>
      </w:r>
      <w:proofErr w:type="spellEnd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..., prácticamente recriminen a indígenas y campesinos que no hacen campaña por el partido Semilla para la segunda vuelta electoral.</w:t>
      </w:r>
    </w:p>
    <w:p w14:paraId="6767A0E7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Si la propuesta de cambios estructurales es enarbolada por indígenas, la misma es asumida como radicalismos, idealismo. Si la misma propuesta lo dicen los blancos, la propuesta es escuchada, secundada, aplaudida.</w:t>
      </w:r>
    </w:p>
    <w:p w14:paraId="0D94A0D4" w14:textId="77777777" w:rsidR="006C52BC" w:rsidRPr="006C52BC" w:rsidRDefault="006C52BC" w:rsidP="006C52BC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rebuchet MS" w:eastAsia="Times New Roman" w:hAnsi="Trebuchet MS" w:cs="Times New Roman"/>
          <w:noProof/>
          <w:color w:val="FF9900"/>
          <w:kern w:val="0"/>
          <w:sz w:val="25"/>
          <w:szCs w:val="25"/>
          <w:lang w:eastAsia="es-UY"/>
          <w14:ligatures w14:val="none"/>
        </w:rPr>
        <w:drawing>
          <wp:inline distT="0" distB="0" distL="0" distR="0" wp14:anchorId="1CE482F9" wp14:editId="058143EE">
            <wp:extent cx="3810000" cy="2857500"/>
            <wp:effectExtent l="0" t="0" r="0" b="0"/>
            <wp:docPr id="4" name="Imagen 1" descr="Una multitud de gente en la calle&#10;&#10;Descripción generada automá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1" descr="Una multitud de gente en la calle&#10;&#10;Descripción generada automáticament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A8F81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A ese nivel está la condición y situación de </w:t>
      </w:r>
      <w:proofErr w:type="spellStart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colonialidad</w:t>
      </w:r>
      <w:proofErr w:type="spellEnd"/>
      <w:r w:rsidRPr="006C52BC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 en este país sostenido, cohabitado y pigmentado por la "raza cobriza" indígena casi en su totalidad demográfica. País donde la blanquitud no sólo sustenta a la pigmentocracia (poder basado en el color) sino que también se constituye en un horizonte civilizatorio deseado en este ecosistema policromático. </w:t>
      </w:r>
    </w:p>
    <w:p w14:paraId="568FFAF7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hyperlink r:id="rId10" w:history="1">
        <w:r w:rsidRPr="006C52BC">
          <w:rPr>
            <w:rFonts w:ascii="Times New Roman" w:eastAsia="Times New Roman" w:hAnsi="Times New Roman" w:cs="Times New Roman"/>
            <w:color w:val="FF9900"/>
            <w:kern w:val="0"/>
            <w:sz w:val="28"/>
            <w:szCs w:val="28"/>
            <w:u w:val="single"/>
            <w:lang w:eastAsia="es-UY"/>
            <w14:ligatures w14:val="none"/>
          </w:rPr>
          <w:t>TELESUR</w:t>
        </w:r>
      </w:hyperlink>
    </w:p>
    <w:p w14:paraId="6C9BAAEC" w14:textId="77777777" w:rsidR="006C52BC" w:rsidRPr="006C52BC" w:rsidRDefault="006C52BC" w:rsidP="006C52BC">
      <w:pPr>
        <w:shd w:val="clear" w:color="auto" w:fill="1C1C1C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34052371" w14:textId="0479E358" w:rsidR="00926044" w:rsidRDefault="006C52BC">
      <w:hyperlink r:id="rId11" w:history="1">
        <w:r w:rsidRPr="00791D21">
          <w:rPr>
            <w:rStyle w:val="Hipervnculo"/>
          </w:rPr>
          <w:t>https://www.todos-uno.org/2023/07/contra-el-racismo-en-guatemala.html</w:t>
        </w:r>
      </w:hyperlink>
    </w:p>
    <w:p w14:paraId="2B635F5B" w14:textId="77777777" w:rsidR="006C52BC" w:rsidRDefault="006C52BC"/>
    <w:sectPr w:rsidR="006C52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2BC"/>
    <w:rsid w:val="006C52BC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0D3FE"/>
  <w15:chartTrackingRefBased/>
  <w15:docId w15:val="{1A9630B6-72F1-4886-B3C7-D25B930F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C52B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5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7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b/R29vZ2xl/AVvXsEhX1wbVbw5SSFa9DCAhK0lBd27zfxFML4uqyFj9IWmfS9HMpjgKw5ZVXBOBCG5en3aHwJYu-FZcNSzoAKxKGDiGKCWtf8fRhShm7-aaqLHwVpyVUngj1Rw3x9qH5Li25mmPHCKjpxe-bKoZ5LwqZ7LZZxXrch4wKPieq-hUG8_bWlLHR62m1faFyV__Uo3c/s1024/CHICHI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b/R29vZ2xl/AVvXsEg16GhE1blrjbiG1_jP6twYK-Ha6r92fikIQ-r2rG1SVCG70xpGXcwo6WxWVBnL9l0c6wQvcjLJiL20TL6kwlPi80BnnHbm3CBUKuoy2Zrye43nYLd-12WatFrb43QmBQhAkyxxyNYW4tbQPECNt3klhhsUZTPpvO1FCIL5ajA0MdOGiv0jOWZZaM6ZmF3j/s1024/protesta-frente-a-hotel.jpg" TargetMode="External"/><Relationship Id="rId11" Type="http://schemas.openxmlformats.org/officeDocument/2006/relationships/hyperlink" Target="https://www.todos-uno.org/2023/07/contra-el-racismo-en-guatemala.html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telesurtv.net/bloggers/Guatemala-Por-que-los-blancos-se-disputan-el-poder-en-un-pais-indigena-20230707-0001.html" TargetMode="External"/><Relationship Id="rId4" Type="http://schemas.openxmlformats.org/officeDocument/2006/relationships/hyperlink" Target="https://blogger.googleusercontent.com/img/b/R29vZ2xl/AVvXsEgPMrzLznME3WZeXtH7MKZqSF6ap4LrGfk0v8G9wx-OSMfcgExsHlCv_F6Z9OI3hKYTf6LYi5vVLdckqZvSSSbLxa0uwFv9nv06EU_XbWYPKUs4d_IHZrhckrrm97l1iueVAcAD7AGKW0AEYXL5vUzXp8j2ZJz6BhYuUzTzpL6WAug9lYQuLQlvNE9X-fBq/s1200/JORDAN.webp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1009</Words>
  <Characters>5553</Characters>
  <Application>Microsoft Office Word</Application>
  <DocSecurity>0</DocSecurity>
  <Lines>46</Lines>
  <Paragraphs>13</Paragraphs>
  <ScaleCrop>false</ScaleCrop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2023-07-14T12:13:00Z</dcterms:created>
  <dcterms:modified xsi:type="dcterms:W3CDTF">2023-07-14T12:14:00Z</dcterms:modified>
</cp:coreProperties>
</file>