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3929"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7D3031">
        <w:rPr>
          <w:rFonts w:ascii="Arial" w:eastAsia="Times New Roman" w:hAnsi="Arial" w:cs="Arial"/>
          <w:b/>
          <w:bCs/>
          <w:color w:val="222222"/>
          <w:kern w:val="0"/>
          <w:sz w:val="24"/>
          <w:szCs w:val="24"/>
          <w:shd w:val="clear" w:color="auto" w:fill="FFFFFF"/>
          <w:lang w:eastAsia="es-UY"/>
          <w14:ligatures w14:val="none"/>
        </w:rPr>
        <w:t>Rubén Jaramillo</w:t>
      </w:r>
      <w:r w:rsidRPr="007D3031">
        <w:rPr>
          <w:rFonts w:ascii="Arial" w:eastAsia="Times New Roman" w:hAnsi="Arial" w:cs="Arial"/>
          <w:color w:val="222222"/>
          <w:kern w:val="0"/>
          <w:sz w:val="24"/>
          <w:szCs w:val="24"/>
          <w:shd w:val="clear" w:color="auto" w:fill="FFFFFF"/>
          <w:lang w:eastAsia="es-UY"/>
          <w14:ligatures w14:val="none"/>
        </w:rPr>
        <w:t xml:space="preserve">. </w:t>
      </w:r>
    </w:p>
    <w:p w14:paraId="5463495D"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p>
    <w:p w14:paraId="773DF760"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p>
    <w:p w14:paraId="1142B081" w14:textId="350D8DCA"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Pr>
          <w:rFonts w:ascii="Arial" w:eastAsia="Times New Roman" w:hAnsi="Arial" w:cs="Arial"/>
          <w:color w:val="222222"/>
          <w:kern w:val="0"/>
          <w:sz w:val="24"/>
          <w:szCs w:val="24"/>
          <w:shd w:val="clear" w:color="auto" w:fill="FFFFFF"/>
          <w:lang w:eastAsia="es-UY"/>
          <w14:ligatures w14:val="none"/>
        </w:rPr>
        <w:t xml:space="preserve">Rubén Jaramillo. </w:t>
      </w:r>
      <w:r w:rsidRPr="007D3031">
        <w:rPr>
          <w:rFonts w:ascii="Arial" w:eastAsia="Times New Roman" w:hAnsi="Arial" w:cs="Arial"/>
          <w:color w:val="222222"/>
          <w:kern w:val="0"/>
          <w:sz w:val="24"/>
          <w:szCs w:val="24"/>
          <w:shd w:val="clear" w:color="auto" w:fill="FFFFFF"/>
          <w:lang w:eastAsia="es-UY"/>
          <w14:ligatures w14:val="none"/>
        </w:rPr>
        <w:t>Combatiente de caballería en el ejército revolucionario de Emiliano Zapata, en Morelos, con solo 14 años de edad, a los 17 ya era capitán, al mando de 75 guerrilleros. Más tarde, será permanente enemigo de los terratenientes traidores al campesinado y al proyecto zapatista. Creador del “Banco Ejidal” y el “Ingenio Azucarero de Zacatepec”, con el apoyo del gobierno nacionalista revolucionario del presidente Lázaro Cárdenas. Se hizo evangélico protestante, llegando a ser Pastor al igual que su esposa, predicando que Cristo era revolucionario.</w:t>
      </w:r>
    </w:p>
    <w:p w14:paraId="53832D62"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7D3031">
        <w:rPr>
          <w:rFonts w:ascii="Arial" w:eastAsia="Times New Roman" w:hAnsi="Arial" w:cs="Arial"/>
          <w:color w:val="222222"/>
          <w:kern w:val="0"/>
          <w:sz w:val="24"/>
          <w:szCs w:val="24"/>
          <w:lang w:eastAsia="es-UY"/>
          <w14:ligatures w14:val="none"/>
        </w:rPr>
        <w:br/>
      </w:r>
      <w:r w:rsidRPr="007D3031">
        <w:rPr>
          <w:rFonts w:ascii="Arial" w:eastAsia="Times New Roman" w:hAnsi="Arial" w:cs="Arial"/>
          <w:color w:val="222222"/>
          <w:kern w:val="0"/>
          <w:sz w:val="24"/>
          <w:szCs w:val="24"/>
          <w:shd w:val="clear" w:color="auto" w:fill="FFFFFF"/>
          <w:lang w:eastAsia="es-UY"/>
          <w14:ligatures w14:val="none"/>
        </w:rPr>
        <w:t xml:space="preserve">Fue también Cofundador de la “Unión de Productores de Caña de la República Mexicana”. Terminado el gobierno revolucionario de Cárdenas, se levantó en armas frente a los caciques y funcionarios represivos del Estado Morelense entre los años 1943 y 1944, con el apoyo del Partido Comunista Mexicano. Elabora su “Plan de Cerro Prieto” que proponía una revolución socialista. Volvió a la lucha social, y creó el Partido Agrario Obrero Morelense (PAOM). Desde 1952, combinó la agitación clandestina con la resistencia guerrillera a las mafias del gobierno terrateniente estatal, que le robaron previamente dos triunfos electorales a cargos en el gobierno regional. En 1958, tras una amnistía del presidente Adolfo López, vuelve a la lucha abierta, pública. Inició tomas de tierras campesinas y acciones de solidaridad con la Revolución Cubana. El 26 de mayo de 1962, agentes de la policía y el ejército del estado asesinaron cobardemente a Jaramillo, junto a su esposa y sus tres hijos, en el Municipio de Xochicalco. </w:t>
      </w:r>
    </w:p>
    <w:p w14:paraId="0A9FD8B7"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p>
    <w:p w14:paraId="6DD35522"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7D3031">
        <w:rPr>
          <w:rFonts w:ascii="Arial" w:eastAsia="Times New Roman" w:hAnsi="Arial" w:cs="Arial"/>
          <w:color w:val="222222"/>
          <w:kern w:val="0"/>
          <w:sz w:val="24"/>
          <w:szCs w:val="24"/>
          <w:shd w:val="clear" w:color="auto" w:fill="FFFFFF"/>
          <w:lang w:eastAsia="es-UY"/>
          <w14:ligatures w14:val="none"/>
        </w:rPr>
        <w:t>Meses después el jefe del comando asesino fue secuestrado y ajusticiado. Aunque en menor magnitud que la iglesia católica, los protestantes evangélicos han estado también presentes en las luchas populares por la justicia, como en el caso de algunos pastores revolucionarios en las luchas de varios países centroamericanos en la década de 1980. Existen incluso expresiones religiosas cristianas no ortodoxas, como el Movimiento Comunitario Alfa y Omega, miembro de Alba Movimientos en Perú, que lucha contra la “bestia capitalista” bajo el ejemplo de “Cristo, el primer revolucionario”.</w:t>
      </w:r>
    </w:p>
    <w:p w14:paraId="49055029" w14:textId="77777777" w:rsidR="007D3031" w:rsidRDefault="007D3031" w:rsidP="007D3031">
      <w:pPr>
        <w:spacing w:after="0" w:line="240" w:lineRule="auto"/>
        <w:jc w:val="both"/>
        <w:rPr>
          <w:rFonts w:ascii="Arial" w:eastAsia="Times New Roman" w:hAnsi="Arial" w:cs="Arial"/>
          <w:color w:val="222222"/>
          <w:kern w:val="0"/>
          <w:sz w:val="24"/>
          <w:szCs w:val="24"/>
          <w:shd w:val="clear" w:color="auto" w:fill="FFFFFF"/>
          <w:lang w:eastAsia="es-UY"/>
          <w14:ligatures w14:val="none"/>
        </w:rPr>
      </w:pPr>
    </w:p>
    <w:p w14:paraId="71C1BD1A" w14:textId="5F75E5FF" w:rsidR="007D3031" w:rsidRPr="007D3031" w:rsidRDefault="007D3031" w:rsidP="007D3031">
      <w:pPr>
        <w:spacing w:after="0" w:line="240" w:lineRule="auto"/>
        <w:jc w:val="both"/>
        <w:rPr>
          <w:rFonts w:ascii="Times New Roman" w:eastAsia="Times New Roman" w:hAnsi="Times New Roman" w:cs="Times New Roman"/>
          <w:kern w:val="0"/>
          <w:sz w:val="24"/>
          <w:szCs w:val="24"/>
          <w:lang w:eastAsia="es-UY"/>
          <w14:ligatures w14:val="none"/>
        </w:rPr>
      </w:pPr>
      <w:r w:rsidRPr="007D3031">
        <w:rPr>
          <w:rFonts w:ascii="Arial" w:eastAsia="Times New Roman" w:hAnsi="Arial" w:cs="Arial"/>
          <w:color w:val="222222"/>
          <w:kern w:val="0"/>
          <w:sz w:val="24"/>
          <w:szCs w:val="24"/>
          <w:lang w:eastAsia="es-UY"/>
          <w14:ligatures w14:val="none"/>
        </w:rPr>
        <w:br/>
      </w:r>
      <w:r w:rsidRPr="007D3031">
        <w:rPr>
          <w:rFonts w:ascii="Arial" w:eastAsia="Times New Roman" w:hAnsi="Arial" w:cs="Arial"/>
          <w:color w:val="222222"/>
          <w:kern w:val="0"/>
          <w:sz w:val="24"/>
          <w:szCs w:val="24"/>
          <w:shd w:val="clear" w:color="auto" w:fill="FFFFFF"/>
          <w:lang w:eastAsia="es-UY"/>
          <w14:ligatures w14:val="none"/>
        </w:rPr>
        <w:t>En 1961, junto a Genaro Vázquez, entre otros, Jaramillo había formado el “Comité Organizador de la Central Campesina Independiente”; Lucio Cabañas fue organizador regional de la misma. Ambos, Vásquez y Cabañas, maestros, serán dos míticos líderes campesinos y guerrilleros en el estado de Guerrero, muertos en lucha en la década de 1970’. Y ambos inspirados en el ejemplo de Jaramillo.</w:t>
      </w:r>
    </w:p>
    <w:p w14:paraId="717F937E" w14:textId="77777777" w:rsidR="00926044" w:rsidRDefault="00926044"/>
    <w:p w14:paraId="363B1A3C" w14:textId="7B48795B" w:rsidR="007D3031" w:rsidRDefault="007D3031">
      <w:r>
        <w:t>Ricardo Jiménez</w:t>
      </w:r>
    </w:p>
    <w:p w14:paraId="00F97448" w14:textId="3BAF9764" w:rsidR="007D3031" w:rsidRDefault="007D3031">
      <w:r>
        <w:t>Sociólogo chileno-peruano</w:t>
      </w:r>
    </w:p>
    <w:sectPr w:rsidR="007D30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031"/>
    <w:rsid w:val="007D3031"/>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B91F"/>
  <w15:chartTrackingRefBased/>
  <w15:docId w15:val="{93842626-0B3C-4BCF-8BD9-493AD26E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59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402</Words>
  <Characters>2215</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2023-05-25T18:51:00Z</dcterms:created>
  <dcterms:modified xsi:type="dcterms:W3CDTF">2023-05-25T18:57:00Z</dcterms:modified>
</cp:coreProperties>
</file>