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FEC52" w14:textId="77777777" w:rsidR="00B719DC" w:rsidRDefault="00B719DC" w:rsidP="00B719DC">
      <w:pPr>
        <w:spacing w:line="276" w:lineRule="auto"/>
        <w:rPr>
          <w:rFonts w:ascii="Arial" w:hAnsi="Arial" w:cs="Arial"/>
          <w:color w:val="000000" w:themeColor="text1"/>
          <w:sz w:val="18"/>
          <w:szCs w:val="18"/>
          <w:lang w:val="es-ES"/>
        </w:rPr>
      </w:pPr>
      <w:r w:rsidRPr="00B702EE">
        <w:rPr>
          <w:rFonts w:ascii="Arial" w:hAnsi="Arial" w:cs="Arial"/>
          <w:noProof/>
          <w:sz w:val="24"/>
          <w:szCs w:val="24"/>
        </w:rPr>
        <w:drawing>
          <wp:inline distT="0" distB="0" distL="0" distR="0" wp14:anchorId="36BF5DBF" wp14:editId="667C2E4B">
            <wp:extent cx="1762125" cy="1457325"/>
            <wp:effectExtent l="0" t="0" r="9525"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62125" cy="1457325"/>
                    </a:xfrm>
                    <a:prstGeom prst="rect">
                      <a:avLst/>
                    </a:prstGeom>
                    <a:noFill/>
                  </pic:spPr>
                </pic:pic>
              </a:graphicData>
            </a:graphic>
          </wp:inline>
        </w:drawing>
      </w:r>
    </w:p>
    <w:p w14:paraId="25B9C6FB" w14:textId="77777777" w:rsidR="00B719DC" w:rsidRPr="00B719DC" w:rsidRDefault="00B719DC" w:rsidP="00B719DC">
      <w:pPr>
        <w:spacing w:line="276" w:lineRule="auto"/>
        <w:rPr>
          <w:rFonts w:ascii="Arial" w:hAnsi="Arial" w:cs="Arial"/>
          <w:color w:val="000000" w:themeColor="text1"/>
          <w:sz w:val="18"/>
          <w:szCs w:val="18"/>
          <w:lang w:val="es-ES"/>
        </w:rPr>
      </w:pPr>
      <w:r w:rsidRPr="00B719DC">
        <w:rPr>
          <w:rFonts w:ascii="Arial" w:hAnsi="Arial" w:cs="Arial"/>
          <w:color w:val="000000" w:themeColor="text1"/>
          <w:sz w:val="18"/>
          <w:szCs w:val="18"/>
          <w:lang w:val="es-ES"/>
        </w:rPr>
        <w:t xml:space="preserve">Cédula Jurídica 3-002-133432 </w:t>
      </w:r>
    </w:p>
    <w:p w14:paraId="63133FB5" w14:textId="77777777" w:rsidR="00B719DC" w:rsidRDefault="00B719DC" w:rsidP="00E02071">
      <w:pPr>
        <w:spacing w:line="276" w:lineRule="auto"/>
        <w:jc w:val="center"/>
        <w:rPr>
          <w:rFonts w:ascii="Arial" w:hAnsi="Arial" w:cs="Arial"/>
          <w:b/>
          <w:color w:val="000000" w:themeColor="text1"/>
          <w:sz w:val="24"/>
          <w:szCs w:val="24"/>
          <w:lang w:val="es-ES"/>
        </w:rPr>
      </w:pPr>
    </w:p>
    <w:p w14:paraId="747FE941" w14:textId="77777777" w:rsidR="00E02071" w:rsidRPr="00CC7A62" w:rsidRDefault="00E02071" w:rsidP="00E02071">
      <w:pPr>
        <w:spacing w:line="276" w:lineRule="auto"/>
        <w:jc w:val="center"/>
        <w:rPr>
          <w:rFonts w:ascii="Arial" w:hAnsi="Arial" w:cs="Arial"/>
          <w:b/>
          <w:color w:val="000000" w:themeColor="text1"/>
          <w:sz w:val="24"/>
          <w:szCs w:val="24"/>
          <w:lang w:val="es-ES"/>
        </w:rPr>
      </w:pPr>
      <w:r w:rsidRPr="003D2A74">
        <w:rPr>
          <w:rFonts w:ascii="Arial" w:hAnsi="Arial" w:cs="Arial"/>
          <w:b/>
          <w:color w:val="000000" w:themeColor="text1"/>
          <w:sz w:val="24"/>
          <w:szCs w:val="24"/>
          <w:lang w:val="es-ES"/>
        </w:rPr>
        <w:t>Los pecados del gobierno costarricense al pueblo trabajador</w:t>
      </w:r>
    </w:p>
    <w:p w14:paraId="6A244F08" w14:textId="77777777" w:rsidR="00E02071" w:rsidRPr="00CC7A62" w:rsidRDefault="00E02071" w:rsidP="00E02071">
      <w:pPr>
        <w:spacing w:after="0" w:line="276" w:lineRule="auto"/>
        <w:jc w:val="right"/>
        <w:rPr>
          <w:rFonts w:ascii="Arial" w:hAnsi="Arial" w:cs="Arial"/>
          <w:i/>
          <w:color w:val="000000" w:themeColor="text1"/>
          <w:sz w:val="20"/>
          <w:szCs w:val="20"/>
          <w:lang w:val="es-ES"/>
        </w:rPr>
      </w:pPr>
      <w:r w:rsidRPr="00CC7A62">
        <w:rPr>
          <w:rFonts w:ascii="Arial" w:hAnsi="Arial" w:cs="Arial"/>
          <w:i/>
          <w:color w:val="000000" w:themeColor="text1"/>
          <w:sz w:val="20"/>
          <w:szCs w:val="20"/>
          <w:lang w:val="es-ES"/>
        </w:rPr>
        <w:t xml:space="preserve">Ustedes no les han pagado el sueldo a sus trabajadores, </w:t>
      </w:r>
    </w:p>
    <w:p w14:paraId="0DF8DFD1" w14:textId="77777777" w:rsidR="00E02071" w:rsidRPr="00CC7A62" w:rsidRDefault="00E02071" w:rsidP="00E02071">
      <w:pPr>
        <w:spacing w:after="0" w:line="276" w:lineRule="auto"/>
        <w:jc w:val="right"/>
        <w:rPr>
          <w:rFonts w:ascii="Arial" w:hAnsi="Arial" w:cs="Arial"/>
          <w:i/>
          <w:color w:val="000000" w:themeColor="text1"/>
          <w:sz w:val="20"/>
          <w:szCs w:val="20"/>
          <w:lang w:val="es-ES"/>
        </w:rPr>
      </w:pPr>
      <w:r w:rsidRPr="00CC7A62">
        <w:rPr>
          <w:rFonts w:ascii="Arial" w:hAnsi="Arial" w:cs="Arial"/>
          <w:i/>
          <w:color w:val="000000" w:themeColor="text1"/>
          <w:sz w:val="20"/>
          <w:szCs w:val="20"/>
          <w:lang w:val="es-ES"/>
        </w:rPr>
        <w:t xml:space="preserve">y el Señor todopoderoso ha oído las protestas de ellos. </w:t>
      </w:r>
    </w:p>
    <w:p w14:paraId="1FAF1CB6" w14:textId="77777777" w:rsidR="00E02071" w:rsidRDefault="00E02071" w:rsidP="00E02071">
      <w:pPr>
        <w:spacing w:after="0" w:line="276" w:lineRule="auto"/>
        <w:jc w:val="right"/>
        <w:rPr>
          <w:rFonts w:ascii="Arial" w:hAnsi="Arial" w:cs="Arial"/>
          <w:color w:val="000000" w:themeColor="text1"/>
          <w:sz w:val="24"/>
          <w:szCs w:val="24"/>
          <w:lang w:val="es-ES"/>
        </w:rPr>
      </w:pPr>
      <w:r w:rsidRPr="00CC7A62">
        <w:rPr>
          <w:rFonts w:ascii="Arial" w:hAnsi="Arial" w:cs="Arial"/>
          <w:i/>
          <w:color w:val="000000" w:themeColor="text1"/>
          <w:sz w:val="20"/>
          <w:szCs w:val="20"/>
          <w:lang w:val="es-ES"/>
        </w:rPr>
        <w:t>Ese dinero que no han pagado también los acusará delante de Dios.</w:t>
      </w:r>
      <w:r>
        <w:rPr>
          <w:rFonts w:ascii="Arial" w:hAnsi="Arial" w:cs="Arial"/>
          <w:color w:val="000000" w:themeColor="text1"/>
          <w:sz w:val="24"/>
          <w:szCs w:val="24"/>
          <w:lang w:val="es-ES"/>
        </w:rPr>
        <w:t xml:space="preserve"> </w:t>
      </w:r>
    </w:p>
    <w:p w14:paraId="1BED260C" w14:textId="77777777" w:rsidR="00E02071" w:rsidRDefault="00E02071" w:rsidP="00E02071">
      <w:pPr>
        <w:spacing w:line="276" w:lineRule="auto"/>
        <w:jc w:val="right"/>
        <w:rPr>
          <w:rFonts w:ascii="Arial" w:hAnsi="Arial" w:cs="Arial"/>
          <w:color w:val="000000" w:themeColor="text1"/>
          <w:sz w:val="20"/>
          <w:szCs w:val="20"/>
          <w:lang w:val="es-ES"/>
        </w:rPr>
      </w:pPr>
      <w:r w:rsidRPr="00CC7A62">
        <w:rPr>
          <w:rFonts w:ascii="Arial" w:hAnsi="Arial" w:cs="Arial"/>
          <w:color w:val="000000" w:themeColor="text1"/>
          <w:sz w:val="20"/>
          <w:szCs w:val="20"/>
          <w:lang w:val="es-ES"/>
        </w:rPr>
        <w:t>Stg.5:4, TLA</w:t>
      </w:r>
      <w:r>
        <w:rPr>
          <w:rFonts w:ascii="Arial" w:hAnsi="Arial" w:cs="Arial"/>
          <w:color w:val="000000" w:themeColor="text1"/>
          <w:sz w:val="20"/>
          <w:szCs w:val="20"/>
          <w:lang w:val="es-ES"/>
        </w:rPr>
        <w:t>.</w:t>
      </w:r>
    </w:p>
    <w:p w14:paraId="73D9491D" w14:textId="77777777" w:rsidR="00E02071" w:rsidRDefault="00E02071" w:rsidP="00E02071">
      <w:pPr>
        <w:spacing w:line="276" w:lineRule="auto"/>
        <w:jc w:val="right"/>
        <w:rPr>
          <w:rFonts w:ascii="Arial" w:hAnsi="Arial" w:cs="Arial"/>
          <w:color w:val="000000" w:themeColor="text1"/>
          <w:sz w:val="20"/>
          <w:szCs w:val="20"/>
          <w:lang w:val="es-ES"/>
        </w:rPr>
      </w:pPr>
    </w:p>
    <w:p w14:paraId="71D6C48F" w14:textId="77777777" w:rsidR="00E02071" w:rsidRPr="00EB11B9" w:rsidRDefault="00E02071" w:rsidP="00E02071">
      <w:pPr>
        <w:spacing w:line="276" w:lineRule="auto"/>
        <w:jc w:val="both"/>
        <w:rPr>
          <w:rFonts w:ascii="Times New Roman" w:hAnsi="Times New Roman" w:cs="Times New Roman"/>
          <w:color w:val="000000" w:themeColor="text1"/>
          <w:sz w:val="24"/>
          <w:szCs w:val="24"/>
          <w:lang w:val="es-ES"/>
        </w:rPr>
      </w:pPr>
      <w:r w:rsidRPr="00EB11B9">
        <w:rPr>
          <w:rFonts w:ascii="Times New Roman" w:hAnsi="Times New Roman" w:cs="Times New Roman"/>
          <w:color w:val="000000" w:themeColor="text1"/>
          <w:sz w:val="24"/>
          <w:szCs w:val="24"/>
          <w:lang w:val="es-ES"/>
        </w:rPr>
        <w:t xml:space="preserve">Recientemente, varios sindicatos de Costa Rica han hecho circular un video en relación al actuar del gobierno costarricense, al poner en ejecutase la Ley Marco del Empleo Público. </w:t>
      </w:r>
    </w:p>
    <w:p w14:paraId="573F98DC"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sidRPr="00EB11B9">
        <w:rPr>
          <w:rFonts w:ascii="Times New Roman" w:hAnsi="Times New Roman" w:cs="Times New Roman"/>
          <w:color w:val="000000" w:themeColor="text1"/>
          <w:sz w:val="24"/>
          <w:szCs w:val="24"/>
          <w:lang w:val="es-ES"/>
        </w:rPr>
        <w:t>Los sindicatos reunidos para plantear su posición al respecto de la LMEP son: la Confederación de Trabajadores Rerum Novarum, la Central General de Trabajadores CR CGT</w:t>
      </w:r>
      <w:r>
        <w:rPr>
          <w:rFonts w:ascii="Times New Roman" w:hAnsi="Times New Roman" w:cs="Times New Roman"/>
          <w:color w:val="000000" w:themeColor="text1"/>
          <w:sz w:val="24"/>
          <w:szCs w:val="24"/>
          <w:lang w:val="es-ES"/>
        </w:rPr>
        <w:t>, la Central del Movimiento de T</w:t>
      </w:r>
      <w:r w:rsidRPr="00EB11B9">
        <w:rPr>
          <w:rFonts w:ascii="Times New Roman" w:hAnsi="Times New Roman" w:cs="Times New Roman"/>
          <w:color w:val="000000" w:themeColor="text1"/>
          <w:sz w:val="24"/>
          <w:szCs w:val="24"/>
          <w:lang w:val="es-ES"/>
        </w:rPr>
        <w:t xml:space="preserve">rabajadores CMTC, </w:t>
      </w:r>
      <w:r>
        <w:rPr>
          <w:rFonts w:ascii="Times New Roman" w:hAnsi="Times New Roman" w:cs="Times New Roman"/>
          <w:color w:val="000000" w:themeColor="text1"/>
          <w:sz w:val="24"/>
          <w:szCs w:val="24"/>
          <w:lang w:val="es-ES"/>
        </w:rPr>
        <w:t xml:space="preserve">la </w:t>
      </w:r>
      <w:r w:rsidRPr="00696875">
        <w:rPr>
          <w:rFonts w:ascii="Times New Roman" w:hAnsi="Times New Roman" w:cs="Times New Roman"/>
          <w:color w:val="000000" w:themeColor="text1"/>
          <w:sz w:val="24"/>
          <w:szCs w:val="24"/>
          <w:lang w:val="es-ES"/>
        </w:rPr>
        <w:t>Confederación Costarricense de Trabajadores Democráticos (CCTD)</w:t>
      </w:r>
      <w:r>
        <w:rPr>
          <w:rFonts w:ascii="Times New Roman" w:hAnsi="Times New Roman" w:cs="Times New Roman"/>
          <w:color w:val="000000" w:themeColor="text1"/>
          <w:sz w:val="24"/>
          <w:szCs w:val="24"/>
          <w:lang w:val="es-ES"/>
        </w:rPr>
        <w:t xml:space="preserve">, el </w:t>
      </w:r>
      <w:r w:rsidRPr="00696875">
        <w:rPr>
          <w:rFonts w:ascii="Times New Roman" w:hAnsi="Times New Roman" w:cs="Times New Roman"/>
          <w:color w:val="000000" w:themeColor="text1"/>
          <w:sz w:val="24"/>
          <w:szCs w:val="24"/>
          <w:lang w:val="es-ES"/>
        </w:rPr>
        <w:t>Bloque Unitario Sindical y Social Costarricense</w:t>
      </w:r>
      <w:r>
        <w:rPr>
          <w:rFonts w:ascii="Times New Roman" w:hAnsi="Times New Roman" w:cs="Times New Roman"/>
          <w:color w:val="000000" w:themeColor="text1"/>
          <w:sz w:val="24"/>
          <w:szCs w:val="24"/>
          <w:lang w:val="es-ES"/>
        </w:rPr>
        <w:t xml:space="preserve"> BUSSCO, y los sindicatos de sectores como: Educación, Salud, Ministerios, Universidades, Municipalidades, Poder Legislativo y otros. </w:t>
      </w:r>
    </w:p>
    <w:p w14:paraId="3DD813F4"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Ahora, ¿Que es la Ley Marco del Empleo Público?, antes de conocerla, debemos precisar que actualmente en Costa Rica existe el llamado salario compuesto, que es el salario base para todo trabajador del sector público, más, algunos incentivos, y que, según esta Ley, se sustituirá por un salario global, que la misma Ley no precisa cómo se va a fijar, además de otros elementos que veremos más adelante. </w:t>
      </w:r>
    </w:p>
    <w:p w14:paraId="25823DED"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Según la mi</w:t>
      </w:r>
      <w:r w:rsidR="00B719DC">
        <w:rPr>
          <w:rFonts w:ascii="Times New Roman" w:hAnsi="Times New Roman" w:cs="Times New Roman"/>
          <w:color w:val="000000" w:themeColor="text1"/>
          <w:sz w:val="24"/>
          <w:szCs w:val="24"/>
          <w:lang w:val="es-ES"/>
        </w:rPr>
        <w:t>sma Ley, el objetivo</w:t>
      </w:r>
      <w:r>
        <w:rPr>
          <w:rFonts w:ascii="Times New Roman" w:hAnsi="Times New Roman" w:cs="Times New Roman"/>
          <w:color w:val="000000" w:themeColor="text1"/>
          <w:sz w:val="24"/>
          <w:szCs w:val="24"/>
          <w:lang w:val="es-ES"/>
        </w:rPr>
        <w:t xml:space="preserve"> es, "r</w:t>
      </w:r>
      <w:r w:rsidRPr="00EA75D0">
        <w:rPr>
          <w:rFonts w:ascii="Times New Roman" w:hAnsi="Times New Roman" w:cs="Times New Roman"/>
          <w:color w:val="000000" w:themeColor="text1"/>
          <w:sz w:val="24"/>
          <w:szCs w:val="24"/>
          <w:lang w:val="es-ES"/>
        </w:rPr>
        <w:t>egular las relaciones estatutarias, de empleo público y de empleo mixto, entre la Administración Pública y las personas servidoras públicas, con la finalidad de asegurar la eficiencia y eficacia en la prestación de los bienes y servicios públicos</w:t>
      </w:r>
      <w:r>
        <w:rPr>
          <w:rFonts w:ascii="Times New Roman" w:hAnsi="Times New Roman" w:cs="Times New Roman"/>
          <w:color w:val="000000" w:themeColor="text1"/>
          <w:sz w:val="24"/>
          <w:szCs w:val="24"/>
          <w:lang w:val="es-ES"/>
        </w:rPr>
        <w:t xml:space="preserve">", pero según los sindicatos arriba mencionados y otros sectores protectores del pueblo trabajador, es un aparato sistemático de derogación de derechos laborales y sociales. </w:t>
      </w:r>
    </w:p>
    <w:p w14:paraId="108E6F1D"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Los sindicatos fueron llamados a dialogar con el gobierno, para supuestamente reformar la LMEP, pero se fue entregado un documento sindical, en el cual señalan que previo al dialogo deben revisarse estos aspectos: los términos de la convocatoria, la inexistencia de las reglas del juego, las cuales se deben pactar entre las partes previamente. Que la reforma debe ser integral, sustancial y estructural, así como la modificación del decreto que reglamento la Ley. </w:t>
      </w:r>
    </w:p>
    <w:p w14:paraId="43495FFC"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lastRenderedPageBreak/>
        <w:t xml:space="preserve">La discusión debe considerar de inmediato una política sobre el congelamiento de los salarios, y el restablecimiento pleno del derecho a negociar colectivamente en la función pública. </w:t>
      </w:r>
    </w:p>
    <w:p w14:paraId="70F42614"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Lo que sucede entonces es que, el gobierno llama a dialogo con los sindicatos, pero trae ya una agenda preestablecida e impuesta. Por ejemplo, se impone la metodología de trabajo e impone unas llamadas "reglas de oro", que no son más que, la no negociabilidad de la mayoría de los capítulos de la Ley, entre los que se destacan: las familias de puestos, la escala salarial global (salario global único), el congelamiento de los salarios, la negociación colectiva y algunas modificaciones al decreto.</w:t>
      </w:r>
    </w:p>
    <w:p w14:paraId="6165BDCE"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La misma Ley señala que, el salario global es "la remuneración o monto único que percibirá una persona servidora pública por la prestación de sus servicios", es decir, no se conoce el salario global. </w:t>
      </w:r>
    </w:p>
    <w:p w14:paraId="172F8173"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Con relación a las familias de puestos, solo se indica que, l</w:t>
      </w:r>
      <w:r w:rsidRPr="004461B9">
        <w:rPr>
          <w:rFonts w:ascii="Times New Roman" w:hAnsi="Times New Roman" w:cs="Times New Roman"/>
          <w:color w:val="000000" w:themeColor="text1"/>
          <w:sz w:val="24"/>
          <w:szCs w:val="24"/>
          <w:lang w:val="es-ES"/>
        </w:rPr>
        <w:t>a ley crea siete familias de puestos y cada familia representa a un perfil similar; por ejemplo, quienes se desempeñan en el sector salud o en el sector policial.</w:t>
      </w:r>
    </w:p>
    <w:p w14:paraId="1485C4B0"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Sin embargo, el reglamento que Mideplan saco a consulta, no precisa la metodología para la construcción de las familias y las escalas salariales globales únicas. </w:t>
      </w:r>
    </w:p>
    <w:p w14:paraId="6AD75858"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Los sindicatos señalan que, el llamado a dialogo y discusión, es como poner un candado, en temas que son </w:t>
      </w:r>
      <w:r w:rsidR="00E54953" w:rsidRPr="00E54953">
        <w:rPr>
          <w:rFonts w:ascii="Times New Roman" w:hAnsi="Times New Roman" w:cs="Times New Roman"/>
          <w:color w:val="000000" w:themeColor="text1"/>
          <w:sz w:val="24"/>
          <w:szCs w:val="24"/>
          <w:lang w:val="es-ES"/>
        </w:rPr>
        <w:t>dañinos</w:t>
      </w:r>
      <w:r>
        <w:rPr>
          <w:rFonts w:ascii="Times New Roman" w:hAnsi="Times New Roman" w:cs="Times New Roman"/>
          <w:color w:val="000000" w:themeColor="text1"/>
          <w:sz w:val="24"/>
          <w:szCs w:val="24"/>
          <w:lang w:val="es-ES"/>
        </w:rPr>
        <w:t xml:space="preserve"> al pueblo trabajador, y que evidencia un autoritarismo antidemocrático, así como un proceso deslegitimado, validado solo por casa presidencial y el Ministerio de Planificación y Política Económica (Mideplan).  </w:t>
      </w:r>
    </w:p>
    <w:p w14:paraId="626521F3"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El sindicalismo costarricense llama a una salida concertada, por lo que, en estas condiciones, no concurre al llamado de dialogo y llama al pueblo trabajador a la protesta y a la movilización. </w:t>
      </w:r>
    </w:p>
    <w:p w14:paraId="5CD45C64"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Así las cosas, la Iglesia Metodista Wesleyana Costarricense IMWC, fiel a la inclusividad, a la justicia, a los derechos de los pueblos pobres, al dialogo fecundo y liberador, lamenta los actos del gobierno actual en Costa Rica quien viola, al concentrar todo el poder en Mideplan, en esta área económica tan importante y pertinente del trabajador, eliminando la </w:t>
      </w:r>
      <w:r w:rsidRPr="00FF3827">
        <w:rPr>
          <w:rFonts w:ascii="Times New Roman" w:hAnsi="Times New Roman" w:cs="Times New Roman"/>
          <w:color w:val="000000" w:themeColor="text1"/>
          <w:sz w:val="24"/>
          <w:szCs w:val="24"/>
          <w:lang w:val="es-ES"/>
        </w:rPr>
        <w:t>participación de otros actores sociales que representan los intereses colectivos de los trabajadores.</w:t>
      </w:r>
      <w:r>
        <w:rPr>
          <w:rFonts w:ascii="Times New Roman" w:hAnsi="Times New Roman" w:cs="Times New Roman"/>
          <w:color w:val="000000" w:themeColor="text1"/>
          <w:sz w:val="24"/>
          <w:szCs w:val="24"/>
          <w:lang w:val="es-ES"/>
        </w:rPr>
        <w:t xml:space="preserve"> </w:t>
      </w:r>
    </w:p>
    <w:p w14:paraId="59E93E7F"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Así mismo, se debe valorar </w:t>
      </w:r>
      <w:r w:rsidRPr="003A2579">
        <w:rPr>
          <w:rFonts w:ascii="Times New Roman" w:hAnsi="Times New Roman" w:cs="Times New Roman"/>
          <w:color w:val="000000" w:themeColor="text1"/>
          <w:sz w:val="24"/>
          <w:szCs w:val="24"/>
          <w:lang w:val="es-ES"/>
        </w:rPr>
        <w:t>el principio de respeto a los derechos adquiridos y situa</w:t>
      </w:r>
      <w:r>
        <w:rPr>
          <w:rFonts w:ascii="Times New Roman" w:hAnsi="Times New Roman" w:cs="Times New Roman"/>
          <w:color w:val="000000" w:themeColor="text1"/>
          <w:sz w:val="24"/>
          <w:szCs w:val="24"/>
          <w:lang w:val="es-ES"/>
        </w:rPr>
        <w:t xml:space="preserve">ciones jurídicas consolidadas, </w:t>
      </w:r>
      <w:r w:rsidRPr="003A2579">
        <w:rPr>
          <w:rFonts w:ascii="Times New Roman" w:hAnsi="Times New Roman" w:cs="Times New Roman"/>
          <w:color w:val="000000" w:themeColor="text1"/>
          <w:sz w:val="24"/>
          <w:szCs w:val="24"/>
          <w:lang w:val="es-ES"/>
        </w:rPr>
        <w:t>congela</w:t>
      </w:r>
      <w:r>
        <w:rPr>
          <w:rFonts w:ascii="Times New Roman" w:hAnsi="Times New Roman" w:cs="Times New Roman"/>
          <w:color w:val="000000" w:themeColor="text1"/>
          <w:sz w:val="24"/>
          <w:szCs w:val="24"/>
          <w:lang w:val="es-ES"/>
        </w:rPr>
        <w:t>ndo</w:t>
      </w:r>
      <w:r w:rsidRPr="003A2579">
        <w:rPr>
          <w:rFonts w:ascii="Times New Roman" w:hAnsi="Times New Roman" w:cs="Times New Roman"/>
          <w:color w:val="000000" w:themeColor="text1"/>
          <w:sz w:val="24"/>
          <w:szCs w:val="24"/>
          <w:lang w:val="es-ES"/>
        </w:rPr>
        <w:t xml:space="preserve"> los salarios de los trabajadores, a expensas del salario único global.</w:t>
      </w:r>
    </w:p>
    <w:p w14:paraId="640F63A1" w14:textId="77777777" w:rsidR="00764803" w:rsidRDefault="00764803"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También, cuando se habla de salario único global, tampoco se habla de un tope del mismo, creemos como iglesia, se deben tomar en cuenta criterios que vayan en pro de una vida digna hacia los trabajadores/as, justos, equitativos, incluyentes, donde haya oportunidad para todos/as para su crecimiento integral, profesional y laboral. </w:t>
      </w:r>
    </w:p>
    <w:p w14:paraId="3D6DFAFE"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A su vez, fieles al cumplimiento de las leyes, al cambiar</w:t>
      </w:r>
      <w:r w:rsidRPr="003A2579">
        <w:rPr>
          <w:rFonts w:ascii="Times New Roman" w:hAnsi="Times New Roman" w:cs="Times New Roman"/>
          <w:color w:val="000000" w:themeColor="text1"/>
          <w:sz w:val="24"/>
          <w:szCs w:val="24"/>
          <w:lang w:val="es-ES"/>
        </w:rPr>
        <w:t xml:space="preserve"> el esquema salarial de base, más complementos salariales (salario compuesto), al esquema global, la ley es indiscutiblemente inconstitucional</w:t>
      </w:r>
      <w:r>
        <w:rPr>
          <w:rFonts w:ascii="Times New Roman" w:hAnsi="Times New Roman" w:cs="Times New Roman"/>
          <w:color w:val="000000" w:themeColor="text1"/>
          <w:sz w:val="24"/>
          <w:szCs w:val="24"/>
          <w:lang w:val="es-ES"/>
        </w:rPr>
        <w:t xml:space="preserve">, así como lo es también el congelamiento de los salarios, que es en realidad una reducción del sueldo </w:t>
      </w:r>
      <w:r w:rsidRPr="00E70C5B">
        <w:rPr>
          <w:rFonts w:ascii="Times New Roman" w:hAnsi="Times New Roman" w:cs="Times New Roman"/>
          <w:color w:val="000000" w:themeColor="text1"/>
          <w:sz w:val="24"/>
          <w:szCs w:val="24"/>
          <w:lang w:val="es-ES"/>
        </w:rPr>
        <w:t>prohibid</w:t>
      </w:r>
      <w:r>
        <w:rPr>
          <w:rFonts w:ascii="Times New Roman" w:hAnsi="Times New Roman" w:cs="Times New Roman"/>
          <w:color w:val="000000" w:themeColor="text1"/>
          <w:sz w:val="24"/>
          <w:szCs w:val="24"/>
          <w:lang w:val="es-ES"/>
        </w:rPr>
        <w:t>a por normativa laboral general</w:t>
      </w:r>
      <w:r w:rsidRPr="00E70C5B">
        <w:rPr>
          <w:rFonts w:ascii="Times New Roman" w:hAnsi="Times New Roman" w:cs="Times New Roman"/>
          <w:color w:val="000000" w:themeColor="text1"/>
          <w:sz w:val="24"/>
          <w:szCs w:val="24"/>
          <w:lang w:val="es-ES"/>
        </w:rPr>
        <w:t>.</w:t>
      </w:r>
      <w:r>
        <w:rPr>
          <w:rFonts w:ascii="Times New Roman" w:hAnsi="Times New Roman" w:cs="Times New Roman"/>
          <w:color w:val="000000" w:themeColor="text1"/>
          <w:sz w:val="24"/>
          <w:szCs w:val="24"/>
          <w:lang w:val="es-ES"/>
        </w:rPr>
        <w:t xml:space="preserve"> </w:t>
      </w:r>
    </w:p>
    <w:p w14:paraId="3F42C481" w14:textId="77777777" w:rsidR="00E02071" w:rsidRDefault="00E02071" w:rsidP="00E02071">
      <w:pPr>
        <w:spacing w:line="276" w:lineRule="auto"/>
        <w:jc w:val="both"/>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Hacemos un llamado a las partes involucradas a sentarse a discutir cuales son los mejores mecanismos económicos, que no violenten al pueblo trabajador costarricense, y que lo privilegien por encima del dinero, como el trabajo y su remuneración justa y decente, el descanso, su vida familiar, entre otros muchos otros aspectos de una vida digna. </w:t>
      </w:r>
    </w:p>
    <w:p w14:paraId="7F7967B8" w14:textId="77777777" w:rsidR="00722948" w:rsidRDefault="00722948" w:rsidP="00E02071">
      <w:pPr>
        <w:spacing w:after="0" w:line="276" w:lineRule="auto"/>
        <w:jc w:val="right"/>
        <w:rPr>
          <w:rFonts w:ascii="Times New Roman" w:hAnsi="Times New Roman" w:cs="Times New Roman"/>
          <w:i/>
          <w:color w:val="000000" w:themeColor="text1"/>
          <w:sz w:val="20"/>
          <w:szCs w:val="20"/>
          <w:lang w:val="es-ES"/>
        </w:rPr>
      </w:pPr>
    </w:p>
    <w:p w14:paraId="6F8CFC65" w14:textId="77777777" w:rsidR="00E02071" w:rsidRPr="00CD33E6" w:rsidRDefault="00E02071" w:rsidP="00E02071">
      <w:pPr>
        <w:spacing w:after="0" w:line="276" w:lineRule="auto"/>
        <w:jc w:val="right"/>
        <w:rPr>
          <w:rFonts w:ascii="Times New Roman" w:hAnsi="Times New Roman" w:cs="Times New Roman"/>
          <w:i/>
          <w:color w:val="000000" w:themeColor="text1"/>
          <w:sz w:val="20"/>
          <w:szCs w:val="20"/>
          <w:lang w:val="es-ES"/>
        </w:rPr>
      </w:pPr>
      <w:r w:rsidRPr="00CD33E6">
        <w:rPr>
          <w:rFonts w:ascii="Times New Roman" w:hAnsi="Times New Roman" w:cs="Times New Roman"/>
          <w:i/>
          <w:color w:val="000000" w:themeColor="text1"/>
          <w:sz w:val="20"/>
          <w:szCs w:val="20"/>
          <w:lang w:val="es-ES"/>
        </w:rPr>
        <w:t xml:space="preserve">Comerás del fruto de tu trabajo, serás feliz y te ira bien. </w:t>
      </w:r>
    </w:p>
    <w:p w14:paraId="0EBBA6F4" w14:textId="77777777" w:rsidR="00E02071" w:rsidRDefault="00E02071" w:rsidP="00E02071">
      <w:pPr>
        <w:spacing w:after="0" w:line="276" w:lineRule="auto"/>
        <w:jc w:val="right"/>
        <w:rPr>
          <w:rFonts w:ascii="Times New Roman" w:hAnsi="Times New Roman" w:cs="Times New Roman"/>
          <w:color w:val="000000" w:themeColor="text1"/>
          <w:sz w:val="20"/>
          <w:szCs w:val="20"/>
          <w:lang w:val="es-ES"/>
        </w:rPr>
      </w:pPr>
      <w:r>
        <w:rPr>
          <w:rFonts w:ascii="Times New Roman" w:hAnsi="Times New Roman" w:cs="Times New Roman"/>
          <w:color w:val="000000" w:themeColor="text1"/>
          <w:sz w:val="20"/>
          <w:szCs w:val="20"/>
          <w:lang w:val="es-ES"/>
        </w:rPr>
        <w:t>Salmo. 128: 2. DHH.</w:t>
      </w:r>
    </w:p>
    <w:p w14:paraId="5000A6A5" w14:textId="77777777" w:rsidR="00AC2EB6" w:rsidRDefault="00AC2EB6" w:rsidP="00E02071">
      <w:pPr>
        <w:spacing w:after="0" w:line="276" w:lineRule="auto"/>
        <w:jc w:val="right"/>
        <w:rPr>
          <w:rFonts w:ascii="Times New Roman" w:hAnsi="Times New Roman" w:cs="Times New Roman"/>
          <w:color w:val="000000" w:themeColor="text1"/>
          <w:sz w:val="20"/>
          <w:szCs w:val="20"/>
          <w:lang w:val="es-ES"/>
        </w:rPr>
      </w:pPr>
    </w:p>
    <w:p w14:paraId="4405F723" w14:textId="77777777" w:rsidR="00AC2EB6" w:rsidRDefault="00AC2EB6" w:rsidP="00AC2EB6">
      <w:pPr>
        <w:spacing w:after="0" w:line="276" w:lineRule="auto"/>
        <w:rPr>
          <w:rFonts w:ascii="Times New Roman" w:hAnsi="Times New Roman" w:cs="Times New Roman"/>
          <w:color w:val="000000" w:themeColor="text1"/>
          <w:sz w:val="24"/>
          <w:szCs w:val="24"/>
          <w:lang w:val="es-ES"/>
        </w:rPr>
      </w:pPr>
      <w:r>
        <w:rPr>
          <w:rFonts w:ascii="Times New Roman" w:hAnsi="Times New Roman" w:cs="Times New Roman"/>
          <w:color w:val="000000" w:themeColor="text1"/>
          <w:sz w:val="24"/>
          <w:szCs w:val="24"/>
          <w:lang w:val="es-ES"/>
        </w:rPr>
        <w:t xml:space="preserve">Asociación Iglesia Metodista Wesleyana Costarricense. </w:t>
      </w:r>
    </w:p>
    <w:p w14:paraId="33E6C279" w14:textId="77777777" w:rsidR="00CD031D" w:rsidRPr="00AC2EB6" w:rsidRDefault="00E02071">
      <w:pPr>
        <w:rPr>
          <w:lang w:val="es-ES"/>
        </w:rPr>
      </w:pPr>
      <w:r w:rsidRPr="00AC2EB6">
        <w:rPr>
          <w:lang w:val="es-ES"/>
        </w:rPr>
        <w:t xml:space="preserve"> </w:t>
      </w:r>
    </w:p>
    <w:sectPr w:rsidR="00CD031D" w:rsidRPr="00AC2EB6"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071"/>
    <w:rsid w:val="00686ADB"/>
    <w:rsid w:val="006C2B33"/>
    <w:rsid w:val="00722948"/>
    <w:rsid w:val="00764803"/>
    <w:rsid w:val="00AC2A46"/>
    <w:rsid w:val="00AC2EB6"/>
    <w:rsid w:val="00B719DC"/>
    <w:rsid w:val="00C11B0B"/>
    <w:rsid w:val="00CD031D"/>
    <w:rsid w:val="00E02071"/>
    <w:rsid w:val="00E54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55780"/>
  <w15:chartTrackingRefBased/>
  <w15:docId w15:val="{6BA55F7B-0BCE-4108-A935-DBB1CF903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07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4979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2023-03-24T12:22:00Z</dcterms:created>
  <dcterms:modified xsi:type="dcterms:W3CDTF">2023-03-24T12:22:00Z</dcterms:modified>
</cp:coreProperties>
</file>