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0B145" w14:textId="77777777" w:rsidR="005B1FC8" w:rsidRPr="005B1FC8" w:rsidRDefault="005B1FC8" w:rsidP="005B1FC8">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b/>
          <w:bCs/>
          <w:color w:val="000000"/>
          <w:kern w:val="0"/>
          <w:sz w:val="36"/>
          <w:szCs w:val="36"/>
          <w:lang w:val="es-AR" w:eastAsia="es-UY"/>
          <w14:ligatures w14:val="none"/>
        </w:rPr>
        <w:t>La fe y la vida definitiva van de la mano</w:t>
      </w:r>
    </w:p>
    <w:p w14:paraId="185D6E53" w14:textId="77777777" w:rsidR="005B1FC8" w:rsidRPr="005B1FC8" w:rsidRDefault="005B1FC8" w:rsidP="005B1FC8">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222222"/>
          <w:kern w:val="0"/>
          <w:sz w:val="24"/>
          <w:szCs w:val="24"/>
          <w:lang w:val="es-AR" w:eastAsia="es-UY"/>
          <w14:ligatures w14:val="none"/>
        </w:rPr>
        <w:t> </w:t>
      </w:r>
    </w:p>
    <w:p w14:paraId="535E19DA" w14:textId="77777777" w:rsidR="005B1FC8" w:rsidRPr="005B1FC8" w:rsidRDefault="005B1FC8" w:rsidP="005B1FC8">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DOMINGO QUINTO DE CUARESMA - "A"</w:t>
      </w:r>
    </w:p>
    <w:p w14:paraId="5C12A6C5" w14:textId="77777777" w:rsidR="005B1FC8" w:rsidRPr="005B1FC8" w:rsidRDefault="005B1FC8" w:rsidP="005B1FC8">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222222"/>
          <w:kern w:val="0"/>
          <w:sz w:val="24"/>
          <w:szCs w:val="24"/>
          <w:lang w:val="es-AR" w:eastAsia="es-UY"/>
          <w14:ligatures w14:val="none"/>
        </w:rPr>
        <w:t> </w:t>
      </w:r>
    </w:p>
    <w:p w14:paraId="5294C6F5" w14:textId="77777777" w:rsidR="005B1FC8" w:rsidRPr="005B1FC8" w:rsidRDefault="005B1FC8" w:rsidP="005B1FC8">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i/>
          <w:iCs/>
          <w:color w:val="000000"/>
          <w:kern w:val="0"/>
          <w:sz w:val="24"/>
          <w:szCs w:val="24"/>
          <w:lang w:val="es-AR" w:eastAsia="es-UY"/>
          <w14:ligatures w14:val="none"/>
        </w:rPr>
        <w:t>Eduardo de la Serna</w:t>
      </w:r>
    </w:p>
    <w:p w14:paraId="30A1745B" w14:textId="77777777" w:rsidR="005B1FC8" w:rsidRPr="005B1FC8" w:rsidRDefault="005B1FC8" w:rsidP="005B1FC8">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5B1FC8">
        <w:rPr>
          <w:rFonts w:ascii="Times New Roman" w:eastAsia="Times New Roman" w:hAnsi="Times New Roman" w:cs="Times New Roman"/>
          <w:color w:val="000000"/>
          <w:kern w:val="0"/>
          <w:sz w:val="27"/>
          <w:szCs w:val="27"/>
          <w:lang w:val="es-AR" w:eastAsia="es-UY"/>
          <w14:ligatures w14:val="none"/>
        </w:rPr>
        <w:t> </w:t>
      </w:r>
    </w:p>
    <w:p w14:paraId="3CF9883F" w14:textId="47F96E21" w:rsidR="005B1FC8" w:rsidRPr="005B1FC8" w:rsidRDefault="005B1FC8" w:rsidP="005B1FC8">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p>
    <w:p w14:paraId="4BECB3C6" w14:textId="3FBDA3CB" w:rsidR="005B1FC8" w:rsidRPr="005B1FC8" w:rsidRDefault="005B1FC8" w:rsidP="005B1FC8">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Pr>
          <w:rFonts w:ascii="Times New Roman" w:eastAsia="Times New Roman" w:hAnsi="Times New Roman" w:cs="Times New Roman"/>
          <w:noProof/>
          <w:color w:val="000000"/>
          <w:kern w:val="0"/>
          <w:sz w:val="27"/>
          <w:szCs w:val="27"/>
          <w:lang w:val="es-AR" w:eastAsia="es-UY"/>
          <w14:ligatures w14:val="none"/>
        </w:rPr>
        <w:drawing>
          <wp:inline distT="0" distB="0" distL="0" distR="0" wp14:anchorId="4212B64E" wp14:editId="5B7096CC">
            <wp:extent cx="3048000" cy="20478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47875"/>
                    </a:xfrm>
                    <a:prstGeom prst="rect">
                      <a:avLst/>
                    </a:prstGeom>
                    <a:noFill/>
                  </pic:spPr>
                </pic:pic>
              </a:graphicData>
            </a:graphic>
          </wp:inline>
        </w:drawing>
      </w:r>
    </w:p>
    <w:p w14:paraId="52B9996E" w14:textId="77777777" w:rsidR="005B1FC8" w:rsidRPr="005B1FC8" w:rsidRDefault="005B1FC8" w:rsidP="005B1FC8">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222222"/>
          <w:kern w:val="0"/>
          <w:sz w:val="24"/>
          <w:szCs w:val="24"/>
          <w:lang w:val="es-AR" w:eastAsia="es-UY"/>
          <w14:ligatures w14:val="none"/>
        </w:rPr>
        <w:t> </w:t>
      </w:r>
    </w:p>
    <w:p w14:paraId="353FFD62" w14:textId="77777777" w:rsidR="005B1FC8" w:rsidRPr="005B1FC8" w:rsidRDefault="005B1FC8" w:rsidP="005B1FC8">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5B1FC8">
        <w:rPr>
          <w:rFonts w:ascii="Times New Roman" w:eastAsia="Times New Roman" w:hAnsi="Times New Roman" w:cs="Times New Roman"/>
          <w:color w:val="000000"/>
          <w:kern w:val="0"/>
          <w:sz w:val="27"/>
          <w:szCs w:val="27"/>
          <w:lang w:val="es-AR" w:eastAsia="es-UY"/>
          <w14:ligatures w14:val="none"/>
        </w:rPr>
        <w:t> </w:t>
      </w:r>
    </w:p>
    <w:p w14:paraId="72E86C12" w14:textId="77777777" w:rsidR="005B1FC8" w:rsidRPr="005B1FC8" w:rsidRDefault="005B1FC8" w:rsidP="005B1FC8">
      <w:pPr>
        <w:shd w:val="clear" w:color="auto" w:fill="FFFFFF"/>
        <w:spacing w:after="24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b/>
          <w:bCs/>
          <w:color w:val="000000"/>
          <w:kern w:val="0"/>
          <w:sz w:val="24"/>
          <w:szCs w:val="24"/>
          <w:lang w:val="es-AR" w:eastAsia="es-UY"/>
          <w14:ligatures w14:val="none"/>
        </w:rPr>
        <w:t>Lectura de la profecía de Ezequiel</w:t>
      </w:r>
      <w:r w:rsidRPr="005B1FC8">
        <w:rPr>
          <w:rFonts w:ascii="Arial" w:eastAsia="Times New Roman" w:hAnsi="Arial" w:cs="Arial"/>
          <w:color w:val="000000"/>
          <w:kern w:val="0"/>
          <w:sz w:val="24"/>
          <w:szCs w:val="24"/>
          <w:lang w:val="es-AR" w:eastAsia="es-UY"/>
          <w14:ligatures w14:val="none"/>
        </w:rPr>
        <w:t>     37, 12-14</w:t>
      </w:r>
      <w:r w:rsidRPr="005B1FC8">
        <w:rPr>
          <w:rFonts w:ascii="Arial" w:eastAsia="Times New Roman" w:hAnsi="Arial" w:cs="Arial"/>
          <w:color w:val="000000"/>
          <w:kern w:val="0"/>
          <w:sz w:val="24"/>
          <w:szCs w:val="24"/>
          <w:lang w:val="es-AR" w:eastAsia="es-UY"/>
          <w14:ligatures w14:val="none"/>
        </w:rPr>
        <w:br/>
      </w:r>
      <w:r w:rsidRPr="005B1FC8">
        <w:rPr>
          <w:rFonts w:ascii="Arial" w:eastAsia="Times New Roman" w:hAnsi="Arial" w:cs="Arial"/>
          <w:color w:val="000000"/>
          <w:kern w:val="0"/>
          <w:sz w:val="24"/>
          <w:szCs w:val="24"/>
          <w:lang w:val="es-AR" w:eastAsia="es-UY"/>
          <w14:ligatures w14:val="none"/>
        </w:rPr>
        <w:br/>
      </w:r>
      <w:r w:rsidRPr="005B1FC8">
        <w:rPr>
          <w:rFonts w:ascii="Arial" w:eastAsia="Times New Roman" w:hAnsi="Arial" w:cs="Arial"/>
          <w:i/>
          <w:iCs/>
          <w:color w:val="000000"/>
          <w:kern w:val="0"/>
          <w:sz w:val="24"/>
          <w:szCs w:val="24"/>
          <w:lang w:val="es-AR" w:eastAsia="es-UY"/>
          <w14:ligatures w14:val="none"/>
        </w:rPr>
        <w:t>Resumen: Como un montón de huesos sin vida, “Israel” se siente abatido en el exilio; Dios lo hará “subir” de las tumbas para llenarlos de vida y volverlos a reconstituir como su pueblo. Para ello por la palabra del profeta les infundirá su espíritu.</w:t>
      </w:r>
    </w:p>
    <w:p w14:paraId="5986D5B7"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La elite de Israel se encuentra en cautiverio en Babilonia. El pueblo (en realidad, la élite, hay que recordarlo, aunque como es habitual la élite se ve a sí misma como “toda la casa de Israel”, v.11) se percibe a sí mismo como “muerto”, como “</w:t>
      </w:r>
      <w:r w:rsidRPr="005B1FC8">
        <w:rPr>
          <w:rFonts w:ascii="Arial" w:eastAsia="Times New Roman" w:hAnsi="Arial" w:cs="Arial"/>
          <w:i/>
          <w:iCs/>
          <w:color w:val="000000"/>
          <w:kern w:val="0"/>
          <w:sz w:val="24"/>
          <w:szCs w:val="24"/>
          <w:lang w:val="es-AR" w:eastAsia="es-UY"/>
          <w14:ligatures w14:val="none"/>
        </w:rPr>
        <w:t>un campo de huesos secos</w:t>
      </w:r>
      <w:r w:rsidRPr="005B1FC8">
        <w:rPr>
          <w:rFonts w:ascii="Arial" w:eastAsia="Times New Roman" w:hAnsi="Arial" w:cs="Arial"/>
          <w:color w:val="000000"/>
          <w:kern w:val="0"/>
          <w:sz w:val="24"/>
          <w:szCs w:val="24"/>
          <w:lang w:val="es-AR" w:eastAsia="es-UY"/>
          <w14:ligatures w14:val="none"/>
        </w:rPr>
        <w:t>”. En una de sus múltiples visiones, Ezequiel contempla un montón de huesos y el texto alude a la “resurrección de Israel”.</w:t>
      </w:r>
    </w:p>
    <w:p w14:paraId="24C1ABF8"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Times New Roman" w:eastAsia="Times New Roman" w:hAnsi="Times New Roman" w:cs="Times New Roman"/>
          <w:color w:val="000000"/>
          <w:kern w:val="0"/>
          <w:sz w:val="27"/>
          <w:szCs w:val="27"/>
          <w:lang w:val="es-AR" w:eastAsia="es-UY"/>
          <w14:ligatures w14:val="none"/>
        </w:rPr>
        <w:t> </w:t>
      </w:r>
    </w:p>
    <w:p w14:paraId="34EEFE72" w14:textId="77777777" w:rsidR="005B1FC8" w:rsidRPr="005B1FC8" w:rsidRDefault="005B1FC8" w:rsidP="005B1FC8">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222222"/>
          <w:kern w:val="0"/>
          <w:sz w:val="24"/>
          <w:szCs w:val="24"/>
          <w:lang w:val="es-AR" w:eastAsia="es-UY"/>
          <w14:ligatures w14:val="none"/>
        </w:rPr>
        <w:t> </w:t>
      </w:r>
    </w:p>
    <w:p w14:paraId="4FA41B7A"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El texto comienza con “</w:t>
      </w:r>
      <w:r w:rsidRPr="005B1FC8">
        <w:rPr>
          <w:rFonts w:ascii="Arial" w:eastAsia="Times New Roman" w:hAnsi="Arial" w:cs="Arial"/>
          <w:i/>
          <w:iCs/>
          <w:color w:val="000000"/>
          <w:kern w:val="0"/>
          <w:sz w:val="24"/>
          <w:szCs w:val="24"/>
          <w:lang w:val="es-AR" w:eastAsia="es-UY"/>
          <w14:ligatures w14:val="none"/>
        </w:rPr>
        <w:t>la mano de Yahvé</w:t>
      </w:r>
      <w:r w:rsidRPr="005B1FC8">
        <w:rPr>
          <w:rFonts w:ascii="Arial" w:eastAsia="Times New Roman" w:hAnsi="Arial" w:cs="Arial"/>
          <w:color w:val="000000"/>
          <w:kern w:val="0"/>
          <w:sz w:val="24"/>
          <w:szCs w:val="24"/>
          <w:lang w:val="es-AR" w:eastAsia="es-UY"/>
          <w14:ligatures w14:val="none"/>
        </w:rPr>
        <w:t>” (cf. 1,3; 3,14.22; 40,1: es propio de las visiones del profeta) que lleva a Ezequiel a una ribera (v.1; también ligada a las visiones de Ezequiel: 3,22-23; 8,4) y finaliza con el dicho característico: “</w:t>
      </w:r>
      <w:r w:rsidRPr="005B1FC8">
        <w:rPr>
          <w:rFonts w:ascii="Arial" w:eastAsia="Times New Roman" w:hAnsi="Arial" w:cs="Arial"/>
          <w:i/>
          <w:iCs/>
          <w:color w:val="000000"/>
          <w:kern w:val="0"/>
          <w:sz w:val="24"/>
          <w:szCs w:val="24"/>
          <w:lang w:val="es-AR" w:eastAsia="es-UY"/>
          <w14:ligatures w14:val="none"/>
        </w:rPr>
        <w:t>oráculo de Yahvé</w:t>
      </w:r>
      <w:r w:rsidRPr="005B1FC8">
        <w:rPr>
          <w:rFonts w:ascii="Arial" w:eastAsia="Times New Roman" w:hAnsi="Arial" w:cs="Arial"/>
          <w:color w:val="000000"/>
          <w:kern w:val="0"/>
          <w:sz w:val="24"/>
          <w:szCs w:val="24"/>
          <w:lang w:val="es-AR" w:eastAsia="es-UY"/>
          <w14:ligatures w14:val="none"/>
        </w:rPr>
        <w:t xml:space="preserve">” (v.14). En v.15 comienza una nueva unidad: “la palabra de Yahvé me fue dirigida”. El texto litúrgico es la conclusión de toda esta escena. La clave que motiva todo está </w:t>
      </w:r>
      <w:proofErr w:type="gramStart"/>
      <w:r w:rsidRPr="005B1FC8">
        <w:rPr>
          <w:rFonts w:ascii="Arial" w:eastAsia="Times New Roman" w:hAnsi="Arial" w:cs="Arial"/>
          <w:color w:val="000000"/>
          <w:kern w:val="0"/>
          <w:sz w:val="24"/>
          <w:szCs w:val="24"/>
          <w:lang w:val="es-AR" w:eastAsia="es-UY"/>
          <w14:ligatures w14:val="none"/>
        </w:rPr>
        <w:t>dada</w:t>
      </w:r>
      <w:proofErr w:type="gramEnd"/>
      <w:r w:rsidRPr="005B1FC8">
        <w:rPr>
          <w:rFonts w:ascii="Arial" w:eastAsia="Times New Roman" w:hAnsi="Arial" w:cs="Arial"/>
          <w:color w:val="000000"/>
          <w:kern w:val="0"/>
          <w:sz w:val="24"/>
          <w:szCs w:val="24"/>
          <w:lang w:val="es-AR" w:eastAsia="es-UY"/>
          <w14:ligatures w14:val="none"/>
        </w:rPr>
        <w:t xml:space="preserve"> por los dichos de “los huesos”: “</w:t>
      </w:r>
      <w:r w:rsidRPr="005B1FC8">
        <w:rPr>
          <w:rFonts w:ascii="Arial" w:eastAsia="Times New Roman" w:hAnsi="Arial" w:cs="Arial"/>
          <w:i/>
          <w:iCs/>
          <w:color w:val="000000"/>
          <w:kern w:val="0"/>
          <w:sz w:val="24"/>
          <w:szCs w:val="24"/>
          <w:lang w:val="es-AR" w:eastAsia="es-UY"/>
          <w14:ligatures w14:val="none"/>
        </w:rPr>
        <w:t>Ellos andan diciendo: Se han secado nuestros huesos, se ha desvanecido nuestra esperanza, todo ha acabado para nosotros</w:t>
      </w:r>
      <w:r w:rsidRPr="005B1FC8">
        <w:rPr>
          <w:rFonts w:ascii="Arial" w:eastAsia="Times New Roman" w:hAnsi="Arial" w:cs="Arial"/>
          <w:color w:val="000000"/>
          <w:kern w:val="0"/>
          <w:sz w:val="24"/>
          <w:szCs w:val="24"/>
          <w:lang w:val="es-AR" w:eastAsia="es-UY"/>
          <w14:ligatures w14:val="none"/>
        </w:rPr>
        <w:t>” (v.11). Como ya se vio en 20,32 y 33,10 los ánimos del pueblo los abruman, el peso de las culpas los aplasta. Creen que ya todo está perdido y desaparecerán como pueblo terminando como uno más de los demás pueblos de la tierra. Israel ya no será. La sensación ante la visión es la de una “nueva creación” (cf. 36,26-28). El sentido de todo esto está dado porque Yahvé “conoce” (</w:t>
      </w:r>
      <w:proofErr w:type="spellStart"/>
      <w:r w:rsidRPr="005B1FC8">
        <w:rPr>
          <w:rFonts w:ascii="Arial" w:eastAsia="Times New Roman" w:hAnsi="Arial" w:cs="Arial"/>
          <w:i/>
          <w:iCs/>
          <w:color w:val="000000"/>
          <w:kern w:val="0"/>
          <w:sz w:val="24"/>
          <w:szCs w:val="24"/>
          <w:lang w:val="es-AR" w:eastAsia="es-UY"/>
          <w14:ligatures w14:val="none"/>
        </w:rPr>
        <w:t>îd</w:t>
      </w:r>
      <w:proofErr w:type="spellEnd"/>
      <w:r w:rsidRPr="005B1FC8">
        <w:rPr>
          <w:rFonts w:ascii="Arial" w:eastAsia="Times New Roman" w:hAnsi="Arial" w:cs="Arial"/>
          <w:i/>
          <w:iCs/>
          <w:color w:val="000000"/>
          <w:kern w:val="0"/>
          <w:sz w:val="24"/>
          <w:szCs w:val="24"/>
          <w:lang w:val="es-AR" w:eastAsia="es-UY"/>
          <w14:ligatures w14:val="none"/>
        </w:rPr>
        <w:t>‘</w:t>
      </w:r>
      <w:r w:rsidRPr="005B1FC8">
        <w:rPr>
          <w:rFonts w:ascii="Arial" w:eastAsia="Times New Roman" w:hAnsi="Arial" w:cs="Arial"/>
          <w:color w:val="000000"/>
          <w:kern w:val="0"/>
          <w:sz w:val="24"/>
          <w:szCs w:val="24"/>
          <w:lang w:val="es-AR" w:eastAsia="es-UY"/>
          <w14:ligatures w14:val="none"/>
        </w:rPr>
        <w:t xml:space="preserve">, verbo que se repite insistentemente en la escena: vv.3.6.13.14) e Israel “sabrá” quién es Yahvé. Pero para eso debe </w:t>
      </w:r>
      <w:r w:rsidRPr="005B1FC8">
        <w:rPr>
          <w:rFonts w:ascii="Arial" w:eastAsia="Times New Roman" w:hAnsi="Arial" w:cs="Arial"/>
          <w:color w:val="000000"/>
          <w:kern w:val="0"/>
          <w:sz w:val="24"/>
          <w:szCs w:val="24"/>
          <w:lang w:val="es-AR" w:eastAsia="es-UY"/>
          <w14:ligatures w14:val="none"/>
        </w:rPr>
        <w:lastRenderedPageBreak/>
        <w:t>“entrar” en ustedes el espíritu que da vida. “Entrar” también es frecuente en la escena (</w:t>
      </w:r>
      <w:proofErr w:type="spellStart"/>
      <w:r w:rsidRPr="005B1FC8">
        <w:rPr>
          <w:rFonts w:ascii="Arial" w:eastAsia="Times New Roman" w:hAnsi="Arial" w:cs="Arial"/>
          <w:i/>
          <w:iCs/>
          <w:color w:val="000000"/>
          <w:kern w:val="0"/>
          <w:sz w:val="24"/>
          <w:szCs w:val="24"/>
          <w:lang w:val="es-AR" w:eastAsia="es-UY"/>
          <w14:ligatures w14:val="none"/>
        </w:rPr>
        <w:t>bô</w:t>
      </w:r>
      <w:proofErr w:type="spellEnd"/>
      <w:r w:rsidRPr="005B1FC8">
        <w:rPr>
          <w:rFonts w:ascii="Arial" w:eastAsia="Times New Roman" w:hAnsi="Arial" w:cs="Arial"/>
          <w:i/>
          <w:iCs/>
          <w:color w:val="000000"/>
          <w:kern w:val="0"/>
          <w:sz w:val="24"/>
          <w:szCs w:val="24"/>
          <w:lang w:val="es-AR" w:eastAsia="es-UY"/>
          <w14:ligatures w14:val="none"/>
        </w:rPr>
        <w:t>’</w:t>
      </w:r>
      <w:r w:rsidRPr="005B1FC8">
        <w:rPr>
          <w:rFonts w:ascii="Arial" w:eastAsia="Times New Roman" w:hAnsi="Arial" w:cs="Arial"/>
          <w:color w:val="000000"/>
          <w:kern w:val="0"/>
          <w:sz w:val="24"/>
          <w:szCs w:val="24"/>
          <w:lang w:val="es-AR" w:eastAsia="es-UY"/>
          <w14:ligatures w14:val="none"/>
        </w:rPr>
        <w:t>, vv.5.9.10.12) finalizando con la “entrada” anunciada en la tierra de Israel, y también lo es “subir (</w:t>
      </w:r>
      <w:r w:rsidRPr="005B1FC8">
        <w:rPr>
          <w:rFonts w:ascii="Arial" w:eastAsia="Times New Roman" w:hAnsi="Arial" w:cs="Arial"/>
          <w:i/>
          <w:iCs/>
          <w:color w:val="000000"/>
          <w:kern w:val="0"/>
          <w:sz w:val="24"/>
          <w:szCs w:val="24"/>
          <w:lang w:val="es-AR" w:eastAsia="es-UY"/>
          <w14:ligatures w14:val="none"/>
        </w:rPr>
        <w:t>‘</w:t>
      </w:r>
      <w:proofErr w:type="spellStart"/>
      <w:r w:rsidRPr="005B1FC8">
        <w:rPr>
          <w:rFonts w:ascii="Arial" w:eastAsia="Times New Roman" w:hAnsi="Arial" w:cs="Arial"/>
          <w:i/>
          <w:iCs/>
          <w:color w:val="000000"/>
          <w:kern w:val="0"/>
          <w:sz w:val="24"/>
          <w:szCs w:val="24"/>
          <w:lang w:val="es-AR" w:eastAsia="es-UY"/>
          <w14:ligatures w14:val="none"/>
        </w:rPr>
        <w:t>lh</w:t>
      </w:r>
      <w:proofErr w:type="spellEnd"/>
      <w:r w:rsidRPr="005B1FC8">
        <w:rPr>
          <w:rFonts w:ascii="Arial" w:eastAsia="Times New Roman" w:hAnsi="Arial" w:cs="Arial"/>
          <w:color w:val="000000"/>
          <w:kern w:val="0"/>
          <w:sz w:val="24"/>
          <w:szCs w:val="24"/>
          <w:lang w:val="es-AR" w:eastAsia="es-UY"/>
          <w14:ligatures w14:val="none"/>
        </w:rPr>
        <w:t>, vv.6.8.12.13) pues como “sube” la carne sobre los huesos, subirán de las tumbas (como “subieron” de Egipto, Ex 3,8.17…). La relación entre las situaciones de “Israel” en Egipto e “Israel” en Babilonia es un tema que será teologizado con frecuencia y servirá para repensar el regreso a la tierra. También es recurrente el verbo “profetizar” (</w:t>
      </w:r>
      <w:proofErr w:type="spellStart"/>
      <w:r w:rsidRPr="005B1FC8">
        <w:rPr>
          <w:rFonts w:ascii="Arial" w:eastAsia="Times New Roman" w:hAnsi="Arial" w:cs="Arial"/>
          <w:i/>
          <w:iCs/>
          <w:color w:val="000000"/>
          <w:kern w:val="0"/>
          <w:sz w:val="24"/>
          <w:szCs w:val="24"/>
          <w:lang w:val="es-AR" w:eastAsia="es-UY"/>
          <w14:ligatures w14:val="none"/>
        </w:rPr>
        <w:t>nb</w:t>
      </w:r>
      <w:proofErr w:type="spellEnd"/>
      <w:r w:rsidRPr="005B1FC8">
        <w:rPr>
          <w:rFonts w:ascii="Arial" w:eastAsia="Times New Roman" w:hAnsi="Arial" w:cs="Arial"/>
          <w:i/>
          <w:iCs/>
          <w:color w:val="000000"/>
          <w:kern w:val="0"/>
          <w:sz w:val="24"/>
          <w:szCs w:val="24"/>
          <w:lang w:val="es-AR" w:eastAsia="es-UY"/>
          <w14:ligatures w14:val="none"/>
        </w:rPr>
        <w:t>’</w:t>
      </w:r>
      <w:r w:rsidRPr="005B1FC8">
        <w:rPr>
          <w:rFonts w:ascii="Arial" w:eastAsia="Times New Roman" w:hAnsi="Arial" w:cs="Arial"/>
          <w:color w:val="000000"/>
          <w:kern w:val="0"/>
          <w:sz w:val="24"/>
          <w:szCs w:val="24"/>
          <w:lang w:val="es-AR" w:eastAsia="es-UY"/>
          <w14:ligatures w14:val="none"/>
        </w:rPr>
        <w:t>, vv.4.7.9.12) en el sentido de pronunciar una palabra de parte de Dios, y también de convocar (al “espíritu”). Finalmente es clave el término “espíritu” (</w:t>
      </w:r>
      <w:proofErr w:type="spellStart"/>
      <w:r w:rsidRPr="005B1FC8">
        <w:rPr>
          <w:rFonts w:ascii="Arial" w:eastAsia="Times New Roman" w:hAnsi="Arial" w:cs="Arial"/>
          <w:i/>
          <w:iCs/>
          <w:color w:val="000000"/>
          <w:kern w:val="0"/>
          <w:sz w:val="24"/>
          <w:szCs w:val="24"/>
          <w:lang w:val="es-AR" w:eastAsia="es-UY"/>
          <w14:ligatures w14:val="none"/>
        </w:rPr>
        <w:t>rûah</w:t>
      </w:r>
      <w:proofErr w:type="spellEnd"/>
      <w:r w:rsidRPr="005B1FC8">
        <w:rPr>
          <w:rFonts w:ascii="Arial" w:eastAsia="Times New Roman" w:hAnsi="Arial" w:cs="Arial"/>
          <w:color w:val="000000"/>
          <w:kern w:val="0"/>
          <w:sz w:val="24"/>
          <w:szCs w:val="24"/>
          <w:lang w:val="es-AR" w:eastAsia="es-UY"/>
          <w14:ligatures w14:val="none"/>
        </w:rPr>
        <w:t>, vv.1.5.6.8.9.10.14; cf. 11,19; 36,26 siempre asociado a la vida) aquí usado en todos los sentidos variados que el término tiene en hebreo: el soplo / aliento de vida hace revivir los huesos, pero a él se dirige el profeta: “¡ven!” (v.9) quizás aludiendo a los vientos, y finalmente refiere al “espíritu de Yahvé” (v.14), es este espíritu de Dios el que da sentido al pueblo y su existencia y futuro. Como en Ez 36,16-38 se alude a la regeneración del pueblo que se siente abatido; como en Gen 2 la creación del cuerpo requiere un segundo momento: la donación del espíritu. El pueblo no puede ni tiene existencia sino por acción de Dios (“tú lo sabes”, v.3). Israel es incapaz de vivir, de “subir a su tierra” y a su Dios, sin la iniciativa y obrar divinos.</w:t>
      </w:r>
    </w:p>
    <w:p w14:paraId="65BEFCC5"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Times New Roman" w:eastAsia="Times New Roman" w:hAnsi="Times New Roman" w:cs="Times New Roman"/>
          <w:color w:val="000000"/>
          <w:kern w:val="0"/>
          <w:sz w:val="27"/>
          <w:szCs w:val="27"/>
          <w:lang w:val="es-AR" w:eastAsia="es-UY"/>
          <w14:ligatures w14:val="none"/>
        </w:rPr>
        <w:t> </w:t>
      </w:r>
    </w:p>
    <w:p w14:paraId="6AF40F85" w14:textId="77777777" w:rsidR="005B1FC8" w:rsidRPr="005B1FC8" w:rsidRDefault="005B1FC8" w:rsidP="005B1FC8">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222222"/>
          <w:kern w:val="0"/>
          <w:sz w:val="24"/>
          <w:szCs w:val="24"/>
          <w:lang w:val="es-AR" w:eastAsia="es-UY"/>
          <w14:ligatures w14:val="none"/>
        </w:rPr>
        <w:t> </w:t>
      </w:r>
    </w:p>
    <w:p w14:paraId="3004481F"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La conclusión (vv.11-14) explica el sentido de todo: Israel será “</w:t>
      </w:r>
      <w:proofErr w:type="spellStart"/>
      <w:r w:rsidRPr="005B1FC8">
        <w:rPr>
          <w:rFonts w:ascii="Arial" w:eastAsia="Times New Roman" w:hAnsi="Arial" w:cs="Arial"/>
          <w:color w:val="000000"/>
          <w:kern w:val="0"/>
          <w:sz w:val="24"/>
          <w:szCs w:val="24"/>
          <w:lang w:val="es-AR" w:eastAsia="es-UY"/>
          <w14:ligatures w14:val="none"/>
        </w:rPr>
        <w:t>re-creado</w:t>
      </w:r>
      <w:proofErr w:type="spellEnd"/>
      <w:r w:rsidRPr="005B1FC8">
        <w:rPr>
          <w:rFonts w:ascii="Arial" w:eastAsia="Times New Roman" w:hAnsi="Arial" w:cs="Arial"/>
          <w:color w:val="000000"/>
          <w:kern w:val="0"/>
          <w:sz w:val="24"/>
          <w:szCs w:val="24"/>
          <w:lang w:val="es-AR" w:eastAsia="es-UY"/>
          <w14:ligatures w14:val="none"/>
        </w:rPr>
        <w:t>”, “levantado”, “vivificado”, pero esto es signo de la presencia de Yahvé en medio suyo, no hay Israel sin Yahvé.</w:t>
      </w:r>
    </w:p>
    <w:p w14:paraId="2F4F88D5" w14:textId="77777777" w:rsidR="005B1FC8" w:rsidRPr="005B1FC8" w:rsidRDefault="005B1FC8" w:rsidP="005B1FC8">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222222"/>
          <w:kern w:val="0"/>
          <w:sz w:val="24"/>
          <w:szCs w:val="24"/>
          <w:lang w:val="es-AR" w:eastAsia="es-UY"/>
          <w14:ligatures w14:val="none"/>
        </w:rPr>
        <w:t> </w:t>
      </w:r>
    </w:p>
    <w:p w14:paraId="1941165E"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Times New Roman" w:eastAsia="Times New Roman" w:hAnsi="Times New Roman" w:cs="Times New Roman"/>
          <w:color w:val="000000"/>
          <w:kern w:val="0"/>
          <w:sz w:val="27"/>
          <w:szCs w:val="27"/>
          <w:lang w:val="es-AR" w:eastAsia="es-UY"/>
          <w14:ligatures w14:val="none"/>
        </w:rPr>
        <w:t> </w:t>
      </w:r>
    </w:p>
    <w:p w14:paraId="7103D675" w14:textId="77777777" w:rsidR="005B1FC8" w:rsidRPr="005B1FC8" w:rsidRDefault="005B1FC8" w:rsidP="005B1FC8">
      <w:pPr>
        <w:shd w:val="clear" w:color="auto" w:fill="FFFFFF"/>
        <w:spacing w:after="24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b/>
          <w:bCs/>
          <w:color w:val="000000"/>
          <w:kern w:val="0"/>
          <w:sz w:val="24"/>
          <w:szCs w:val="24"/>
          <w:lang w:val="es-AR" w:eastAsia="es-UY"/>
          <w14:ligatures w14:val="none"/>
        </w:rPr>
        <w:t>Lectura de la carta de san Pablo a los cristianos de Roma</w:t>
      </w:r>
      <w:r w:rsidRPr="005B1FC8">
        <w:rPr>
          <w:rFonts w:ascii="Arial" w:eastAsia="Times New Roman" w:hAnsi="Arial" w:cs="Arial"/>
          <w:color w:val="000000"/>
          <w:kern w:val="0"/>
          <w:sz w:val="24"/>
          <w:szCs w:val="24"/>
          <w:lang w:val="es-AR" w:eastAsia="es-UY"/>
          <w14:ligatures w14:val="none"/>
        </w:rPr>
        <w:t>     8, 8-11</w:t>
      </w:r>
      <w:r w:rsidRPr="005B1FC8">
        <w:rPr>
          <w:rFonts w:ascii="Arial" w:eastAsia="Times New Roman" w:hAnsi="Arial" w:cs="Arial"/>
          <w:color w:val="000000"/>
          <w:kern w:val="0"/>
          <w:sz w:val="24"/>
          <w:szCs w:val="24"/>
          <w:lang w:val="es-AR" w:eastAsia="es-UY"/>
          <w14:ligatures w14:val="none"/>
        </w:rPr>
        <w:br/>
      </w:r>
      <w:r w:rsidRPr="005B1FC8">
        <w:rPr>
          <w:rFonts w:ascii="Arial" w:eastAsia="Times New Roman" w:hAnsi="Arial" w:cs="Arial"/>
          <w:color w:val="000000"/>
          <w:kern w:val="0"/>
          <w:sz w:val="24"/>
          <w:szCs w:val="24"/>
          <w:lang w:val="es-AR" w:eastAsia="es-UY"/>
          <w14:ligatures w14:val="none"/>
        </w:rPr>
        <w:br/>
      </w:r>
      <w:r w:rsidRPr="005B1FC8">
        <w:rPr>
          <w:rFonts w:ascii="Arial" w:eastAsia="Times New Roman" w:hAnsi="Arial" w:cs="Arial"/>
          <w:i/>
          <w:iCs/>
          <w:color w:val="000000"/>
          <w:kern w:val="0"/>
          <w:sz w:val="24"/>
          <w:szCs w:val="24"/>
          <w:lang w:val="es-AR" w:eastAsia="es-UY"/>
          <w14:ligatures w14:val="none"/>
        </w:rPr>
        <w:t>Resumen: Mirando de manera contrapuesta la “carne” y el “espíritu” Pablo se refiere a dos modos de vivir de la persona. El creyente en Cristo está invitado a dejarse conducir por el espíritu de Dios y no por la debilidad humana que le impide agradar a Dios y a los hermanos.</w:t>
      </w:r>
      <w:r w:rsidRPr="005B1FC8">
        <w:rPr>
          <w:rFonts w:ascii="Arial" w:eastAsia="Times New Roman" w:hAnsi="Arial" w:cs="Arial"/>
          <w:color w:val="000000"/>
          <w:kern w:val="0"/>
          <w:sz w:val="27"/>
          <w:szCs w:val="27"/>
          <w:lang w:val="es-AR" w:eastAsia="es-UY"/>
          <w14:ligatures w14:val="none"/>
        </w:rPr>
        <w:br/>
      </w:r>
    </w:p>
    <w:p w14:paraId="3B473D31"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La carta a los Romanos está terminando toda su primer gran unidad dedicada a mostrar los efectos de la gracia en los creyentes. El gran efecto (ya preparado en la carta a los Gálatas, que muchos autores ven como una gran inspiradora de la carta a los Romanos) es la libertad. El creyente es libre a diferencia de los que están sometidos a sus propias (in)capacidades o a la misma Ley (caps. 1-3). Pero no es libre por su propia fuerza sino por la gracia de Dios. Esta nos “sumerge” «</w:t>
      </w:r>
      <w:r w:rsidRPr="005B1FC8">
        <w:rPr>
          <w:rFonts w:ascii="Arial" w:eastAsia="Times New Roman" w:hAnsi="Arial" w:cs="Arial"/>
          <w:i/>
          <w:iCs/>
          <w:color w:val="000000"/>
          <w:kern w:val="0"/>
          <w:sz w:val="24"/>
          <w:szCs w:val="24"/>
          <w:lang w:val="es-AR" w:eastAsia="es-UY"/>
          <w14:ligatures w14:val="none"/>
        </w:rPr>
        <w:t>en Cristo</w:t>
      </w:r>
      <w:r w:rsidRPr="005B1FC8">
        <w:rPr>
          <w:rFonts w:ascii="Arial" w:eastAsia="Times New Roman" w:hAnsi="Arial" w:cs="Arial"/>
          <w:color w:val="000000"/>
          <w:kern w:val="0"/>
          <w:sz w:val="24"/>
          <w:szCs w:val="24"/>
          <w:lang w:val="es-AR" w:eastAsia="es-UY"/>
          <w14:ligatures w14:val="none"/>
        </w:rPr>
        <w:t>» y por tanto hemos abandonado el ámbito de la debilidad (= carne) para dejarnos conducir por la fuerza de Dios en nosotros (= espíritu). Sin ese espíritu, ciertamente, recaeríamos en la incapacidad que nos impide vivir según Dios, “en Cristo”. “No pueden” (</w:t>
      </w:r>
      <w:proofErr w:type="spellStart"/>
      <w:r w:rsidRPr="005B1FC8">
        <w:rPr>
          <w:rFonts w:ascii="Arial" w:eastAsia="Times New Roman" w:hAnsi="Arial" w:cs="Arial"/>
          <w:i/>
          <w:iCs/>
          <w:color w:val="000000"/>
          <w:kern w:val="0"/>
          <w:sz w:val="24"/>
          <w:szCs w:val="24"/>
          <w:lang w:val="es-AR" w:eastAsia="es-UY"/>
          <w14:ligatures w14:val="none"/>
        </w:rPr>
        <w:t>ou</w:t>
      </w:r>
      <w:proofErr w:type="spellEnd"/>
      <w:r w:rsidRPr="005B1FC8">
        <w:rPr>
          <w:rFonts w:ascii="Arial" w:eastAsia="Times New Roman" w:hAnsi="Arial" w:cs="Arial"/>
          <w:i/>
          <w:iCs/>
          <w:color w:val="000000"/>
          <w:kern w:val="0"/>
          <w:sz w:val="24"/>
          <w:szCs w:val="24"/>
          <w:lang w:val="es-AR" w:eastAsia="es-UY"/>
          <w14:ligatures w14:val="none"/>
        </w:rPr>
        <w:t xml:space="preserve"> </w:t>
      </w:r>
      <w:proofErr w:type="spellStart"/>
      <w:r w:rsidRPr="005B1FC8">
        <w:rPr>
          <w:rFonts w:ascii="Arial" w:eastAsia="Times New Roman" w:hAnsi="Arial" w:cs="Arial"/>
          <w:i/>
          <w:iCs/>
          <w:color w:val="000000"/>
          <w:kern w:val="0"/>
          <w:sz w:val="24"/>
          <w:szCs w:val="24"/>
          <w:lang w:val="es-AR" w:eastAsia="es-UY"/>
          <w14:ligatures w14:val="none"/>
        </w:rPr>
        <w:t>dynantai</w:t>
      </w:r>
      <w:proofErr w:type="spellEnd"/>
      <w:r w:rsidRPr="005B1FC8">
        <w:rPr>
          <w:rFonts w:ascii="Arial" w:eastAsia="Times New Roman" w:hAnsi="Arial" w:cs="Arial"/>
          <w:color w:val="000000"/>
          <w:kern w:val="0"/>
          <w:sz w:val="24"/>
          <w:szCs w:val="24"/>
          <w:lang w:val="es-AR" w:eastAsia="es-UY"/>
          <w14:ligatures w14:val="none"/>
        </w:rPr>
        <w:t>, v.8, cf. v.7). El contraste es evidentemente entre la “</w:t>
      </w:r>
      <w:r w:rsidRPr="005B1FC8">
        <w:rPr>
          <w:rFonts w:ascii="Arial" w:eastAsia="Times New Roman" w:hAnsi="Arial" w:cs="Arial"/>
          <w:i/>
          <w:iCs/>
          <w:color w:val="000000"/>
          <w:kern w:val="0"/>
          <w:sz w:val="24"/>
          <w:szCs w:val="24"/>
          <w:lang w:val="es-AR" w:eastAsia="es-UY"/>
          <w14:ligatures w14:val="none"/>
        </w:rPr>
        <w:t>carne</w:t>
      </w:r>
      <w:r w:rsidRPr="005B1FC8">
        <w:rPr>
          <w:rFonts w:ascii="Arial" w:eastAsia="Times New Roman" w:hAnsi="Arial" w:cs="Arial"/>
          <w:color w:val="000000"/>
          <w:kern w:val="0"/>
          <w:sz w:val="24"/>
          <w:szCs w:val="24"/>
          <w:lang w:val="es-AR" w:eastAsia="es-UY"/>
          <w14:ligatures w14:val="none"/>
        </w:rPr>
        <w:t>” y el “</w:t>
      </w:r>
      <w:r w:rsidRPr="005B1FC8">
        <w:rPr>
          <w:rFonts w:ascii="Arial" w:eastAsia="Times New Roman" w:hAnsi="Arial" w:cs="Arial"/>
          <w:i/>
          <w:iCs/>
          <w:color w:val="000000"/>
          <w:kern w:val="0"/>
          <w:sz w:val="24"/>
          <w:szCs w:val="24"/>
          <w:lang w:val="es-AR" w:eastAsia="es-UY"/>
          <w14:ligatures w14:val="none"/>
        </w:rPr>
        <w:t>espíritu</w:t>
      </w:r>
      <w:r w:rsidRPr="005B1FC8">
        <w:rPr>
          <w:rFonts w:ascii="Arial" w:eastAsia="Times New Roman" w:hAnsi="Arial" w:cs="Arial"/>
          <w:color w:val="000000"/>
          <w:kern w:val="0"/>
          <w:sz w:val="24"/>
          <w:szCs w:val="24"/>
          <w:lang w:val="es-AR" w:eastAsia="es-UY"/>
          <w14:ligatures w14:val="none"/>
        </w:rPr>
        <w:t>”, se trata de dos mundos, dos horizontes. La </w:t>
      </w:r>
      <w:r w:rsidRPr="005B1FC8">
        <w:rPr>
          <w:rFonts w:ascii="Arial" w:eastAsia="Times New Roman" w:hAnsi="Arial" w:cs="Arial"/>
          <w:i/>
          <w:iCs/>
          <w:color w:val="000000"/>
          <w:kern w:val="0"/>
          <w:sz w:val="24"/>
          <w:szCs w:val="24"/>
          <w:lang w:val="es-AR" w:eastAsia="es-UY"/>
          <w14:ligatures w14:val="none"/>
        </w:rPr>
        <w:t>carne</w:t>
      </w:r>
      <w:r w:rsidRPr="005B1FC8">
        <w:rPr>
          <w:rFonts w:ascii="Arial" w:eastAsia="Times New Roman" w:hAnsi="Arial" w:cs="Arial"/>
          <w:color w:val="000000"/>
          <w:kern w:val="0"/>
          <w:sz w:val="24"/>
          <w:szCs w:val="24"/>
          <w:lang w:val="es-AR" w:eastAsia="es-UY"/>
          <w14:ligatures w14:val="none"/>
        </w:rPr>
        <w:t> es expresión de nuestra propia incapacidad, mientras que el </w:t>
      </w:r>
      <w:r w:rsidRPr="005B1FC8">
        <w:rPr>
          <w:rFonts w:ascii="Arial" w:eastAsia="Times New Roman" w:hAnsi="Arial" w:cs="Arial"/>
          <w:i/>
          <w:iCs/>
          <w:color w:val="000000"/>
          <w:kern w:val="0"/>
          <w:sz w:val="24"/>
          <w:szCs w:val="24"/>
          <w:lang w:val="es-AR" w:eastAsia="es-UY"/>
          <w14:ligatures w14:val="none"/>
        </w:rPr>
        <w:t>espíritu</w:t>
      </w:r>
      <w:r w:rsidRPr="005B1FC8">
        <w:rPr>
          <w:rFonts w:ascii="Arial" w:eastAsia="Times New Roman" w:hAnsi="Arial" w:cs="Arial"/>
          <w:color w:val="000000"/>
          <w:kern w:val="0"/>
          <w:sz w:val="24"/>
          <w:szCs w:val="24"/>
          <w:lang w:val="es-AR" w:eastAsia="es-UY"/>
          <w14:ligatures w14:val="none"/>
        </w:rPr>
        <w:t> es “</w:t>
      </w:r>
      <w:r w:rsidRPr="005B1FC8">
        <w:rPr>
          <w:rFonts w:ascii="Arial" w:eastAsia="Times New Roman" w:hAnsi="Arial" w:cs="Arial"/>
          <w:i/>
          <w:iCs/>
          <w:color w:val="000000"/>
          <w:kern w:val="0"/>
          <w:sz w:val="24"/>
          <w:szCs w:val="24"/>
          <w:lang w:val="es-AR" w:eastAsia="es-UY"/>
          <w14:ligatures w14:val="none"/>
        </w:rPr>
        <w:t>de Dios</w:t>
      </w:r>
      <w:r w:rsidRPr="005B1FC8">
        <w:rPr>
          <w:rFonts w:ascii="Arial" w:eastAsia="Times New Roman" w:hAnsi="Arial" w:cs="Arial"/>
          <w:color w:val="000000"/>
          <w:kern w:val="0"/>
          <w:sz w:val="24"/>
          <w:szCs w:val="24"/>
          <w:lang w:val="es-AR" w:eastAsia="es-UY"/>
          <w14:ligatures w14:val="none"/>
        </w:rPr>
        <w:t xml:space="preserve">”, sólo quien tiene el espíritu de Dios puede “agradar a Dios”, es decir: vivir conforme lo que Pablo ha enseñado (1 Tes 4,1), buscando agradar a los hermanos (Rom 15,1-3), a todos (1 </w:t>
      </w:r>
      <w:proofErr w:type="spellStart"/>
      <w:r w:rsidRPr="005B1FC8">
        <w:rPr>
          <w:rFonts w:ascii="Arial" w:eastAsia="Times New Roman" w:hAnsi="Arial" w:cs="Arial"/>
          <w:color w:val="000000"/>
          <w:kern w:val="0"/>
          <w:sz w:val="24"/>
          <w:szCs w:val="24"/>
          <w:lang w:val="es-AR" w:eastAsia="es-UY"/>
          <w14:ligatures w14:val="none"/>
        </w:rPr>
        <w:t>Cor</w:t>
      </w:r>
      <w:proofErr w:type="spellEnd"/>
      <w:r w:rsidRPr="005B1FC8">
        <w:rPr>
          <w:rFonts w:ascii="Arial" w:eastAsia="Times New Roman" w:hAnsi="Arial" w:cs="Arial"/>
          <w:color w:val="000000"/>
          <w:kern w:val="0"/>
          <w:sz w:val="24"/>
          <w:szCs w:val="24"/>
          <w:lang w:val="es-AR" w:eastAsia="es-UY"/>
          <w14:ligatures w14:val="none"/>
        </w:rPr>
        <w:t xml:space="preserve"> 10,33) por Dios (cf. Gal 1,10). </w:t>
      </w:r>
    </w:p>
    <w:p w14:paraId="37034FDA"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Times New Roman" w:eastAsia="Times New Roman" w:hAnsi="Times New Roman" w:cs="Times New Roman"/>
          <w:color w:val="000000"/>
          <w:kern w:val="0"/>
          <w:sz w:val="27"/>
          <w:szCs w:val="27"/>
          <w:lang w:val="es-AR" w:eastAsia="es-UY"/>
          <w14:ligatures w14:val="none"/>
        </w:rPr>
        <w:t> </w:t>
      </w:r>
    </w:p>
    <w:p w14:paraId="151B29E0" w14:textId="77777777" w:rsidR="005B1FC8" w:rsidRPr="005B1FC8" w:rsidRDefault="005B1FC8" w:rsidP="005B1FC8">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222222"/>
          <w:kern w:val="0"/>
          <w:sz w:val="24"/>
          <w:szCs w:val="24"/>
          <w:lang w:val="es-AR" w:eastAsia="es-UY"/>
          <w14:ligatures w14:val="none"/>
        </w:rPr>
        <w:t> </w:t>
      </w:r>
    </w:p>
    <w:p w14:paraId="4E223B62"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Aquellos que en el Bautismo han recibido el espíritu ya no están “</w:t>
      </w:r>
      <w:r w:rsidRPr="005B1FC8">
        <w:rPr>
          <w:rFonts w:ascii="Arial" w:eastAsia="Times New Roman" w:hAnsi="Arial" w:cs="Arial"/>
          <w:i/>
          <w:iCs/>
          <w:color w:val="000000"/>
          <w:kern w:val="0"/>
          <w:sz w:val="24"/>
          <w:szCs w:val="24"/>
          <w:lang w:val="es-AR" w:eastAsia="es-UY"/>
          <w14:ligatures w14:val="none"/>
        </w:rPr>
        <w:t>en la carne</w:t>
      </w:r>
      <w:r w:rsidRPr="005B1FC8">
        <w:rPr>
          <w:rFonts w:ascii="Arial" w:eastAsia="Times New Roman" w:hAnsi="Arial" w:cs="Arial"/>
          <w:color w:val="000000"/>
          <w:kern w:val="0"/>
          <w:sz w:val="24"/>
          <w:szCs w:val="24"/>
          <w:lang w:val="es-AR" w:eastAsia="es-UY"/>
          <w14:ligatures w14:val="none"/>
        </w:rPr>
        <w:t>”, el espíritu “</w:t>
      </w:r>
      <w:r w:rsidRPr="005B1FC8">
        <w:rPr>
          <w:rFonts w:ascii="Arial" w:eastAsia="Times New Roman" w:hAnsi="Arial" w:cs="Arial"/>
          <w:i/>
          <w:iCs/>
          <w:color w:val="000000"/>
          <w:kern w:val="0"/>
          <w:sz w:val="24"/>
          <w:szCs w:val="24"/>
          <w:lang w:val="es-AR" w:eastAsia="es-UY"/>
          <w14:ligatures w14:val="none"/>
        </w:rPr>
        <w:t>habita</w:t>
      </w:r>
      <w:r w:rsidRPr="005B1FC8">
        <w:rPr>
          <w:rFonts w:ascii="Arial" w:eastAsia="Times New Roman" w:hAnsi="Arial" w:cs="Arial"/>
          <w:color w:val="000000"/>
          <w:kern w:val="0"/>
          <w:sz w:val="24"/>
          <w:szCs w:val="24"/>
          <w:lang w:val="es-AR" w:eastAsia="es-UY"/>
          <w14:ligatures w14:val="none"/>
        </w:rPr>
        <w:t xml:space="preserve">” en ellos (8,9.11; ver 1 </w:t>
      </w:r>
      <w:proofErr w:type="spellStart"/>
      <w:r w:rsidRPr="005B1FC8">
        <w:rPr>
          <w:rFonts w:ascii="Arial" w:eastAsia="Times New Roman" w:hAnsi="Arial" w:cs="Arial"/>
          <w:color w:val="000000"/>
          <w:kern w:val="0"/>
          <w:sz w:val="24"/>
          <w:szCs w:val="24"/>
          <w:lang w:val="es-AR" w:eastAsia="es-UY"/>
          <w14:ligatures w14:val="none"/>
        </w:rPr>
        <w:t>Cor</w:t>
      </w:r>
      <w:proofErr w:type="spellEnd"/>
      <w:r w:rsidRPr="005B1FC8">
        <w:rPr>
          <w:rFonts w:ascii="Arial" w:eastAsia="Times New Roman" w:hAnsi="Arial" w:cs="Arial"/>
          <w:color w:val="000000"/>
          <w:kern w:val="0"/>
          <w:sz w:val="24"/>
          <w:szCs w:val="24"/>
          <w:lang w:val="es-AR" w:eastAsia="es-UY"/>
          <w14:ligatures w14:val="none"/>
        </w:rPr>
        <w:t xml:space="preserve"> 3,16). Sin ese espíritu, el que “habita” es el pecado (7,17.20), “</w:t>
      </w:r>
      <w:r w:rsidRPr="005B1FC8">
        <w:rPr>
          <w:rFonts w:ascii="Arial" w:eastAsia="Times New Roman" w:hAnsi="Arial" w:cs="Arial"/>
          <w:i/>
          <w:iCs/>
          <w:color w:val="000000"/>
          <w:kern w:val="0"/>
          <w:sz w:val="24"/>
          <w:szCs w:val="24"/>
          <w:lang w:val="es-AR" w:eastAsia="es-UY"/>
          <w14:ligatures w14:val="none"/>
        </w:rPr>
        <w:t>nada bueno habita en mí</w:t>
      </w:r>
      <w:r w:rsidRPr="005B1FC8">
        <w:rPr>
          <w:rFonts w:ascii="Arial" w:eastAsia="Times New Roman" w:hAnsi="Arial" w:cs="Arial"/>
          <w:color w:val="000000"/>
          <w:kern w:val="0"/>
          <w:sz w:val="24"/>
          <w:szCs w:val="24"/>
          <w:lang w:val="es-AR" w:eastAsia="es-UY"/>
          <w14:ligatures w14:val="none"/>
        </w:rPr>
        <w:t>” (7,18) [el verbo habitar, </w:t>
      </w:r>
      <w:proofErr w:type="spellStart"/>
      <w:r w:rsidRPr="005B1FC8">
        <w:rPr>
          <w:rFonts w:ascii="Arial" w:eastAsia="Times New Roman" w:hAnsi="Arial" w:cs="Arial"/>
          <w:i/>
          <w:iCs/>
          <w:color w:val="000000"/>
          <w:kern w:val="0"/>
          <w:sz w:val="24"/>
          <w:szCs w:val="24"/>
          <w:lang w:val="es-AR" w:eastAsia="es-UY"/>
          <w14:ligatures w14:val="none"/>
        </w:rPr>
        <w:t>enoikéô</w:t>
      </w:r>
      <w:proofErr w:type="spellEnd"/>
      <w:r w:rsidRPr="005B1FC8">
        <w:rPr>
          <w:rFonts w:ascii="Arial" w:eastAsia="Times New Roman" w:hAnsi="Arial" w:cs="Arial"/>
          <w:color w:val="000000"/>
          <w:kern w:val="0"/>
          <w:sz w:val="24"/>
          <w:szCs w:val="24"/>
          <w:lang w:val="es-AR" w:eastAsia="es-UY"/>
          <w14:ligatures w14:val="none"/>
        </w:rPr>
        <w:t>, es exclusivamente paulino en el Nuevo Testamento]. </w:t>
      </w:r>
    </w:p>
    <w:p w14:paraId="124D039C"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Times New Roman" w:eastAsia="Times New Roman" w:hAnsi="Times New Roman" w:cs="Times New Roman"/>
          <w:color w:val="000000"/>
          <w:kern w:val="0"/>
          <w:sz w:val="27"/>
          <w:szCs w:val="27"/>
          <w:lang w:val="es-AR" w:eastAsia="es-UY"/>
          <w14:ligatures w14:val="none"/>
        </w:rPr>
        <w:t> </w:t>
      </w:r>
    </w:p>
    <w:p w14:paraId="2F902574" w14:textId="77777777" w:rsidR="005B1FC8" w:rsidRPr="005B1FC8" w:rsidRDefault="005B1FC8" w:rsidP="005B1FC8">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222222"/>
          <w:kern w:val="0"/>
          <w:sz w:val="24"/>
          <w:szCs w:val="24"/>
          <w:lang w:val="es-AR" w:eastAsia="es-UY"/>
          <w14:ligatures w14:val="none"/>
        </w:rPr>
        <w:t> </w:t>
      </w:r>
    </w:p>
    <w:p w14:paraId="47F9AC4E"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Este contraste entre carne y espíritu se refleja en otro contraste: pecado - justicia, muerte - vida (v.10) [notar que lo que muere es el “cuerpo”; no dice “carne”. Es importante evitar toda lectura platónica o helénica para no malinterpretar estos términos de la antropología paulina]. La muerte ha entrado en el mundo como consecuencia del pecado (5,12), la vida ha reinado a causa de la justicia: “</w:t>
      </w:r>
      <w:r w:rsidRPr="005B1FC8">
        <w:rPr>
          <w:rFonts w:ascii="Arial" w:eastAsia="Times New Roman" w:hAnsi="Arial" w:cs="Arial"/>
          <w:i/>
          <w:iCs/>
          <w:color w:val="000000"/>
          <w:kern w:val="0"/>
          <w:sz w:val="24"/>
          <w:szCs w:val="24"/>
          <w:lang w:val="es-AR" w:eastAsia="es-UY"/>
          <w14:ligatures w14:val="none"/>
        </w:rPr>
        <w:t>En efecto, si por el delito de uno solo reinó la muerte por un solo hombre ¡con cuánta más razón los que reciben en abundancia la gracia y el don de la justicia, reinarán en la vida por un solo, por Jesucristo!</w:t>
      </w:r>
      <w:r w:rsidRPr="005B1FC8">
        <w:rPr>
          <w:rFonts w:ascii="Arial" w:eastAsia="Times New Roman" w:hAnsi="Arial" w:cs="Arial"/>
          <w:color w:val="000000"/>
          <w:kern w:val="0"/>
          <w:sz w:val="24"/>
          <w:szCs w:val="24"/>
          <w:lang w:val="es-AR" w:eastAsia="es-UY"/>
          <w14:ligatures w14:val="none"/>
        </w:rPr>
        <w:t>” (5:17). La vida que los “</w:t>
      </w:r>
      <w:r w:rsidRPr="005B1FC8">
        <w:rPr>
          <w:rFonts w:ascii="Arial" w:eastAsia="Times New Roman" w:hAnsi="Arial" w:cs="Arial"/>
          <w:i/>
          <w:iCs/>
          <w:color w:val="000000"/>
          <w:kern w:val="0"/>
          <w:sz w:val="24"/>
          <w:szCs w:val="24"/>
          <w:lang w:val="es-AR" w:eastAsia="es-UY"/>
          <w14:ligatures w14:val="none"/>
        </w:rPr>
        <w:t>cuerpos mortales</w:t>
      </w:r>
      <w:r w:rsidRPr="005B1FC8">
        <w:rPr>
          <w:rFonts w:ascii="Arial" w:eastAsia="Times New Roman" w:hAnsi="Arial" w:cs="Arial"/>
          <w:color w:val="000000"/>
          <w:kern w:val="0"/>
          <w:sz w:val="24"/>
          <w:szCs w:val="24"/>
          <w:lang w:val="es-AR" w:eastAsia="es-UY"/>
          <w14:ligatures w14:val="none"/>
        </w:rPr>
        <w:t>” recibirán de parte de aquel que “</w:t>
      </w:r>
      <w:r w:rsidRPr="005B1FC8">
        <w:rPr>
          <w:rFonts w:ascii="Arial" w:eastAsia="Times New Roman" w:hAnsi="Arial" w:cs="Arial"/>
          <w:i/>
          <w:iCs/>
          <w:color w:val="000000"/>
          <w:kern w:val="0"/>
          <w:sz w:val="24"/>
          <w:szCs w:val="24"/>
          <w:lang w:val="es-AR" w:eastAsia="es-UY"/>
          <w14:ligatures w14:val="none"/>
        </w:rPr>
        <w:t>resucitó a Jesús</w:t>
      </w:r>
      <w:r w:rsidRPr="005B1FC8">
        <w:rPr>
          <w:rFonts w:ascii="Arial" w:eastAsia="Times New Roman" w:hAnsi="Arial" w:cs="Arial"/>
          <w:color w:val="000000"/>
          <w:kern w:val="0"/>
          <w:sz w:val="24"/>
          <w:szCs w:val="24"/>
          <w:lang w:val="es-AR" w:eastAsia="es-UY"/>
          <w14:ligatures w14:val="none"/>
        </w:rPr>
        <w:t>” es dada por mediación de ese espíritu de Dios que habita en nosotros (v.11).</w:t>
      </w:r>
    </w:p>
    <w:p w14:paraId="50540C05" w14:textId="77777777" w:rsidR="005B1FC8" w:rsidRPr="005B1FC8" w:rsidRDefault="005B1FC8" w:rsidP="005B1FC8">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222222"/>
          <w:kern w:val="0"/>
          <w:sz w:val="24"/>
          <w:szCs w:val="24"/>
          <w:lang w:val="es-AR" w:eastAsia="es-UY"/>
          <w14:ligatures w14:val="none"/>
        </w:rPr>
        <w:t> </w:t>
      </w:r>
    </w:p>
    <w:p w14:paraId="435DF3EF"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Times New Roman" w:eastAsia="Times New Roman" w:hAnsi="Times New Roman" w:cs="Times New Roman"/>
          <w:color w:val="000000"/>
          <w:kern w:val="0"/>
          <w:sz w:val="27"/>
          <w:szCs w:val="27"/>
          <w:lang w:val="es-AR" w:eastAsia="es-UY"/>
          <w14:ligatures w14:val="none"/>
        </w:rPr>
        <w:t> </w:t>
      </w:r>
    </w:p>
    <w:p w14:paraId="0663E2AE" w14:textId="77777777" w:rsidR="005B1FC8" w:rsidRPr="005B1FC8" w:rsidRDefault="005B1FC8" w:rsidP="005B1FC8">
      <w:pPr>
        <w:shd w:val="clear" w:color="auto" w:fill="FFFFFF"/>
        <w:spacing w:after="24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 </w:t>
      </w:r>
      <w:r w:rsidRPr="005B1FC8">
        <w:rPr>
          <w:rFonts w:ascii="Arial" w:eastAsia="Times New Roman" w:hAnsi="Arial" w:cs="Arial"/>
          <w:b/>
          <w:bCs/>
          <w:color w:val="000000"/>
          <w:kern w:val="0"/>
          <w:sz w:val="24"/>
          <w:szCs w:val="24"/>
          <w:lang w:val="es-AR" w:eastAsia="es-UY"/>
          <w14:ligatures w14:val="none"/>
        </w:rPr>
        <w:t>Evangelio según san Juan</w:t>
      </w:r>
      <w:r w:rsidRPr="005B1FC8">
        <w:rPr>
          <w:rFonts w:ascii="Arial" w:eastAsia="Times New Roman" w:hAnsi="Arial" w:cs="Arial"/>
          <w:color w:val="000000"/>
          <w:kern w:val="0"/>
          <w:sz w:val="24"/>
          <w:szCs w:val="24"/>
          <w:lang w:val="es-AR" w:eastAsia="es-UY"/>
          <w14:ligatures w14:val="none"/>
        </w:rPr>
        <w:t>     11, 1-45</w:t>
      </w:r>
      <w:r w:rsidRPr="005B1FC8">
        <w:rPr>
          <w:rFonts w:ascii="Arial" w:eastAsia="Times New Roman" w:hAnsi="Arial" w:cs="Arial"/>
          <w:color w:val="000000"/>
          <w:kern w:val="0"/>
          <w:sz w:val="24"/>
          <w:szCs w:val="24"/>
          <w:lang w:val="es-AR" w:eastAsia="es-UY"/>
          <w14:ligatures w14:val="none"/>
        </w:rPr>
        <w:br/>
      </w:r>
      <w:r w:rsidRPr="005B1FC8">
        <w:rPr>
          <w:rFonts w:ascii="Arial" w:eastAsia="Times New Roman" w:hAnsi="Arial" w:cs="Arial"/>
          <w:color w:val="000000"/>
          <w:kern w:val="0"/>
          <w:sz w:val="24"/>
          <w:szCs w:val="24"/>
          <w:lang w:val="es-AR" w:eastAsia="es-UY"/>
          <w14:ligatures w14:val="none"/>
        </w:rPr>
        <w:br/>
      </w:r>
      <w:r w:rsidRPr="005B1FC8">
        <w:rPr>
          <w:rFonts w:ascii="Arial" w:eastAsia="Times New Roman" w:hAnsi="Arial" w:cs="Arial"/>
          <w:i/>
          <w:iCs/>
          <w:color w:val="000000"/>
          <w:kern w:val="0"/>
          <w:sz w:val="24"/>
          <w:szCs w:val="24"/>
          <w:lang w:val="es-AR" w:eastAsia="es-UY"/>
          <w14:ligatures w14:val="none"/>
        </w:rPr>
        <w:t>Resumen: El último de los signos de Jesús es dar vida a Lázaro. Un diálogo con Marta, su hermana, sobre creer, da sentido a que la fe permite acceder a una vida definitiva de la que Marta es modelo para los lectores del Evangelio.</w:t>
      </w:r>
      <w:r w:rsidRPr="005B1FC8">
        <w:rPr>
          <w:rFonts w:ascii="Arial" w:eastAsia="Times New Roman" w:hAnsi="Arial" w:cs="Arial"/>
          <w:color w:val="000000"/>
          <w:kern w:val="0"/>
          <w:sz w:val="27"/>
          <w:szCs w:val="27"/>
          <w:lang w:val="es-AR" w:eastAsia="es-UY"/>
          <w14:ligatures w14:val="none"/>
        </w:rPr>
        <w:br/>
      </w:r>
    </w:p>
    <w:p w14:paraId="40FBF24C"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El último de los siete “signos” de Jesús muestra la plenitud de sentido de la revelación de Jesús, en Juan: Jesús es y da la vida a la humanidad, sin embargo, los seres humanos, a causa de esto deciden “</w:t>
      </w:r>
      <w:r w:rsidRPr="005B1FC8">
        <w:rPr>
          <w:rFonts w:ascii="Arial" w:eastAsia="Times New Roman" w:hAnsi="Arial" w:cs="Arial"/>
          <w:i/>
          <w:iCs/>
          <w:color w:val="000000"/>
          <w:kern w:val="0"/>
          <w:sz w:val="24"/>
          <w:szCs w:val="24"/>
          <w:lang w:val="es-AR" w:eastAsia="es-UY"/>
          <w14:ligatures w14:val="none"/>
        </w:rPr>
        <w:t>darle muerte</w:t>
      </w:r>
      <w:r w:rsidRPr="005B1FC8">
        <w:rPr>
          <w:rFonts w:ascii="Arial" w:eastAsia="Times New Roman" w:hAnsi="Arial" w:cs="Arial"/>
          <w:color w:val="000000"/>
          <w:kern w:val="0"/>
          <w:sz w:val="24"/>
          <w:szCs w:val="24"/>
          <w:lang w:val="es-AR" w:eastAsia="es-UY"/>
          <w14:ligatures w14:val="none"/>
        </w:rPr>
        <w:t>” (11,53). </w:t>
      </w:r>
    </w:p>
    <w:p w14:paraId="1C8B1338" w14:textId="77777777" w:rsidR="005B1FC8" w:rsidRPr="005B1FC8" w:rsidRDefault="005B1FC8" w:rsidP="005B1FC8">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222222"/>
          <w:kern w:val="0"/>
          <w:sz w:val="24"/>
          <w:szCs w:val="24"/>
          <w:lang w:val="es-AR" w:eastAsia="es-UY"/>
          <w14:ligatures w14:val="none"/>
        </w:rPr>
        <w:t> </w:t>
      </w:r>
    </w:p>
    <w:p w14:paraId="1E6D1B5F"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Como las unidades anteriores, el texto es muy complejo. Veremos algunos elementos antes de mirar el sentido fundamental del relato.</w:t>
      </w:r>
    </w:p>
    <w:p w14:paraId="5ABFBEB0" w14:textId="77777777" w:rsidR="005B1FC8" w:rsidRPr="005B1FC8" w:rsidRDefault="005B1FC8" w:rsidP="005B1FC8">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Jesús se ha ido lejos de donde solía estar ya que “</w:t>
      </w:r>
      <w:r w:rsidRPr="005B1FC8">
        <w:rPr>
          <w:rFonts w:ascii="Arial" w:eastAsia="Times New Roman" w:hAnsi="Arial" w:cs="Arial"/>
          <w:i/>
          <w:iCs/>
          <w:color w:val="000000"/>
          <w:kern w:val="0"/>
          <w:sz w:val="24"/>
          <w:szCs w:val="24"/>
          <w:lang w:val="es-AR" w:eastAsia="es-UY"/>
          <w14:ligatures w14:val="none"/>
        </w:rPr>
        <w:t>querían prenderlo</w:t>
      </w:r>
      <w:r w:rsidRPr="005B1FC8">
        <w:rPr>
          <w:rFonts w:ascii="Arial" w:eastAsia="Times New Roman" w:hAnsi="Arial" w:cs="Arial"/>
          <w:color w:val="000000"/>
          <w:kern w:val="0"/>
          <w:sz w:val="24"/>
          <w:szCs w:val="24"/>
          <w:lang w:val="es-AR" w:eastAsia="es-UY"/>
          <w14:ligatures w14:val="none"/>
        </w:rPr>
        <w:t>” (10,39), por eso fue donde Juan bautizaba “</w:t>
      </w:r>
      <w:r w:rsidRPr="005B1FC8">
        <w:rPr>
          <w:rFonts w:ascii="Arial" w:eastAsia="Times New Roman" w:hAnsi="Arial" w:cs="Arial"/>
          <w:i/>
          <w:iCs/>
          <w:color w:val="000000"/>
          <w:kern w:val="0"/>
          <w:sz w:val="24"/>
          <w:szCs w:val="24"/>
          <w:lang w:val="es-AR" w:eastAsia="es-UY"/>
          <w14:ligatures w14:val="none"/>
        </w:rPr>
        <w:t>y se quedó allí</w:t>
      </w:r>
      <w:r w:rsidRPr="005B1FC8">
        <w:rPr>
          <w:rFonts w:ascii="Arial" w:eastAsia="Times New Roman" w:hAnsi="Arial" w:cs="Arial"/>
          <w:color w:val="000000"/>
          <w:kern w:val="0"/>
          <w:sz w:val="24"/>
          <w:szCs w:val="24"/>
          <w:lang w:val="es-AR" w:eastAsia="es-UY"/>
          <w14:ligatures w14:val="none"/>
        </w:rPr>
        <w:t xml:space="preserve">” (10,40). Por eso es </w:t>
      </w:r>
      <w:proofErr w:type="gramStart"/>
      <w:r w:rsidRPr="005B1FC8">
        <w:rPr>
          <w:rFonts w:ascii="Arial" w:eastAsia="Times New Roman" w:hAnsi="Arial" w:cs="Arial"/>
          <w:color w:val="000000"/>
          <w:kern w:val="0"/>
          <w:sz w:val="24"/>
          <w:szCs w:val="24"/>
          <w:lang w:val="es-AR" w:eastAsia="es-UY"/>
          <w14:ligatures w14:val="none"/>
        </w:rPr>
        <w:t>que</w:t>
      </w:r>
      <w:proofErr w:type="gramEnd"/>
      <w:r w:rsidRPr="005B1FC8">
        <w:rPr>
          <w:rFonts w:ascii="Arial" w:eastAsia="Times New Roman" w:hAnsi="Arial" w:cs="Arial"/>
          <w:color w:val="000000"/>
          <w:kern w:val="0"/>
          <w:sz w:val="24"/>
          <w:szCs w:val="24"/>
          <w:lang w:val="es-AR" w:eastAsia="es-UY"/>
          <w14:ligatures w14:val="none"/>
        </w:rPr>
        <w:t xml:space="preserve"> cuando –más tarde- decide ir a Betania los discípulos le dicen que “</w:t>
      </w:r>
      <w:r w:rsidRPr="005B1FC8">
        <w:rPr>
          <w:rFonts w:ascii="Arial" w:eastAsia="Times New Roman" w:hAnsi="Arial" w:cs="Arial"/>
          <w:i/>
          <w:iCs/>
          <w:color w:val="000000"/>
          <w:kern w:val="0"/>
          <w:sz w:val="24"/>
          <w:szCs w:val="24"/>
          <w:lang w:val="es-AR" w:eastAsia="es-UY"/>
          <w14:ligatures w14:val="none"/>
        </w:rPr>
        <w:t>hace poco querían apedrearte</w:t>
      </w:r>
      <w:r w:rsidRPr="005B1FC8">
        <w:rPr>
          <w:rFonts w:ascii="Arial" w:eastAsia="Times New Roman" w:hAnsi="Arial" w:cs="Arial"/>
          <w:color w:val="000000"/>
          <w:kern w:val="0"/>
          <w:sz w:val="24"/>
          <w:szCs w:val="24"/>
          <w:lang w:val="es-AR" w:eastAsia="es-UY"/>
          <w14:ligatures w14:val="none"/>
        </w:rPr>
        <w:t>” (v.8) y por tanto concluyen, “</w:t>
      </w:r>
      <w:r w:rsidRPr="005B1FC8">
        <w:rPr>
          <w:rFonts w:ascii="Arial" w:eastAsia="Times New Roman" w:hAnsi="Arial" w:cs="Arial"/>
          <w:i/>
          <w:iCs/>
          <w:color w:val="000000"/>
          <w:kern w:val="0"/>
          <w:sz w:val="24"/>
          <w:szCs w:val="24"/>
          <w:lang w:val="es-AR" w:eastAsia="es-UY"/>
          <w14:ligatures w14:val="none"/>
        </w:rPr>
        <w:t>vayamos a morir con él</w:t>
      </w:r>
      <w:r w:rsidRPr="005B1FC8">
        <w:rPr>
          <w:rFonts w:ascii="Arial" w:eastAsia="Times New Roman" w:hAnsi="Arial" w:cs="Arial"/>
          <w:color w:val="000000"/>
          <w:kern w:val="0"/>
          <w:sz w:val="24"/>
          <w:szCs w:val="24"/>
          <w:lang w:val="es-AR" w:eastAsia="es-UY"/>
          <w14:ligatures w14:val="none"/>
        </w:rPr>
        <w:t>” (v.16).</w:t>
      </w:r>
    </w:p>
    <w:p w14:paraId="0903421A" w14:textId="77777777" w:rsidR="005B1FC8" w:rsidRPr="005B1FC8" w:rsidRDefault="005B1FC8" w:rsidP="005B1FC8">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Anacrónicamente dice en 11,2 que “</w:t>
      </w:r>
      <w:r w:rsidRPr="005B1FC8">
        <w:rPr>
          <w:rFonts w:ascii="Arial" w:eastAsia="Times New Roman" w:hAnsi="Arial" w:cs="Arial"/>
          <w:i/>
          <w:iCs/>
          <w:color w:val="000000"/>
          <w:kern w:val="0"/>
          <w:sz w:val="24"/>
          <w:szCs w:val="24"/>
          <w:lang w:val="es-AR" w:eastAsia="es-UY"/>
          <w14:ligatures w14:val="none"/>
        </w:rPr>
        <w:t>María era la que ungió al Señor con perfumes</w:t>
      </w:r>
      <w:r w:rsidRPr="005B1FC8">
        <w:rPr>
          <w:rFonts w:ascii="Arial" w:eastAsia="Times New Roman" w:hAnsi="Arial" w:cs="Arial"/>
          <w:color w:val="000000"/>
          <w:kern w:val="0"/>
          <w:sz w:val="24"/>
          <w:szCs w:val="24"/>
          <w:lang w:val="es-AR" w:eastAsia="es-UY"/>
          <w14:ligatures w14:val="none"/>
        </w:rPr>
        <w:t>…” algo que ocurrirá recién en 12,3-8. Es posible que Juan haya adelantado esta escena para darle (o profundizar) sentido de “unción para la sepultura” a lo realizado por María, con lo que es coherente con la unción en Mc 14,3-9 (aunque allí se trata de una mujer innominada).</w:t>
      </w:r>
    </w:p>
    <w:p w14:paraId="5D0BA2F4" w14:textId="77777777" w:rsidR="005B1FC8" w:rsidRPr="005B1FC8" w:rsidRDefault="005B1FC8" w:rsidP="005B1FC8">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Decir que Jesús “</w:t>
      </w:r>
      <w:r w:rsidRPr="005B1FC8">
        <w:rPr>
          <w:rFonts w:ascii="Arial" w:eastAsia="Times New Roman" w:hAnsi="Arial" w:cs="Arial"/>
          <w:i/>
          <w:iCs/>
          <w:color w:val="000000"/>
          <w:kern w:val="0"/>
          <w:sz w:val="24"/>
          <w:szCs w:val="24"/>
          <w:lang w:val="es-AR" w:eastAsia="es-UY"/>
          <w14:ligatures w14:val="none"/>
        </w:rPr>
        <w:t>amaba</w:t>
      </w:r>
      <w:r w:rsidRPr="005B1FC8">
        <w:rPr>
          <w:rFonts w:ascii="Arial" w:eastAsia="Times New Roman" w:hAnsi="Arial" w:cs="Arial"/>
          <w:color w:val="000000"/>
          <w:kern w:val="0"/>
          <w:sz w:val="24"/>
          <w:szCs w:val="24"/>
          <w:lang w:val="es-AR" w:eastAsia="es-UY"/>
          <w14:ligatures w14:val="none"/>
        </w:rPr>
        <w:t>” a Marta, a su hermana y a Lázaro (v.5), o que “</w:t>
      </w:r>
      <w:r w:rsidRPr="005B1FC8">
        <w:rPr>
          <w:rFonts w:ascii="Arial" w:eastAsia="Times New Roman" w:hAnsi="Arial" w:cs="Arial"/>
          <w:i/>
          <w:iCs/>
          <w:color w:val="000000"/>
          <w:kern w:val="0"/>
          <w:sz w:val="24"/>
          <w:szCs w:val="24"/>
          <w:lang w:val="es-AR" w:eastAsia="es-UY"/>
          <w14:ligatures w14:val="none"/>
        </w:rPr>
        <w:t>a quien tú quieres está enfermo</w:t>
      </w:r>
      <w:r w:rsidRPr="005B1FC8">
        <w:rPr>
          <w:rFonts w:ascii="Arial" w:eastAsia="Times New Roman" w:hAnsi="Arial" w:cs="Arial"/>
          <w:color w:val="000000"/>
          <w:kern w:val="0"/>
          <w:sz w:val="24"/>
          <w:szCs w:val="24"/>
          <w:lang w:val="es-AR" w:eastAsia="es-UY"/>
          <w14:ligatures w14:val="none"/>
        </w:rPr>
        <w:t>” (v.3) llevó a algunos a afirmar que el discípulo amado sería Lázaro. Expresamente el autor del cuarto Evangelio omite el nombre y es sensato mantener ese anonimato voluntario.</w:t>
      </w:r>
    </w:p>
    <w:p w14:paraId="22775DBC" w14:textId="77777777" w:rsidR="005B1FC8" w:rsidRPr="005B1FC8" w:rsidRDefault="005B1FC8" w:rsidP="005B1FC8">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 xml:space="preserve">El clásico “malentendido” </w:t>
      </w:r>
      <w:proofErr w:type="spellStart"/>
      <w:r w:rsidRPr="005B1FC8">
        <w:rPr>
          <w:rFonts w:ascii="Arial" w:eastAsia="Times New Roman" w:hAnsi="Arial" w:cs="Arial"/>
          <w:color w:val="000000"/>
          <w:kern w:val="0"/>
          <w:sz w:val="24"/>
          <w:szCs w:val="24"/>
          <w:lang w:val="es-AR" w:eastAsia="es-UY"/>
          <w14:ligatures w14:val="none"/>
        </w:rPr>
        <w:t>joánico</w:t>
      </w:r>
      <w:proofErr w:type="spellEnd"/>
      <w:r w:rsidRPr="005B1FC8">
        <w:rPr>
          <w:rFonts w:ascii="Arial" w:eastAsia="Times New Roman" w:hAnsi="Arial" w:cs="Arial"/>
          <w:color w:val="000000"/>
          <w:kern w:val="0"/>
          <w:sz w:val="24"/>
          <w:szCs w:val="24"/>
          <w:lang w:val="es-AR" w:eastAsia="es-UY"/>
          <w14:ligatures w14:val="none"/>
        </w:rPr>
        <w:t xml:space="preserve"> está dado con el uso de “despertar” a Lázaro (el juego entre “</w:t>
      </w:r>
      <w:r w:rsidRPr="005B1FC8">
        <w:rPr>
          <w:rFonts w:ascii="Arial" w:eastAsia="Times New Roman" w:hAnsi="Arial" w:cs="Arial"/>
          <w:i/>
          <w:iCs/>
          <w:color w:val="000000"/>
          <w:kern w:val="0"/>
          <w:sz w:val="24"/>
          <w:szCs w:val="24"/>
          <w:lang w:val="es-AR" w:eastAsia="es-UY"/>
          <w14:ligatures w14:val="none"/>
        </w:rPr>
        <w:t>dormir</w:t>
      </w:r>
      <w:r w:rsidRPr="005B1FC8">
        <w:rPr>
          <w:rFonts w:ascii="Arial" w:eastAsia="Times New Roman" w:hAnsi="Arial" w:cs="Arial"/>
          <w:color w:val="000000"/>
          <w:kern w:val="0"/>
          <w:sz w:val="24"/>
          <w:szCs w:val="24"/>
          <w:lang w:val="es-AR" w:eastAsia="es-UY"/>
          <w14:ligatures w14:val="none"/>
        </w:rPr>
        <w:t>” y “</w:t>
      </w:r>
      <w:r w:rsidRPr="005B1FC8">
        <w:rPr>
          <w:rFonts w:ascii="Arial" w:eastAsia="Times New Roman" w:hAnsi="Arial" w:cs="Arial"/>
          <w:i/>
          <w:iCs/>
          <w:color w:val="000000"/>
          <w:kern w:val="0"/>
          <w:sz w:val="24"/>
          <w:szCs w:val="24"/>
          <w:lang w:val="es-AR" w:eastAsia="es-UY"/>
          <w14:ligatures w14:val="none"/>
        </w:rPr>
        <w:t>morir</w:t>
      </w:r>
      <w:r w:rsidRPr="005B1FC8">
        <w:rPr>
          <w:rFonts w:ascii="Arial" w:eastAsia="Times New Roman" w:hAnsi="Arial" w:cs="Arial"/>
          <w:color w:val="000000"/>
          <w:kern w:val="0"/>
          <w:sz w:val="24"/>
          <w:szCs w:val="24"/>
          <w:lang w:val="es-AR" w:eastAsia="es-UY"/>
          <w14:ligatures w14:val="none"/>
        </w:rPr>
        <w:t>” es frecuente, cf. Mc 5,39) pero también con el doble sentido de la palabra “</w:t>
      </w:r>
      <w:r w:rsidRPr="005B1FC8">
        <w:rPr>
          <w:rFonts w:ascii="Arial" w:eastAsia="Times New Roman" w:hAnsi="Arial" w:cs="Arial"/>
          <w:i/>
          <w:iCs/>
          <w:color w:val="000000"/>
          <w:kern w:val="0"/>
          <w:sz w:val="24"/>
          <w:szCs w:val="24"/>
          <w:lang w:val="es-AR" w:eastAsia="es-UY"/>
          <w14:ligatures w14:val="none"/>
        </w:rPr>
        <w:t>vida</w:t>
      </w:r>
      <w:r w:rsidRPr="005B1FC8">
        <w:rPr>
          <w:rFonts w:ascii="Arial" w:eastAsia="Times New Roman" w:hAnsi="Arial" w:cs="Arial"/>
          <w:color w:val="000000"/>
          <w:kern w:val="0"/>
          <w:sz w:val="24"/>
          <w:szCs w:val="24"/>
          <w:lang w:val="es-AR" w:eastAsia="es-UY"/>
          <w14:ligatures w14:val="none"/>
        </w:rPr>
        <w:t>” (como veremos).</w:t>
      </w:r>
    </w:p>
    <w:p w14:paraId="5853A8C5" w14:textId="77777777" w:rsidR="005B1FC8" w:rsidRPr="005B1FC8" w:rsidRDefault="005B1FC8" w:rsidP="005B1FC8">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La frase de las hermanas, “</w:t>
      </w:r>
      <w:r w:rsidRPr="005B1FC8">
        <w:rPr>
          <w:rFonts w:ascii="Arial" w:eastAsia="Times New Roman" w:hAnsi="Arial" w:cs="Arial"/>
          <w:i/>
          <w:iCs/>
          <w:color w:val="000000"/>
          <w:kern w:val="0"/>
          <w:sz w:val="24"/>
          <w:szCs w:val="24"/>
          <w:lang w:val="es-AR" w:eastAsia="es-UY"/>
          <w14:ligatures w14:val="none"/>
        </w:rPr>
        <w:t>si hubieras estado aquí no habría muerto mi hermano</w:t>
      </w:r>
      <w:r w:rsidRPr="005B1FC8">
        <w:rPr>
          <w:rFonts w:ascii="Arial" w:eastAsia="Times New Roman" w:hAnsi="Arial" w:cs="Arial"/>
          <w:color w:val="000000"/>
          <w:kern w:val="0"/>
          <w:sz w:val="24"/>
          <w:szCs w:val="24"/>
          <w:lang w:val="es-AR" w:eastAsia="es-UY"/>
          <w14:ligatures w14:val="none"/>
        </w:rPr>
        <w:t>” (Marta, v.21; María v.32) puede entenderse como reproche, pero también –y parece preferible- un simple comentario, “¡qué pena que no estabas, sino seguro que Lázaro no moría!”. El comentario de Marta añade: “</w:t>
      </w:r>
      <w:r w:rsidRPr="005B1FC8">
        <w:rPr>
          <w:rFonts w:ascii="Arial" w:eastAsia="Times New Roman" w:hAnsi="Arial" w:cs="Arial"/>
          <w:i/>
          <w:iCs/>
          <w:color w:val="000000"/>
          <w:kern w:val="0"/>
          <w:sz w:val="24"/>
          <w:szCs w:val="24"/>
          <w:lang w:val="es-AR" w:eastAsia="es-UY"/>
          <w14:ligatures w14:val="none"/>
        </w:rPr>
        <w:t>Pero aún ahora sé que cuanto pidas a Dios, Dios te lo concederá</w:t>
      </w:r>
      <w:r w:rsidRPr="005B1FC8">
        <w:rPr>
          <w:rFonts w:ascii="Arial" w:eastAsia="Times New Roman" w:hAnsi="Arial" w:cs="Arial"/>
          <w:color w:val="000000"/>
          <w:kern w:val="0"/>
          <w:sz w:val="24"/>
          <w:szCs w:val="24"/>
          <w:lang w:val="es-AR" w:eastAsia="es-UY"/>
          <w14:ligatures w14:val="none"/>
        </w:rPr>
        <w:t>” (v.22) no parece que deba entenderse como confianza en que puede resucitarlo (por el diálogo que sigue a continuación, vv.23-24).</w:t>
      </w:r>
    </w:p>
    <w:p w14:paraId="1C7E859B" w14:textId="77777777" w:rsidR="005B1FC8" w:rsidRPr="005B1FC8" w:rsidRDefault="005B1FC8" w:rsidP="005B1FC8">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La confianza de Marta en que Lázaro “</w:t>
      </w:r>
      <w:r w:rsidRPr="005B1FC8">
        <w:rPr>
          <w:rFonts w:ascii="Arial" w:eastAsia="Times New Roman" w:hAnsi="Arial" w:cs="Arial"/>
          <w:i/>
          <w:iCs/>
          <w:color w:val="000000"/>
          <w:kern w:val="0"/>
          <w:sz w:val="24"/>
          <w:szCs w:val="24"/>
          <w:lang w:val="es-AR" w:eastAsia="es-UY"/>
          <w14:ligatures w14:val="none"/>
        </w:rPr>
        <w:t>resucitará en la resurrección, el último día</w:t>
      </w:r>
      <w:r w:rsidRPr="005B1FC8">
        <w:rPr>
          <w:rFonts w:ascii="Arial" w:eastAsia="Times New Roman" w:hAnsi="Arial" w:cs="Arial"/>
          <w:color w:val="000000"/>
          <w:kern w:val="0"/>
          <w:sz w:val="24"/>
          <w:szCs w:val="24"/>
          <w:lang w:val="es-AR" w:eastAsia="es-UY"/>
          <w14:ligatures w14:val="none"/>
        </w:rPr>
        <w:t>” (v.24) es coherente con la teología farisea.</w:t>
      </w:r>
    </w:p>
    <w:p w14:paraId="3CD83E56" w14:textId="77777777" w:rsidR="005B1FC8" w:rsidRPr="005B1FC8" w:rsidRDefault="005B1FC8" w:rsidP="005B1FC8">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La presencia de testigos es repetida con cierta insistencia ya que serán los que desencadenarán la conclusión (vv.19.31.33.36.37.45-46).</w:t>
      </w:r>
    </w:p>
    <w:p w14:paraId="4EDC3777" w14:textId="77777777" w:rsidR="005B1FC8" w:rsidRPr="005B1FC8" w:rsidRDefault="005B1FC8" w:rsidP="005B1FC8">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De María y de los judíos se afirma que “</w:t>
      </w:r>
      <w:r w:rsidRPr="005B1FC8">
        <w:rPr>
          <w:rFonts w:ascii="Arial" w:eastAsia="Times New Roman" w:hAnsi="Arial" w:cs="Arial"/>
          <w:i/>
          <w:iCs/>
          <w:color w:val="000000"/>
          <w:kern w:val="0"/>
          <w:sz w:val="24"/>
          <w:szCs w:val="24"/>
          <w:lang w:val="es-AR" w:eastAsia="es-UY"/>
          <w14:ligatures w14:val="none"/>
        </w:rPr>
        <w:t>lloraron</w:t>
      </w:r>
      <w:r w:rsidRPr="005B1FC8">
        <w:rPr>
          <w:rFonts w:ascii="Arial" w:eastAsia="Times New Roman" w:hAnsi="Arial" w:cs="Arial"/>
          <w:color w:val="000000"/>
          <w:kern w:val="0"/>
          <w:sz w:val="24"/>
          <w:szCs w:val="24"/>
          <w:lang w:val="es-AR" w:eastAsia="es-UY"/>
          <w14:ligatures w14:val="none"/>
        </w:rPr>
        <w:t>” (</w:t>
      </w:r>
      <w:proofErr w:type="spellStart"/>
      <w:r w:rsidRPr="005B1FC8">
        <w:rPr>
          <w:rFonts w:ascii="Arial" w:eastAsia="Times New Roman" w:hAnsi="Arial" w:cs="Arial"/>
          <w:i/>
          <w:iCs/>
          <w:color w:val="000000"/>
          <w:kern w:val="0"/>
          <w:sz w:val="24"/>
          <w:szCs w:val="24"/>
          <w:lang w:val="es-AR" w:eastAsia="es-UY"/>
          <w14:ligatures w14:val="none"/>
        </w:rPr>
        <w:t>klaíô</w:t>
      </w:r>
      <w:proofErr w:type="spellEnd"/>
      <w:r w:rsidRPr="005B1FC8">
        <w:rPr>
          <w:rFonts w:ascii="Arial" w:eastAsia="Times New Roman" w:hAnsi="Arial" w:cs="Arial"/>
          <w:color w:val="000000"/>
          <w:kern w:val="0"/>
          <w:sz w:val="24"/>
          <w:szCs w:val="24"/>
          <w:lang w:val="es-AR" w:eastAsia="es-UY"/>
          <w14:ligatures w14:val="none"/>
        </w:rPr>
        <w:t>, vv.31.33) mientras que de Jesús se utiliza otro verbo (</w:t>
      </w:r>
      <w:proofErr w:type="spellStart"/>
      <w:r w:rsidRPr="005B1FC8">
        <w:rPr>
          <w:rFonts w:ascii="Arial" w:eastAsia="Times New Roman" w:hAnsi="Arial" w:cs="Arial"/>
          <w:i/>
          <w:iCs/>
          <w:color w:val="000000"/>
          <w:kern w:val="0"/>
          <w:sz w:val="24"/>
          <w:szCs w:val="24"/>
          <w:lang w:val="es-AR" w:eastAsia="es-UY"/>
          <w14:ligatures w14:val="none"/>
        </w:rPr>
        <w:t>edákusen</w:t>
      </w:r>
      <w:proofErr w:type="spellEnd"/>
      <w:r w:rsidRPr="005B1FC8">
        <w:rPr>
          <w:rFonts w:ascii="Arial" w:eastAsia="Times New Roman" w:hAnsi="Arial" w:cs="Arial"/>
          <w:color w:val="000000"/>
          <w:kern w:val="0"/>
          <w:sz w:val="24"/>
          <w:szCs w:val="24"/>
          <w:lang w:val="es-AR" w:eastAsia="es-UY"/>
          <w14:ligatures w14:val="none"/>
        </w:rPr>
        <w:t>, v.35). Es posible que este, que también puede traducirse por “</w:t>
      </w:r>
      <w:r w:rsidRPr="005B1FC8">
        <w:rPr>
          <w:rFonts w:ascii="Arial" w:eastAsia="Times New Roman" w:hAnsi="Arial" w:cs="Arial"/>
          <w:i/>
          <w:iCs/>
          <w:color w:val="000000"/>
          <w:kern w:val="0"/>
          <w:sz w:val="24"/>
          <w:szCs w:val="24"/>
          <w:lang w:val="es-AR" w:eastAsia="es-UY"/>
          <w14:ligatures w14:val="none"/>
        </w:rPr>
        <w:t>lagrimear</w:t>
      </w:r>
      <w:r w:rsidRPr="005B1FC8">
        <w:rPr>
          <w:rFonts w:ascii="Arial" w:eastAsia="Times New Roman" w:hAnsi="Arial" w:cs="Arial"/>
          <w:color w:val="000000"/>
          <w:kern w:val="0"/>
          <w:sz w:val="24"/>
          <w:szCs w:val="24"/>
          <w:lang w:val="es-AR" w:eastAsia="es-UY"/>
          <w14:ligatures w14:val="none"/>
        </w:rPr>
        <w:t>”, denote tristeza pero no desesperanza.</w:t>
      </w:r>
    </w:p>
    <w:p w14:paraId="7148C258" w14:textId="77777777" w:rsidR="005B1FC8" w:rsidRPr="005B1FC8" w:rsidRDefault="005B1FC8" w:rsidP="005B1FC8">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Es muy frecuente en Juan que ante Jesús se produzca una “</w:t>
      </w:r>
      <w:r w:rsidRPr="005B1FC8">
        <w:rPr>
          <w:rFonts w:ascii="Arial" w:eastAsia="Times New Roman" w:hAnsi="Arial" w:cs="Arial"/>
          <w:i/>
          <w:iCs/>
          <w:color w:val="000000"/>
          <w:kern w:val="0"/>
          <w:sz w:val="24"/>
          <w:szCs w:val="24"/>
          <w:lang w:val="es-AR" w:eastAsia="es-UY"/>
          <w14:ligatures w14:val="none"/>
        </w:rPr>
        <w:t>división</w:t>
      </w:r>
      <w:r w:rsidRPr="005B1FC8">
        <w:rPr>
          <w:rFonts w:ascii="Arial" w:eastAsia="Times New Roman" w:hAnsi="Arial" w:cs="Arial"/>
          <w:color w:val="000000"/>
          <w:kern w:val="0"/>
          <w:sz w:val="24"/>
          <w:szCs w:val="24"/>
          <w:lang w:val="es-AR" w:eastAsia="es-UY"/>
          <w14:ligatures w14:val="none"/>
        </w:rPr>
        <w:t>” (7,43; 9,16; 10,19), en este caso, en v.45, al ver el signo “</w:t>
      </w:r>
      <w:r w:rsidRPr="005B1FC8">
        <w:rPr>
          <w:rFonts w:ascii="Arial" w:eastAsia="Times New Roman" w:hAnsi="Arial" w:cs="Arial"/>
          <w:i/>
          <w:iCs/>
          <w:color w:val="000000"/>
          <w:kern w:val="0"/>
          <w:sz w:val="24"/>
          <w:szCs w:val="24"/>
          <w:lang w:val="es-AR" w:eastAsia="es-UY"/>
          <w14:ligatures w14:val="none"/>
        </w:rPr>
        <w:t>muchos</w:t>
      </w:r>
      <w:r w:rsidRPr="005B1FC8">
        <w:rPr>
          <w:rFonts w:ascii="Arial" w:eastAsia="Times New Roman" w:hAnsi="Arial" w:cs="Arial"/>
          <w:color w:val="000000"/>
          <w:kern w:val="0"/>
          <w:sz w:val="24"/>
          <w:szCs w:val="24"/>
          <w:lang w:val="es-AR" w:eastAsia="es-UY"/>
          <w14:ligatures w14:val="none"/>
        </w:rPr>
        <w:t>” creen en él, mientras que en v.46 algunos fueron a contar a los fariseos. Puesto que deciden darle muerte (v.53) nuevamente Jesús debe esconderse retirándose a “</w:t>
      </w:r>
      <w:r w:rsidRPr="005B1FC8">
        <w:rPr>
          <w:rFonts w:ascii="Arial" w:eastAsia="Times New Roman" w:hAnsi="Arial" w:cs="Arial"/>
          <w:i/>
          <w:iCs/>
          <w:color w:val="000000"/>
          <w:kern w:val="0"/>
          <w:sz w:val="24"/>
          <w:szCs w:val="24"/>
          <w:lang w:val="es-AR" w:eastAsia="es-UY"/>
          <w14:ligatures w14:val="none"/>
        </w:rPr>
        <w:t xml:space="preserve">una ciudad llamada </w:t>
      </w:r>
      <w:proofErr w:type="spellStart"/>
      <w:r w:rsidRPr="005B1FC8">
        <w:rPr>
          <w:rFonts w:ascii="Arial" w:eastAsia="Times New Roman" w:hAnsi="Arial" w:cs="Arial"/>
          <w:i/>
          <w:iCs/>
          <w:color w:val="000000"/>
          <w:kern w:val="0"/>
          <w:sz w:val="24"/>
          <w:szCs w:val="24"/>
          <w:lang w:val="es-AR" w:eastAsia="es-UY"/>
          <w14:ligatures w14:val="none"/>
        </w:rPr>
        <w:t>Efraim</w:t>
      </w:r>
      <w:proofErr w:type="spellEnd"/>
      <w:r w:rsidRPr="005B1FC8">
        <w:rPr>
          <w:rFonts w:ascii="Arial" w:eastAsia="Times New Roman" w:hAnsi="Arial" w:cs="Arial"/>
          <w:color w:val="000000"/>
          <w:kern w:val="0"/>
          <w:sz w:val="24"/>
          <w:szCs w:val="24"/>
          <w:lang w:val="es-AR" w:eastAsia="es-UY"/>
          <w14:ligatures w14:val="none"/>
        </w:rPr>
        <w:t>” (v.54).</w:t>
      </w:r>
    </w:p>
    <w:p w14:paraId="0F549C50" w14:textId="77777777" w:rsidR="005B1FC8" w:rsidRPr="005B1FC8" w:rsidRDefault="005B1FC8" w:rsidP="005B1FC8">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El hecho de Jesús es calificado, como es habitual (17x), de “</w:t>
      </w:r>
      <w:r w:rsidRPr="005B1FC8">
        <w:rPr>
          <w:rFonts w:ascii="Arial" w:eastAsia="Times New Roman" w:hAnsi="Arial" w:cs="Arial"/>
          <w:i/>
          <w:iCs/>
          <w:color w:val="000000"/>
          <w:kern w:val="0"/>
          <w:sz w:val="24"/>
          <w:szCs w:val="24"/>
          <w:lang w:val="es-AR" w:eastAsia="es-UY"/>
          <w14:ligatures w14:val="none"/>
        </w:rPr>
        <w:t>signo</w:t>
      </w:r>
      <w:r w:rsidRPr="005B1FC8">
        <w:rPr>
          <w:rFonts w:ascii="Arial" w:eastAsia="Times New Roman" w:hAnsi="Arial" w:cs="Arial"/>
          <w:color w:val="000000"/>
          <w:kern w:val="0"/>
          <w:sz w:val="24"/>
          <w:szCs w:val="24"/>
          <w:lang w:val="es-AR" w:eastAsia="es-UY"/>
          <w14:ligatures w14:val="none"/>
        </w:rPr>
        <w:t>” (v.47, </w:t>
      </w:r>
      <w:proofErr w:type="spellStart"/>
      <w:r w:rsidRPr="005B1FC8">
        <w:rPr>
          <w:rFonts w:ascii="Arial" w:eastAsia="Times New Roman" w:hAnsi="Arial" w:cs="Arial"/>
          <w:i/>
          <w:iCs/>
          <w:color w:val="000000"/>
          <w:kern w:val="0"/>
          <w:sz w:val="24"/>
          <w:szCs w:val="24"/>
          <w:lang w:val="es-AR" w:eastAsia="es-UY"/>
          <w14:ligatures w14:val="none"/>
        </w:rPr>
        <w:t>sêmeia</w:t>
      </w:r>
      <w:proofErr w:type="spellEnd"/>
      <w:r w:rsidRPr="005B1FC8">
        <w:rPr>
          <w:rFonts w:ascii="Arial" w:eastAsia="Times New Roman" w:hAnsi="Arial" w:cs="Arial"/>
          <w:color w:val="000000"/>
          <w:kern w:val="0"/>
          <w:sz w:val="24"/>
          <w:szCs w:val="24"/>
          <w:lang w:val="es-AR" w:eastAsia="es-UY"/>
          <w14:ligatures w14:val="none"/>
        </w:rPr>
        <w:t xml:space="preserve">) por Juan. Los signos son un hecho que “esconde” otra cosa mucho más profunda del mismo tipo, así como el pan, la luz, son “más” que simple pan o luz, sino que Jesús mismo ilumina y sacia las realidades más profundas del ser humano. Se puede decir que lo que se ve (el signo) es en realidad como una suerte de cáscara de algo más profundo (lo significado). Pero sólo se puede llegar a esa profundidad cuando se ve el hecho como signo (6,26), </w:t>
      </w:r>
      <w:proofErr w:type="gramStart"/>
      <w:r w:rsidRPr="005B1FC8">
        <w:rPr>
          <w:rFonts w:ascii="Arial" w:eastAsia="Times New Roman" w:hAnsi="Arial" w:cs="Arial"/>
          <w:color w:val="000000"/>
          <w:kern w:val="0"/>
          <w:sz w:val="24"/>
          <w:szCs w:val="24"/>
          <w:lang w:val="es-AR" w:eastAsia="es-UY"/>
          <w14:ligatures w14:val="none"/>
        </w:rPr>
        <w:t>sino</w:t>
      </w:r>
      <w:proofErr w:type="gramEnd"/>
      <w:r w:rsidRPr="005B1FC8">
        <w:rPr>
          <w:rFonts w:ascii="Arial" w:eastAsia="Times New Roman" w:hAnsi="Arial" w:cs="Arial"/>
          <w:color w:val="000000"/>
          <w:kern w:val="0"/>
          <w:sz w:val="24"/>
          <w:szCs w:val="24"/>
          <w:lang w:val="es-AR" w:eastAsia="es-UY"/>
          <w14:ligatures w14:val="none"/>
        </w:rPr>
        <w:t>, los espectadores se quedan con la “cáscara” sin descubrir nada más. Esa profundidad, como es característico en Juan, es Jesús mismo, visto como el que sacia, el que ilumina… Algo habitualmente expresado (en la profundización del discurso) por el uso de “</w:t>
      </w:r>
      <w:r w:rsidRPr="005B1FC8">
        <w:rPr>
          <w:rFonts w:ascii="Arial" w:eastAsia="Times New Roman" w:hAnsi="Arial" w:cs="Arial"/>
          <w:i/>
          <w:iCs/>
          <w:color w:val="000000"/>
          <w:kern w:val="0"/>
          <w:sz w:val="24"/>
          <w:szCs w:val="24"/>
          <w:lang w:val="es-AR" w:eastAsia="es-UY"/>
          <w14:ligatures w14:val="none"/>
        </w:rPr>
        <w:t>yo soy</w:t>
      </w:r>
      <w:r w:rsidRPr="005B1FC8">
        <w:rPr>
          <w:rFonts w:ascii="Arial" w:eastAsia="Times New Roman" w:hAnsi="Arial" w:cs="Arial"/>
          <w:color w:val="000000"/>
          <w:kern w:val="0"/>
          <w:sz w:val="24"/>
          <w:szCs w:val="24"/>
          <w:lang w:val="es-AR" w:eastAsia="es-UY"/>
          <w14:ligatures w14:val="none"/>
        </w:rPr>
        <w:t>” (yo soy el pan, yo soy la luz del mundo… esa luz, ese pan que ustedes ven es </w:t>
      </w:r>
      <w:r w:rsidRPr="005B1FC8">
        <w:rPr>
          <w:rFonts w:ascii="Arial" w:eastAsia="Times New Roman" w:hAnsi="Arial" w:cs="Arial"/>
          <w:i/>
          <w:iCs/>
          <w:color w:val="000000"/>
          <w:kern w:val="0"/>
          <w:sz w:val="24"/>
          <w:szCs w:val="24"/>
          <w:lang w:val="es-AR" w:eastAsia="es-UY"/>
          <w14:ligatures w14:val="none"/>
        </w:rPr>
        <w:t>signo </w:t>
      </w:r>
      <w:r w:rsidRPr="005B1FC8">
        <w:rPr>
          <w:rFonts w:ascii="Arial" w:eastAsia="Times New Roman" w:hAnsi="Arial" w:cs="Arial"/>
          <w:color w:val="000000"/>
          <w:kern w:val="0"/>
          <w:sz w:val="24"/>
          <w:szCs w:val="24"/>
          <w:lang w:val="es-AR" w:eastAsia="es-UY"/>
          <w14:ligatures w14:val="none"/>
        </w:rPr>
        <w:t>de que Jesús ilumina y sacia). Por eso los signos están dirigidos directamente a que los que los ven puedan “creer”. “</w:t>
      </w:r>
      <w:r w:rsidRPr="005B1FC8">
        <w:rPr>
          <w:rFonts w:ascii="Arial" w:eastAsia="Times New Roman" w:hAnsi="Arial" w:cs="Arial"/>
          <w:i/>
          <w:iCs/>
          <w:color w:val="000000"/>
          <w:kern w:val="0"/>
          <w:sz w:val="24"/>
          <w:szCs w:val="24"/>
          <w:lang w:val="es-AR" w:eastAsia="es-UY"/>
          <w14:ligatures w14:val="none"/>
        </w:rPr>
        <w:t>Para que crean</w:t>
      </w:r>
      <w:r w:rsidRPr="005B1FC8">
        <w:rPr>
          <w:rFonts w:ascii="Arial" w:eastAsia="Times New Roman" w:hAnsi="Arial" w:cs="Arial"/>
          <w:color w:val="000000"/>
          <w:kern w:val="0"/>
          <w:sz w:val="24"/>
          <w:szCs w:val="24"/>
          <w:lang w:val="es-AR" w:eastAsia="es-UY"/>
          <w14:ligatures w14:val="none"/>
        </w:rPr>
        <w:t>” es que se dan los signos. Lo que los testigos pueden vislumbrar es la gloria (</w:t>
      </w:r>
      <w:r w:rsidRPr="005B1FC8">
        <w:rPr>
          <w:rFonts w:ascii="Arial" w:eastAsia="Times New Roman" w:hAnsi="Arial" w:cs="Arial"/>
          <w:i/>
          <w:iCs/>
          <w:color w:val="000000"/>
          <w:kern w:val="0"/>
          <w:sz w:val="24"/>
          <w:szCs w:val="24"/>
          <w:lang w:val="es-AR" w:eastAsia="es-UY"/>
          <w14:ligatures w14:val="none"/>
        </w:rPr>
        <w:t>doxa</w:t>
      </w:r>
      <w:r w:rsidRPr="005B1FC8">
        <w:rPr>
          <w:rFonts w:ascii="Arial" w:eastAsia="Times New Roman" w:hAnsi="Arial" w:cs="Arial"/>
          <w:color w:val="000000"/>
          <w:kern w:val="0"/>
          <w:sz w:val="24"/>
          <w:szCs w:val="24"/>
          <w:lang w:val="es-AR" w:eastAsia="es-UY"/>
          <w14:ligatures w14:val="none"/>
        </w:rPr>
        <w:t>) de Jesús. Por eso ante el primer signo se afirma claramente: “este fue el primero de los signos… así manifestó su gloria y creyeron” (2,11).</w:t>
      </w:r>
    </w:p>
    <w:p w14:paraId="3BFD63BB" w14:textId="77777777" w:rsidR="005B1FC8" w:rsidRPr="005B1FC8" w:rsidRDefault="005B1FC8" w:rsidP="005B1FC8">
      <w:pPr>
        <w:numPr>
          <w:ilvl w:val="0"/>
          <w:numId w:val="1"/>
        </w:numPr>
        <w:shd w:val="clear" w:color="auto" w:fill="FFFFFF"/>
        <w:spacing w:after="0" w:line="240" w:lineRule="auto"/>
        <w:ind w:left="945"/>
        <w:jc w:val="both"/>
        <w:rPr>
          <w:rFonts w:ascii="Arial" w:eastAsia="Times New Roman" w:hAnsi="Arial" w:cs="Arial"/>
          <w:color w:val="000000"/>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La conclusión del Evangelio lo afirma claramente: «</w:t>
      </w:r>
      <w:r w:rsidRPr="005B1FC8">
        <w:rPr>
          <w:rFonts w:ascii="Arial" w:eastAsia="Times New Roman" w:hAnsi="Arial" w:cs="Arial"/>
          <w:i/>
          <w:iCs/>
          <w:color w:val="000000"/>
          <w:kern w:val="0"/>
          <w:sz w:val="24"/>
          <w:szCs w:val="24"/>
          <w:lang w:val="es-AR" w:eastAsia="es-UY"/>
          <w14:ligatures w14:val="none"/>
        </w:rPr>
        <w:t>Jesús realizó en presencia de los discípulos otros muchos signos que no están escritos en este libro. Estos han sido escritos para que crean que Jesús es el Cristo, el Hijo de Dios, y para que creyendo tengan vida </w:t>
      </w:r>
      <w:r w:rsidRPr="005B1FC8">
        <w:rPr>
          <w:rFonts w:ascii="Arial" w:eastAsia="Times New Roman" w:hAnsi="Arial" w:cs="Arial"/>
          <w:color w:val="000000"/>
          <w:kern w:val="0"/>
          <w:sz w:val="24"/>
          <w:szCs w:val="24"/>
          <w:lang w:val="es-AR" w:eastAsia="es-UY"/>
          <w14:ligatures w14:val="none"/>
        </w:rPr>
        <w:t>(</w:t>
      </w:r>
      <w:proofErr w:type="spellStart"/>
      <w:r w:rsidRPr="005B1FC8">
        <w:rPr>
          <w:rFonts w:ascii="Arial" w:eastAsia="Times New Roman" w:hAnsi="Arial" w:cs="Arial"/>
          <w:color w:val="000000"/>
          <w:kern w:val="0"/>
          <w:sz w:val="24"/>
          <w:szCs w:val="24"/>
          <w:lang w:val="es-AR" w:eastAsia="es-UY"/>
          <w14:ligatures w14:val="none"/>
        </w:rPr>
        <w:t>zôê</w:t>
      </w:r>
      <w:proofErr w:type="spellEnd"/>
      <w:r w:rsidRPr="005B1FC8">
        <w:rPr>
          <w:rFonts w:ascii="Arial" w:eastAsia="Times New Roman" w:hAnsi="Arial" w:cs="Arial"/>
          <w:color w:val="000000"/>
          <w:kern w:val="0"/>
          <w:sz w:val="24"/>
          <w:szCs w:val="24"/>
          <w:lang w:val="es-AR" w:eastAsia="es-UY"/>
          <w14:ligatures w14:val="none"/>
        </w:rPr>
        <w:t>)</w:t>
      </w:r>
      <w:r w:rsidRPr="005B1FC8">
        <w:rPr>
          <w:rFonts w:ascii="Arial" w:eastAsia="Times New Roman" w:hAnsi="Arial" w:cs="Arial"/>
          <w:i/>
          <w:iCs/>
          <w:color w:val="000000"/>
          <w:kern w:val="0"/>
          <w:sz w:val="24"/>
          <w:szCs w:val="24"/>
          <w:lang w:val="es-AR" w:eastAsia="es-UY"/>
          <w14:ligatures w14:val="none"/>
        </w:rPr>
        <w:t> en su nombre</w:t>
      </w:r>
      <w:r w:rsidRPr="005B1FC8">
        <w:rPr>
          <w:rFonts w:ascii="Arial" w:eastAsia="Times New Roman" w:hAnsi="Arial" w:cs="Arial"/>
          <w:color w:val="000000"/>
          <w:kern w:val="0"/>
          <w:sz w:val="24"/>
          <w:szCs w:val="24"/>
          <w:lang w:val="es-AR" w:eastAsia="es-UY"/>
          <w14:ligatures w14:val="none"/>
        </w:rPr>
        <w:t>». (Jn 20:30-31). La vida es el objetivo, y a esto se llega al creer, y se llega a creer al descubrir los signos y ver en ellos la gloria de Jesús.</w:t>
      </w:r>
    </w:p>
    <w:p w14:paraId="02E7DF65"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Times New Roman" w:eastAsia="Times New Roman" w:hAnsi="Times New Roman" w:cs="Times New Roman"/>
          <w:color w:val="000000"/>
          <w:kern w:val="0"/>
          <w:sz w:val="27"/>
          <w:szCs w:val="27"/>
          <w:lang w:val="es-AR" w:eastAsia="es-UY"/>
          <w14:ligatures w14:val="none"/>
        </w:rPr>
        <w:t> </w:t>
      </w:r>
    </w:p>
    <w:p w14:paraId="1471CCBB"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Precisamente nos encontramos ante un signo (la vida de Lázaro) pero un signo que esconde algo que debe ser creído: que Jesús es (“</w:t>
      </w:r>
      <w:r w:rsidRPr="005B1FC8">
        <w:rPr>
          <w:rFonts w:ascii="Arial" w:eastAsia="Times New Roman" w:hAnsi="Arial" w:cs="Arial"/>
          <w:i/>
          <w:iCs/>
          <w:color w:val="000000"/>
          <w:kern w:val="0"/>
          <w:sz w:val="24"/>
          <w:szCs w:val="24"/>
          <w:lang w:val="es-AR" w:eastAsia="es-UY"/>
          <w14:ligatures w14:val="none"/>
        </w:rPr>
        <w:t>yo soy</w:t>
      </w:r>
      <w:r w:rsidRPr="005B1FC8">
        <w:rPr>
          <w:rFonts w:ascii="Arial" w:eastAsia="Times New Roman" w:hAnsi="Arial" w:cs="Arial"/>
          <w:color w:val="000000"/>
          <w:kern w:val="0"/>
          <w:sz w:val="24"/>
          <w:szCs w:val="24"/>
          <w:lang w:val="es-AR" w:eastAsia="es-UY"/>
          <w14:ligatures w14:val="none"/>
        </w:rPr>
        <w:t>”, v.25) “</w:t>
      </w:r>
      <w:r w:rsidRPr="005B1FC8">
        <w:rPr>
          <w:rFonts w:ascii="Arial" w:eastAsia="Times New Roman" w:hAnsi="Arial" w:cs="Arial"/>
          <w:i/>
          <w:iCs/>
          <w:color w:val="000000"/>
          <w:kern w:val="0"/>
          <w:sz w:val="24"/>
          <w:szCs w:val="24"/>
          <w:lang w:val="es-AR" w:eastAsia="es-UY"/>
          <w14:ligatures w14:val="none"/>
        </w:rPr>
        <w:t>la resurrección y la vida</w:t>
      </w:r>
      <w:r w:rsidRPr="005B1FC8">
        <w:rPr>
          <w:rFonts w:ascii="Arial" w:eastAsia="Times New Roman" w:hAnsi="Arial" w:cs="Arial"/>
          <w:color w:val="000000"/>
          <w:kern w:val="0"/>
          <w:sz w:val="24"/>
          <w:szCs w:val="24"/>
          <w:lang w:val="es-AR" w:eastAsia="es-UY"/>
          <w14:ligatures w14:val="none"/>
        </w:rPr>
        <w:t>”. Jesús le afirma a Marta que “</w:t>
      </w:r>
      <w:r w:rsidRPr="005B1FC8">
        <w:rPr>
          <w:rFonts w:ascii="Arial" w:eastAsia="Times New Roman" w:hAnsi="Arial" w:cs="Arial"/>
          <w:i/>
          <w:iCs/>
          <w:color w:val="000000"/>
          <w:kern w:val="0"/>
          <w:sz w:val="24"/>
          <w:szCs w:val="24"/>
          <w:lang w:val="es-AR" w:eastAsia="es-UY"/>
          <w14:ligatures w14:val="none"/>
        </w:rPr>
        <w:t>si crees, verás la gloria de Dios</w:t>
      </w:r>
      <w:r w:rsidRPr="005B1FC8">
        <w:rPr>
          <w:rFonts w:ascii="Arial" w:eastAsia="Times New Roman" w:hAnsi="Arial" w:cs="Arial"/>
          <w:color w:val="000000"/>
          <w:kern w:val="0"/>
          <w:sz w:val="24"/>
          <w:szCs w:val="24"/>
          <w:lang w:val="es-AR" w:eastAsia="es-UY"/>
          <w14:ligatures w14:val="none"/>
        </w:rPr>
        <w:t>” (v.40; cf. v.4). El verbo “</w:t>
      </w:r>
      <w:r w:rsidRPr="005B1FC8">
        <w:rPr>
          <w:rFonts w:ascii="Arial" w:eastAsia="Times New Roman" w:hAnsi="Arial" w:cs="Arial"/>
          <w:i/>
          <w:iCs/>
          <w:color w:val="000000"/>
          <w:kern w:val="0"/>
          <w:sz w:val="24"/>
          <w:szCs w:val="24"/>
          <w:lang w:val="es-AR" w:eastAsia="es-UY"/>
          <w14:ligatures w14:val="none"/>
        </w:rPr>
        <w:t>creer</w:t>
      </w:r>
      <w:r w:rsidRPr="005B1FC8">
        <w:rPr>
          <w:rFonts w:ascii="Arial" w:eastAsia="Times New Roman" w:hAnsi="Arial" w:cs="Arial"/>
          <w:color w:val="000000"/>
          <w:kern w:val="0"/>
          <w:sz w:val="24"/>
          <w:szCs w:val="24"/>
          <w:lang w:val="es-AR" w:eastAsia="es-UY"/>
          <w14:ligatures w14:val="none"/>
        </w:rPr>
        <w:t>” (tan importante en Juan, 98x) se encuentra 9x veces en la unidad, y es particularmente importante en el diálogo de Jesús con Marta que ocupa la parte central de la escena: “</w:t>
      </w:r>
      <w:r w:rsidRPr="005B1FC8">
        <w:rPr>
          <w:rFonts w:ascii="Arial" w:eastAsia="Times New Roman" w:hAnsi="Arial" w:cs="Arial"/>
          <w:i/>
          <w:iCs/>
          <w:color w:val="000000"/>
          <w:kern w:val="0"/>
          <w:sz w:val="24"/>
          <w:szCs w:val="24"/>
          <w:lang w:val="es-AR" w:eastAsia="es-UY"/>
          <w14:ligatures w14:val="none"/>
        </w:rPr>
        <w:t>el que cree en mí, aunque muera vivirá</w:t>
      </w:r>
      <w:r w:rsidRPr="005B1FC8">
        <w:rPr>
          <w:rFonts w:ascii="Arial" w:eastAsia="Times New Roman" w:hAnsi="Arial" w:cs="Arial"/>
          <w:color w:val="000000"/>
          <w:kern w:val="0"/>
          <w:sz w:val="24"/>
          <w:szCs w:val="24"/>
          <w:lang w:val="es-AR" w:eastAsia="es-UY"/>
          <w14:ligatures w14:val="none"/>
        </w:rPr>
        <w:t>” (v.25) “</w:t>
      </w:r>
      <w:r w:rsidRPr="005B1FC8">
        <w:rPr>
          <w:rFonts w:ascii="Arial" w:eastAsia="Times New Roman" w:hAnsi="Arial" w:cs="Arial"/>
          <w:i/>
          <w:iCs/>
          <w:color w:val="000000"/>
          <w:kern w:val="0"/>
          <w:sz w:val="24"/>
          <w:szCs w:val="24"/>
          <w:lang w:val="es-AR" w:eastAsia="es-UY"/>
          <w14:ligatures w14:val="none"/>
        </w:rPr>
        <w:t>¿Crees esto?</w:t>
      </w:r>
      <w:r w:rsidRPr="005B1FC8">
        <w:rPr>
          <w:rFonts w:ascii="Arial" w:eastAsia="Times New Roman" w:hAnsi="Arial" w:cs="Arial"/>
          <w:color w:val="000000"/>
          <w:kern w:val="0"/>
          <w:sz w:val="24"/>
          <w:szCs w:val="24"/>
          <w:lang w:val="es-AR" w:eastAsia="es-UY"/>
          <w14:ligatures w14:val="none"/>
        </w:rPr>
        <w:t>” (v.26), “</w:t>
      </w:r>
      <w:r w:rsidRPr="005B1FC8">
        <w:rPr>
          <w:rFonts w:ascii="Arial" w:eastAsia="Times New Roman" w:hAnsi="Arial" w:cs="Arial"/>
          <w:i/>
          <w:iCs/>
          <w:color w:val="000000"/>
          <w:kern w:val="0"/>
          <w:sz w:val="24"/>
          <w:szCs w:val="24"/>
          <w:lang w:val="es-AR" w:eastAsia="es-UY"/>
          <w14:ligatures w14:val="none"/>
        </w:rPr>
        <w:t>Yo creo</w:t>
      </w:r>
      <w:r w:rsidRPr="005B1FC8">
        <w:rPr>
          <w:rFonts w:ascii="Arial" w:eastAsia="Times New Roman" w:hAnsi="Arial" w:cs="Arial"/>
          <w:color w:val="000000"/>
          <w:kern w:val="0"/>
          <w:sz w:val="24"/>
          <w:szCs w:val="24"/>
          <w:lang w:val="es-AR" w:eastAsia="es-UY"/>
          <w14:ligatures w14:val="none"/>
        </w:rPr>
        <w:t>…” (v.27). </w:t>
      </w:r>
    </w:p>
    <w:p w14:paraId="6CC7EDC3" w14:textId="77777777" w:rsidR="005B1FC8" w:rsidRPr="005B1FC8" w:rsidRDefault="005B1FC8" w:rsidP="005B1FC8">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222222"/>
          <w:kern w:val="0"/>
          <w:sz w:val="24"/>
          <w:szCs w:val="24"/>
          <w:lang w:val="es-AR" w:eastAsia="es-UY"/>
          <w14:ligatures w14:val="none"/>
        </w:rPr>
        <w:t> </w:t>
      </w:r>
    </w:p>
    <w:p w14:paraId="4CF93BCA"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Es interesante notar que en Juan se utilizan fundamentalmente dos términos griegos para hablar de la vida. </w:t>
      </w:r>
      <w:proofErr w:type="spellStart"/>
      <w:r w:rsidRPr="005B1FC8">
        <w:rPr>
          <w:rFonts w:ascii="Arial" w:eastAsia="Times New Roman" w:hAnsi="Arial" w:cs="Arial"/>
          <w:i/>
          <w:iCs/>
          <w:color w:val="000000"/>
          <w:kern w:val="0"/>
          <w:sz w:val="24"/>
          <w:szCs w:val="24"/>
          <w:lang w:val="es-AR" w:eastAsia="es-UY"/>
          <w14:ligatures w14:val="none"/>
        </w:rPr>
        <w:t>Psyjê</w:t>
      </w:r>
      <w:proofErr w:type="spellEnd"/>
      <w:r w:rsidRPr="005B1FC8">
        <w:rPr>
          <w:rFonts w:ascii="Arial" w:eastAsia="Times New Roman" w:hAnsi="Arial" w:cs="Arial"/>
          <w:color w:val="000000"/>
          <w:kern w:val="0"/>
          <w:sz w:val="24"/>
          <w:szCs w:val="24"/>
          <w:lang w:val="es-AR" w:eastAsia="es-UY"/>
          <w14:ligatures w14:val="none"/>
        </w:rPr>
        <w:t> (10x) destacando que esta vida se puede “entregar” o “perder” (10,11.15.17; 12,25; 13,37.38; 15,13) y también </w:t>
      </w:r>
      <w:proofErr w:type="spellStart"/>
      <w:r w:rsidRPr="005B1FC8">
        <w:rPr>
          <w:rFonts w:ascii="Arial" w:eastAsia="Times New Roman" w:hAnsi="Arial" w:cs="Arial"/>
          <w:i/>
          <w:iCs/>
          <w:color w:val="000000"/>
          <w:kern w:val="0"/>
          <w:sz w:val="24"/>
          <w:szCs w:val="24"/>
          <w:lang w:val="es-AR" w:eastAsia="es-UY"/>
          <w14:ligatures w14:val="none"/>
        </w:rPr>
        <w:t>zôê</w:t>
      </w:r>
      <w:proofErr w:type="spellEnd"/>
      <w:r w:rsidRPr="005B1FC8">
        <w:rPr>
          <w:rFonts w:ascii="Arial" w:eastAsia="Times New Roman" w:hAnsi="Arial" w:cs="Arial"/>
          <w:color w:val="000000"/>
          <w:kern w:val="0"/>
          <w:sz w:val="24"/>
          <w:szCs w:val="24"/>
          <w:lang w:val="es-AR" w:eastAsia="es-UY"/>
          <w14:ligatures w14:val="none"/>
        </w:rPr>
        <w:t> (36x). Esta </w:t>
      </w:r>
      <w:proofErr w:type="spellStart"/>
      <w:r w:rsidRPr="005B1FC8">
        <w:rPr>
          <w:rFonts w:ascii="Arial" w:eastAsia="Times New Roman" w:hAnsi="Arial" w:cs="Arial"/>
          <w:i/>
          <w:iCs/>
          <w:color w:val="000000"/>
          <w:kern w:val="0"/>
          <w:sz w:val="24"/>
          <w:szCs w:val="24"/>
          <w:lang w:val="es-AR" w:eastAsia="es-UY"/>
          <w14:ligatures w14:val="none"/>
        </w:rPr>
        <w:t>zôê</w:t>
      </w:r>
      <w:proofErr w:type="spellEnd"/>
      <w:r w:rsidRPr="005B1FC8">
        <w:rPr>
          <w:rFonts w:ascii="Arial" w:eastAsia="Times New Roman" w:hAnsi="Arial" w:cs="Arial"/>
          <w:color w:val="000000"/>
          <w:kern w:val="0"/>
          <w:sz w:val="24"/>
          <w:szCs w:val="24"/>
          <w:lang w:val="es-AR" w:eastAsia="es-UY"/>
          <w14:ligatures w14:val="none"/>
        </w:rPr>
        <w:t> es vida “eterna” (3,15.16.36; 4,14.36; 5,24.39; 6,27.40.47.54.68; 10,28; 11,25; 12,50; 17,2.3) es resucitada (5,29), es una vida dada por Jesús, por tanto alude a “otro nivel” de vida, a la vida divina. Jesús es vida y resurrección, y creer en él permite recibir de él esa vida que él da. Es esta vida a la que Marta accede al creer; de hecho, la confesión de fe de Marta es la misma “para” la que se escribe el Evangelio: que Jesús es / tú </w:t>
      </w:r>
      <w:r w:rsidRPr="005B1FC8">
        <w:rPr>
          <w:rFonts w:ascii="Arial" w:eastAsia="Times New Roman" w:hAnsi="Arial" w:cs="Arial"/>
          <w:i/>
          <w:iCs/>
          <w:color w:val="000000"/>
          <w:kern w:val="0"/>
          <w:sz w:val="24"/>
          <w:szCs w:val="24"/>
          <w:lang w:val="es-AR" w:eastAsia="es-UY"/>
          <w14:ligatures w14:val="none"/>
        </w:rPr>
        <w:t>eres </w:t>
      </w:r>
      <w:r w:rsidRPr="005B1FC8">
        <w:rPr>
          <w:rFonts w:ascii="Arial" w:eastAsia="Times New Roman" w:hAnsi="Arial" w:cs="Arial"/>
          <w:color w:val="000000"/>
          <w:kern w:val="0"/>
          <w:sz w:val="27"/>
          <w:szCs w:val="27"/>
          <w:lang w:val="es-AR" w:eastAsia="es-UY"/>
          <w14:ligatures w14:val="none"/>
        </w:rPr>
        <w:t>“</w:t>
      </w:r>
      <w:r w:rsidRPr="005B1FC8">
        <w:rPr>
          <w:rFonts w:ascii="Arial" w:eastAsia="Times New Roman" w:hAnsi="Arial" w:cs="Arial"/>
          <w:i/>
          <w:iCs/>
          <w:color w:val="000000"/>
          <w:kern w:val="0"/>
          <w:sz w:val="27"/>
          <w:szCs w:val="27"/>
          <w:lang w:val="es-AR" w:eastAsia="es-UY"/>
          <w14:ligatures w14:val="none"/>
        </w:rPr>
        <w:t>el Cristo, el Hijo de Dios</w:t>
      </w:r>
      <w:r w:rsidRPr="005B1FC8">
        <w:rPr>
          <w:rFonts w:ascii="Arial" w:eastAsia="Times New Roman" w:hAnsi="Arial" w:cs="Arial"/>
          <w:color w:val="000000"/>
          <w:kern w:val="0"/>
          <w:sz w:val="27"/>
          <w:szCs w:val="27"/>
          <w:lang w:val="es-AR" w:eastAsia="es-UY"/>
          <w14:ligatures w14:val="none"/>
        </w:rPr>
        <w:t>” (v.27), y que –como se dijo- da vida (</w:t>
      </w:r>
      <w:proofErr w:type="spellStart"/>
      <w:r w:rsidRPr="005B1FC8">
        <w:rPr>
          <w:rFonts w:ascii="Arial" w:eastAsia="Times New Roman" w:hAnsi="Arial" w:cs="Arial"/>
          <w:i/>
          <w:iCs/>
          <w:color w:val="000000"/>
          <w:kern w:val="0"/>
          <w:sz w:val="27"/>
          <w:szCs w:val="27"/>
          <w:lang w:val="es-AR" w:eastAsia="es-UY"/>
          <w14:ligatures w14:val="none"/>
        </w:rPr>
        <w:t>zôê</w:t>
      </w:r>
      <w:proofErr w:type="spellEnd"/>
      <w:r w:rsidRPr="005B1FC8">
        <w:rPr>
          <w:rFonts w:ascii="Arial" w:eastAsia="Times New Roman" w:hAnsi="Arial" w:cs="Arial"/>
          <w:color w:val="000000"/>
          <w:kern w:val="0"/>
          <w:sz w:val="27"/>
          <w:szCs w:val="27"/>
          <w:lang w:val="es-AR" w:eastAsia="es-UY"/>
          <w14:ligatures w14:val="none"/>
        </w:rPr>
        <w:t>). Por eso el que cree, </w:t>
      </w:r>
      <w:r w:rsidRPr="005B1FC8">
        <w:rPr>
          <w:rFonts w:ascii="Arial" w:eastAsia="Times New Roman" w:hAnsi="Arial" w:cs="Arial"/>
          <w:i/>
          <w:iCs/>
          <w:color w:val="000000"/>
          <w:kern w:val="0"/>
          <w:sz w:val="27"/>
          <w:szCs w:val="27"/>
          <w:lang w:val="es-AR" w:eastAsia="es-UY"/>
          <w14:ligatures w14:val="none"/>
        </w:rPr>
        <w:t>aunque muera</w:t>
      </w:r>
      <w:r w:rsidRPr="005B1FC8">
        <w:rPr>
          <w:rFonts w:ascii="Arial" w:eastAsia="Times New Roman" w:hAnsi="Arial" w:cs="Arial"/>
          <w:color w:val="000000"/>
          <w:kern w:val="0"/>
          <w:sz w:val="27"/>
          <w:szCs w:val="27"/>
          <w:lang w:val="es-AR" w:eastAsia="es-UY"/>
          <w14:ligatures w14:val="none"/>
        </w:rPr>
        <w:t> (vida humana) </w:t>
      </w:r>
      <w:r w:rsidRPr="005B1FC8">
        <w:rPr>
          <w:rFonts w:ascii="Arial" w:eastAsia="Times New Roman" w:hAnsi="Arial" w:cs="Arial"/>
          <w:i/>
          <w:iCs/>
          <w:color w:val="000000"/>
          <w:kern w:val="0"/>
          <w:sz w:val="27"/>
          <w:szCs w:val="27"/>
          <w:lang w:val="es-AR" w:eastAsia="es-UY"/>
          <w14:ligatures w14:val="none"/>
        </w:rPr>
        <w:t>vivirá</w:t>
      </w:r>
      <w:r w:rsidRPr="005B1FC8">
        <w:rPr>
          <w:rFonts w:ascii="Arial" w:eastAsia="Times New Roman" w:hAnsi="Arial" w:cs="Arial"/>
          <w:color w:val="000000"/>
          <w:kern w:val="0"/>
          <w:sz w:val="27"/>
          <w:szCs w:val="27"/>
          <w:lang w:val="es-AR" w:eastAsia="es-UY"/>
          <w14:ligatures w14:val="none"/>
        </w:rPr>
        <w:t> (vida divina); </w:t>
      </w:r>
      <w:r w:rsidRPr="005B1FC8">
        <w:rPr>
          <w:rFonts w:ascii="Arial" w:eastAsia="Times New Roman" w:hAnsi="Arial" w:cs="Arial"/>
          <w:i/>
          <w:iCs/>
          <w:color w:val="000000"/>
          <w:kern w:val="0"/>
          <w:sz w:val="27"/>
          <w:szCs w:val="27"/>
          <w:lang w:val="es-AR" w:eastAsia="es-UY"/>
          <w14:ligatures w14:val="none"/>
        </w:rPr>
        <w:t>el que vive</w:t>
      </w:r>
      <w:r w:rsidRPr="005B1FC8">
        <w:rPr>
          <w:rFonts w:ascii="Arial" w:eastAsia="Times New Roman" w:hAnsi="Arial" w:cs="Arial"/>
          <w:color w:val="000000"/>
          <w:kern w:val="0"/>
          <w:sz w:val="27"/>
          <w:szCs w:val="27"/>
          <w:lang w:val="es-AR" w:eastAsia="es-UY"/>
          <w14:ligatures w14:val="none"/>
        </w:rPr>
        <w:t> (vida divina) </w:t>
      </w:r>
      <w:r w:rsidRPr="005B1FC8">
        <w:rPr>
          <w:rFonts w:ascii="Arial" w:eastAsia="Times New Roman" w:hAnsi="Arial" w:cs="Arial"/>
          <w:i/>
          <w:iCs/>
          <w:color w:val="000000"/>
          <w:kern w:val="0"/>
          <w:sz w:val="27"/>
          <w:szCs w:val="27"/>
          <w:lang w:val="es-AR" w:eastAsia="es-UY"/>
          <w14:ligatures w14:val="none"/>
        </w:rPr>
        <w:t>y cree</w:t>
      </w:r>
      <w:r w:rsidRPr="005B1FC8">
        <w:rPr>
          <w:rFonts w:ascii="Arial" w:eastAsia="Times New Roman" w:hAnsi="Arial" w:cs="Arial"/>
          <w:color w:val="000000"/>
          <w:kern w:val="0"/>
          <w:sz w:val="27"/>
          <w:szCs w:val="27"/>
          <w:lang w:val="es-AR" w:eastAsia="es-UY"/>
          <w14:ligatures w14:val="none"/>
        </w:rPr>
        <w:t>, </w:t>
      </w:r>
      <w:r w:rsidRPr="005B1FC8">
        <w:rPr>
          <w:rFonts w:ascii="Arial" w:eastAsia="Times New Roman" w:hAnsi="Arial" w:cs="Arial"/>
          <w:i/>
          <w:iCs/>
          <w:color w:val="000000"/>
          <w:kern w:val="0"/>
          <w:sz w:val="27"/>
          <w:szCs w:val="27"/>
          <w:lang w:val="es-AR" w:eastAsia="es-UY"/>
          <w14:ligatures w14:val="none"/>
        </w:rPr>
        <w:t>no morirá jamás</w:t>
      </w:r>
      <w:r w:rsidRPr="005B1FC8">
        <w:rPr>
          <w:rFonts w:ascii="Arial" w:eastAsia="Times New Roman" w:hAnsi="Arial" w:cs="Arial"/>
          <w:color w:val="000000"/>
          <w:kern w:val="0"/>
          <w:sz w:val="27"/>
          <w:szCs w:val="27"/>
          <w:lang w:val="es-AR" w:eastAsia="es-UY"/>
          <w14:ligatures w14:val="none"/>
        </w:rPr>
        <w:t> (muerte definitiva) (vv.25-26). </w:t>
      </w:r>
    </w:p>
    <w:p w14:paraId="1077883B"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Times New Roman" w:eastAsia="Times New Roman" w:hAnsi="Times New Roman" w:cs="Times New Roman"/>
          <w:color w:val="000000"/>
          <w:kern w:val="0"/>
          <w:sz w:val="27"/>
          <w:szCs w:val="27"/>
          <w:lang w:val="es-AR" w:eastAsia="es-UY"/>
          <w14:ligatures w14:val="none"/>
        </w:rPr>
        <w:t> </w:t>
      </w:r>
    </w:p>
    <w:p w14:paraId="54B1FCB9"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En este sentido podemos decir que si bien Lázaro es el beneficiario de la vida (humana), Marta es la que –por la fe- alcanza la vida plena que Jesús trae. Lázaro es signo (la cáscara) de una vida nueva y plena –divina- que Jesús trae a “el que cree”, como Marta.</w:t>
      </w:r>
    </w:p>
    <w:p w14:paraId="4B393560"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Times New Roman" w:eastAsia="Times New Roman" w:hAnsi="Times New Roman" w:cs="Times New Roman"/>
          <w:color w:val="000000"/>
          <w:kern w:val="0"/>
          <w:sz w:val="27"/>
          <w:szCs w:val="27"/>
          <w:lang w:val="es-AR" w:eastAsia="es-UY"/>
          <w14:ligatures w14:val="none"/>
        </w:rPr>
        <w:t> </w:t>
      </w:r>
    </w:p>
    <w:p w14:paraId="6CC17A7D" w14:textId="77777777" w:rsidR="005B1FC8" w:rsidRPr="005B1FC8" w:rsidRDefault="005B1FC8" w:rsidP="005B1FC8">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222222"/>
          <w:kern w:val="0"/>
          <w:sz w:val="24"/>
          <w:szCs w:val="24"/>
          <w:lang w:val="es-AR" w:eastAsia="es-UY"/>
          <w14:ligatures w14:val="none"/>
        </w:rPr>
        <w:t> </w:t>
      </w:r>
    </w:p>
    <w:p w14:paraId="55850CB6"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7"/>
          <w:szCs w:val="27"/>
          <w:shd w:val="clear" w:color="auto" w:fill="FCFF01"/>
          <w:lang w:val="es-AR" w:eastAsia="es-UY"/>
          <w14:ligatures w14:val="none"/>
        </w:rPr>
        <w:t>el video con comentario al Evangelio en</w:t>
      </w:r>
    </w:p>
    <w:p w14:paraId="6C459355"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hyperlink r:id="rId6" w:tgtFrame="_blank" w:history="1">
        <w:r w:rsidRPr="005B1FC8">
          <w:rPr>
            <w:rFonts w:ascii="Arial" w:eastAsia="Times New Roman" w:hAnsi="Arial" w:cs="Arial"/>
            <w:color w:val="1155CC"/>
            <w:kern w:val="0"/>
            <w:sz w:val="27"/>
            <w:szCs w:val="27"/>
            <w:u w:val="single"/>
            <w:shd w:val="clear" w:color="auto" w:fill="FCFF01"/>
            <w:lang w:val="es-AR" w:eastAsia="es-UY"/>
            <w14:ligatures w14:val="none"/>
          </w:rPr>
          <w:t>https://blogeduopp1.blogspot.com/2023/03/video-con-comentario-al-evangelio-del_20.html</w:t>
        </w:r>
      </w:hyperlink>
    </w:p>
    <w:p w14:paraId="44320F53"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7"/>
          <w:szCs w:val="27"/>
          <w:shd w:val="clear" w:color="auto" w:fill="FCFF01"/>
          <w:lang w:val="es-AR" w:eastAsia="es-UY"/>
          <w14:ligatures w14:val="none"/>
        </w:rPr>
        <w:t>o también en</w:t>
      </w:r>
    </w:p>
    <w:p w14:paraId="4F82CF46"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hyperlink r:id="rId7" w:tgtFrame="_blank" w:history="1">
        <w:r w:rsidRPr="005B1FC8">
          <w:rPr>
            <w:rFonts w:ascii="Arial" w:eastAsia="Times New Roman" w:hAnsi="Arial" w:cs="Arial"/>
            <w:color w:val="1155CC"/>
            <w:kern w:val="0"/>
            <w:sz w:val="27"/>
            <w:szCs w:val="27"/>
            <w:u w:val="single"/>
            <w:shd w:val="clear" w:color="auto" w:fill="FCFF01"/>
            <w:lang w:val="es-AR" w:eastAsia="es-UY"/>
            <w14:ligatures w14:val="none"/>
          </w:rPr>
          <w:t>https://youtu.be/XXCXdLmbAwQ</w:t>
        </w:r>
      </w:hyperlink>
    </w:p>
    <w:p w14:paraId="68568E63"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7"/>
          <w:szCs w:val="27"/>
          <w:lang w:val="es-AR" w:eastAsia="es-UY"/>
          <w14:ligatures w14:val="none"/>
        </w:rPr>
        <w:t> </w:t>
      </w:r>
    </w:p>
    <w:p w14:paraId="5BA163A0" w14:textId="77777777" w:rsidR="005B1FC8" w:rsidRPr="005B1FC8" w:rsidRDefault="005B1FC8" w:rsidP="005B1FC8">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222222"/>
          <w:kern w:val="0"/>
          <w:sz w:val="24"/>
          <w:szCs w:val="24"/>
          <w:lang w:val="es-AR" w:eastAsia="es-UY"/>
          <w14:ligatures w14:val="none"/>
        </w:rPr>
        <w:t> </w:t>
      </w:r>
    </w:p>
    <w:p w14:paraId="5977CE09" w14:textId="77777777" w:rsidR="005B1FC8" w:rsidRPr="005B1FC8" w:rsidRDefault="005B1FC8" w:rsidP="005B1FC8">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5B1FC8">
        <w:rPr>
          <w:rFonts w:ascii="Arial" w:eastAsia="Times New Roman" w:hAnsi="Arial" w:cs="Arial"/>
          <w:color w:val="000000"/>
          <w:kern w:val="0"/>
          <w:sz w:val="24"/>
          <w:szCs w:val="24"/>
          <w:lang w:val="es-AR" w:eastAsia="es-UY"/>
          <w14:ligatures w14:val="none"/>
        </w:rPr>
        <w:t>Foto tomada de </w:t>
      </w:r>
      <w:hyperlink r:id="rId8" w:tgtFrame="_blank" w:history="1">
        <w:r w:rsidRPr="005B1FC8">
          <w:rPr>
            <w:rFonts w:ascii="Arial" w:eastAsia="Times New Roman" w:hAnsi="Arial" w:cs="Arial"/>
            <w:color w:val="1155CC"/>
            <w:kern w:val="0"/>
            <w:sz w:val="24"/>
            <w:szCs w:val="24"/>
            <w:u w:val="single"/>
            <w:lang w:val="es-AR" w:eastAsia="es-UY"/>
            <w14:ligatures w14:val="none"/>
          </w:rPr>
          <w:t>cpcr-caldes.blogspot.com</w:t>
        </w:r>
      </w:hyperlink>
    </w:p>
    <w:p w14:paraId="64281219" w14:textId="77777777" w:rsidR="005B1FC8" w:rsidRPr="005B1FC8" w:rsidRDefault="005B1FC8" w:rsidP="005B1FC8">
      <w:pPr>
        <w:shd w:val="clear" w:color="auto" w:fill="FFFFFF"/>
        <w:spacing w:after="0" w:line="240" w:lineRule="auto"/>
        <w:rPr>
          <w:rFonts w:ascii="Arial" w:eastAsia="Times New Roman" w:hAnsi="Arial" w:cs="Arial"/>
          <w:color w:val="888888"/>
          <w:kern w:val="0"/>
          <w:sz w:val="24"/>
          <w:szCs w:val="24"/>
          <w:lang w:val="es-AR" w:eastAsia="es-UY"/>
          <w14:ligatures w14:val="none"/>
        </w:rPr>
      </w:pPr>
      <w:r w:rsidRPr="005B1FC8">
        <w:rPr>
          <w:rFonts w:ascii="Arial" w:eastAsia="Times New Roman" w:hAnsi="Arial" w:cs="Arial"/>
          <w:color w:val="888888"/>
          <w:kern w:val="0"/>
          <w:sz w:val="24"/>
          <w:szCs w:val="24"/>
          <w:lang w:val="es-AR" w:eastAsia="es-UY"/>
          <w14:ligatures w14:val="none"/>
        </w:rPr>
        <w:t> </w:t>
      </w:r>
    </w:p>
    <w:p w14:paraId="18080C31" w14:textId="704B3952" w:rsidR="002E2F5B" w:rsidRDefault="005B1FC8" w:rsidP="005B1FC8">
      <w:r w:rsidRPr="005B1FC8">
        <w:rPr>
          <w:rFonts w:ascii="Arial" w:eastAsia="Times New Roman" w:hAnsi="Arial" w:cs="Arial"/>
          <w:color w:val="888888"/>
          <w:kern w:val="0"/>
          <w:sz w:val="24"/>
          <w:szCs w:val="24"/>
          <w:shd w:val="clear" w:color="auto" w:fill="FFFFFF"/>
          <w:lang w:val="es-UY" w:eastAsia="es-UY"/>
          <w14:ligatures w14:val="none"/>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F86D7E"/>
    <w:multiLevelType w:val="multilevel"/>
    <w:tmpl w:val="B8E49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8426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FC8"/>
    <w:rsid w:val="002E2F5B"/>
    <w:rsid w:val="005B1FC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9E392"/>
  <w15:chartTrackingRefBased/>
  <w15:docId w15:val="{34710F82-58E5-4527-9F7B-3BD6271B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821370">
      <w:bodyDiv w:val="1"/>
      <w:marLeft w:val="0"/>
      <w:marRight w:val="0"/>
      <w:marTop w:val="0"/>
      <w:marBottom w:val="0"/>
      <w:divBdr>
        <w:top w:val="none" w:sz="0" w:space="0" w:color="auto"/>
        <w:left w:val="none" w:sz="0" w:space="0" w:color="auto"/>
        <w:bottom w:val="none" w:sz="0" w:space="0" w:color="auto"/>
        <w:right w:val="none" w:sz="0" w:space="0" w:color="auto"/>
      </w:divBdr>
      <w:divsChild>
        <w:div w:id="723260167">
          <w:marLeft w:val="0"/>
          <w:marRight w:val="0"/>
          <w:marTop w:val="0"/>
          <w:marBottom w:val="0"/>
          <w:divBdr>
            <w:top w:val="none" w:sz="0" w:space="0" w:color="auto"/>
            <w:left w:val="none" w:sz="0" w:space="0" w:color="auto"/>
            <w:bottom w:val="none" w:sz="0" w:space="0" w:color="auto"/>
            <w:right w:val="none" w:sz="0" w:space="0" w:color="auto"/>
          </w:divBdr>
          <w:divsChild>
            <w:div w:id="111247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8238710147529717088" TargetMode="External"/><Relationship Id="rId3" Type="http://schemas.openxmlformats.org/officeDocument/2006/relationships/settings" Target="settings.xml"/><Relationship Id="rId7" Type="http://schemas.openxmlformats.org/officeDocument/2006/relationships/hyperlink" Target="https://youtu.be/XXCXdLmbAw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eduopp1.blogspot.com/2023/03/video-con-comentario-al-evangelio-del_20.html"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2028</Words>
  <Characters>11160</Characters>
  <Application>Microsoft Office Word</Application>
  <DocSecurity>0</DocSecurity>
  <Lines>93</Lines>
  <Paragraphs>26</Paragraphs>
  <ScaleCrop>false</ScaleCrop>
  <Company/>
  <LinksUpToDate>false</LinksUpToDate>
  <CharactersWithSpaces>13162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2023-03-22T20:05:00Z</dcterms:created>
  <dcterms:modified xsi:type="dcterms:W3CDTF">2023-03-22T20:06:00Z</dcterms:modified>
</cp:coreProperties>
</file>