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A5F0" w14:textId="77777777" w:rsidR="00A32252" w:rsidRPr="00A32252" w:rsidRDefault="00A32252" w:rsidP="00A32252">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A32252">
        <w:rPr>
          <w:rFonts w:ascii="Open Sans" w:eastAsia="Times New Roman" w:hAnsi="Open Sans" w:cs="Open Sans"/>
          <w:b/>
          <w:bCs/>
          <w:color w:val="333333"/>
          <w:kern w:val="36"/>
          <w:sz w:val="38"/>
          <w:szCs w:val="38"/>
          <w:lang w:val="es-UY" w:eastAsia="es-UY"/>
          <w14:ligatures w14:val="none"/>
        </w:rPr>
        <w:t>El perfil mayoritariamente restauracionista del episcopado español (III)</w:t>
      </w:r>
    </w:p>
    <w:p w14:paraId="2FEE9CDD" w14:textId="77777777" w:rsidR="00A32252" w:rsidRPr="00A32252" w:rsidRDefault="00A32252" w:rsidP="00A32252">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A32252">
        <w:rPr>
          <w:rFonts w:ascii="Open Sans" w:eastAsia="Times New Roman" w:hAnsi="Open Sans" w:cs="Open Sans"/>
          <w:noProof/>
          <w:color w:val="000000"/>
          <w:kern w:val="0"/>
          <w:sz w:val="21"/>
          <w:szCs w:val="21"/>
          <w:lang w:val="es-UY" w:eastAsia="es-UY"/>
          <w14:ligatures w14:val="none"/>
        </w:rPr>
        <w:drawing>
          <wp:inline distT="0" distB="0" distL="0" distR="0" wp14:anchorId="35626BA2" wp14:editId="4CC17697">
            <wp:extent cx="5435600" cy="3052721"/>
            <wp:effectExtent l="0" t="0" r="0" b="0"/>
            <wp:docPr id="1" name="Imagen 1" descr="Obis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9357" cy="3054831"/>
                    </a:xfrm>
                    <a:prstGeom prst="rect">
                      <a:avLst/>
                    </a:prstGeom>
                    <a:noFill/>
                    <a:ln>
                      <a:noFill/>
                    </a:ln>
                  </pic:spPr>
                </pic:pic>
              </a:graphicData>
            </a:graphic>
          </wp:inline>
        </w:drawing>
      </w:r>
    </w:p>
    <w:p w14:paraId="7004985C" w14:textId="77777777" w:rsidR="00A32252" w:rsidRPr="00A32252" w:rsidRDefault="00A32252" w:rsidP="00A32252">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A32252">
        <w:rPr>
          <w:rFonts w:ascii="Open Sans" w:eastAsia="Times New Roman" w:hAnsi="Open Sans" w:cs="Open Sans"/>
          <w:color w:val="000000"/>
          <w:kern w:val="0"/>
          <w:sz w:val="21"/>
          <w:szCs w:val="21"/>
          <w:lang w:val="es-UY" w:eastAsia="es-UY"/>
          <w14:ligatures w14:val="none"/>
        </w:rPr>
        <w:t>Obispos</w:t>
      </w:r>
    </w:p>
    <w:p w14:paraId="34745EB2" w14:textId="77777777" w:rsidR="00A32252" w:rsidRPr="00A32252" w:rsidRDefault="00A32252" w:rsidP="00A32252">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A32252">
        <w:rPr>
          <w:rFonts w:ascii="Montserrat" w:eastAsia="Times New Roman" w:hAnsi="Montserrat" w:cs="Open Sans"/>
          <w:b/>
          <w:bCs/>
          <w:color w:val="4472C4" w:themeColor="accent1"/>
          <w:kern w:val="0"/>
          <w:sz w:val="26"/>
          <w:szCs w:val="26"/>
          <w:lang w:val="es-UY" w:eastAsia="es-UY"/>
          <w14:ligatures w14:val="none"/>
        </w:rPr>
        <w:t>"Una buena parte de los obispos españoles entiende que, en la relación de la Iglesia con la sociedad civil, se han de defender la universalidad de la Verdad o de la ley moral natural, la excelencia de la 'tradición cristiana' y de la fe, así como de la unidad de España"</w:t>
      </w:r>
    </w:p>
    <w:p w14:paraId="6F619160" w14:textId="77777777" w:rsidR="00A32252" w:rsidRPr="00A32252" w:rsidRDefault="00A32252" w:rsidP="00A32252">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A32252">
        <w:rPr>
          <w:rFonts w:ascii="Montserrat" w:eastAsia="Times New Roman" w:hAnsi="Montserrat" w:cs="Open Sans"/>
          <w:b/>
          <w:bCs/>
          <w:color w:val="4472C4" w:themeColor="accent1"/>
          <w:kern w:val="0"/>
          <w:sz w:val="26"/>
          <w:szCs w:val="26"/>
          <w:lang w:val="es-UY" w:eastAsia="es-UY"/>
          <w14:ligatures w14:val="none"/>
        </w:rPr>
        <w:t>"Frecuentemente son obispos -y con ellos cristianos y colectivos- que tienen muchas dificultades para dar igual importancia al encuentro y diálogo</w:t>
      </w:r>
    </w:p>
    <w:p w14:paraId="0D13115B" w14:textId="77777777" w:rsidR="00A32252" w:rsidRPr="00A32252" w:rsidRDefault="00A32252" w:rsidP="00A32252">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A32252">
        <w:rPr>
          <w:rFonts w:ascii="Montserrat" w:eastAsia="Times New Roman" w:hAnsi="Montserrat" w:cs="Open Sans"/>
          <w:b/>
          <w:bCs/>
          <w:color w:val="4472C4" w:themeColor="accent1"/>
          <w:kern w:val="0"/>
          <w:sz w:val="26"/>
          <w:szCs w:val="26"/>
          <w:lang w:val="es-UY" w:eastAsia="es-UY"/>
          <w14:ligatures w14:val="none"/>
        </w:rPr>
        <w:t>Se suele activar una conciencia victimista, supuestamente fundada en una 'persecución mediática' por defender dichas verdades o principios"</w:t>
      </w:r>
    </w:p>
    <w:p w14:paraId="2F8D7EBE" w14:textId="30CD7EB6" w:rsidR="00A32252" w:rsidRPr="00A32252" w:rsidRDefault="00A32252" w:rsidP="00A32252">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A32252">
        <w:rPr>
          <w:rFonts w:ascii="Montserrat" w:eastAsia="Times New Roman" w:hAnsi="Montserrat" w:cs="Open Sans"/>
          <w:b/>
          <w:bCs/>
          <w:color w:val="4472C4" w:themeColor="accent1"/>
          <w:kern w:val="0"/>
          <w:sz w:val="26"/>
          <w:szCs w:val="26"/>
          <w:lang w:val="es-UY" w:eastAsia="es-UY"/>
          <w14:ligatures w14:val="none"/>
        </w:rPr>
        <w:t>"Entiendo que este tipo de obispos, cristianos y colectivos tienden a perderse -por razones que exceden esta aportación- en los extremos de las ramas que brotan del frondoso árbol de la Iglesia católica"</w:t>
      </w:r>
    </w:p>
    <w:p w14:paraId="6243F8B7" w14:textId="4BC17ACE" w:rsidR="00A32252" w:rsidRPr="00A32252" w:rsidRDefault="00A32252" w:rsidP="00A32252">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A32252">
        <w:rPr>
          <w:rFonts w:ascii="Montserrat" w:eastAsia="Times New Roman" w:hAnsi="Montserrat" w:cs="Open Sans"/>
          <w:b/>
          <w:bCs/>
          <w:color w:val="4472C4" w:themeColor="accent1"/>
          <w:kern w:val="0"/>
          <w:sz w:val="26"/>
          <w:szCs w:val="26"/>
          <w:lang w:val="es-UY" w:eastAsia="es-UY"/>
          <w14:ligatures w14:val="none"/>
        </w:rPr>
        <w:t xml:space="preserve">"Por eso, no creo que formen parte del robusto y fecundo tronco del grupo de los 'radicales' en el seguimiento de Jesús, es decir, del conjunto de obispos, personas y colectivos que, </w:t>
      </w:r>
      <w:r w:rsidRPr="00A32252">
        <w:rPr>
          <w:rFonts w:ascii="Montserrat" w:eastAsia="Times New Roman" w:hAnsi="Montserrat" w:cs="Open Sans"/>
          <w:b/>
          <w:bCs/>
          <w:color w:val="4472C4" w:themeColor="accent1"/>
          <w:kern w:val="0"/>
          <w:sz w:val="26"/>
          <w:szCs w:val="26"/>
          <w:lang w:val="es-UY" w:eastAsia="es-UY"/>
          <w14:ligatures w14:val="none"/>
        </w:rPr>
        <w:lastRenderedPageBreak/>
        <w:t>porque siguen al Nazareno, a partir de lo dicho, hecho, padecido y encomendado por Él, van a la raíz de la vida y de los problemas que puedan surgir"</w:t>
      </w:r>
    </w:p>
    <w:p w14:paraId="64A97F70" w14:textId="5F3D3A24" w:rsidR="00A32252" w:rsidRPr="00A32252" w:rsidRDefault="00A32252" w:rsidP="00A32252">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A32252">
        <w:rPr>
          <w:rFonts w:ascii="inherit" w:eastAsia="Times New Roman" w:hAnsi="inherit" w:cs="Open Sans"/>
          <w:b/>
          <w:bCs/>
          <w:i/>
          <w:iCs/>
          <w:color w:val="333333"/>
          <w:kern w:val="0"/>
          <w:sz w:val="20"/>
          <w:szCs w:val="20"/>
          <w:lang w:val="es-UY" w:eastAsia="es-UY"/>
          <w14:ligatures w14:val="none"/>
        </w:rPr>
        <w:t>12.02.2023 </w:t>
      </w:r>
      <w:hyperlink r:id="rId6" w:history="1">
        <w:r w:rsidRPr="00A32252">
          <w:rPr>
            <w:rFonts w:ascii="inherit" w:eastAsia="Times New Roman" w:hAnsi="inherit" w:cs="Open Sans"/>
            <w:b/>
            <w:bCs/>
            <w:i/>
            <w:iCs/>
            <w:color w:val="D49400"/>
            <w:kern w:val="0"/>
            <w:sz w:val="20"/>
            <w:szCs w:val="20"/>
            <w:lang w:val="es-UY" w:eastAsia="es-UY"/>
            <w14:ligatures w14:val="none"/>
          </w:rPr>
          <w:t>Jesús Martínez Gordo</w:t>
        </w:r>
      </w:hyperlink>
    </w:p>
    <w:p w14:paraId="558AC84C" w14:textId="323D0DED"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Pero, </w:t>
      </w:r>
      <w:r w:rsidRPr="00A32252">
        <w:rPr>
          <w:rFonts w:ascii="Open Sans" w:eastAsia="Times New Roman" w:hAnsi="Open Sans" w:cs="Open Sans"/>
          <w:b/>
          <w:bCs/>
          <w:color w:val="474747"/>
          <w:kern w:val="0"/>
          <w:sz w:val="24"/>
          <w:szCs w:val="24"/>
          <w:lang w:val="es-UY" w:eastAsia="es-UY"/>
          <w14:ligatures w14:val="none"/>
        </w:rPr>
        <w:t>continuando con la tarea de argumentar por qué el episcopado español es, además, de mayoritariamente involutivo, restauracionista</w:t>
      </w:r>
      <w:r w:rsidRPr="00A32252">
        <w:rPr>
          <w:rFonts w:ascii="Open Sans" w:eastAsia="Times New Roman" w:hAnsi="Open Sans" w:cs="Open Sans"/>
          <w:color w:val="333333"/>
          <w:kern w:val="0"/>
          <w:sz w:val="24"/>
          <w:szCs w:val="24"/>
          <w:lang w:val="es-UY" w:eastAsia="es-UY"/>
          <w14:ligatures w14:val="none"/>
        </w:rPr>
        <w:t>, me corresponde exponer -por supuesto, críticamente- cómo una buena parte de ellos entiende que, en la relación de la Iglesia con la sociedad civil, se han de defender la universalidad de la Verdad o de la ley moral natural, la excelencia de la “tradición cristiana” y de la fe, así como de la unidad de España.</w:t>
      </w:r>
    </w:p>
    <w:p w14:paraId="4832F8EE" w14:textId="6B4C105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inherit" w:eastAsia="Times New Roman" w:hAnsi="inherit" w:cs="Open Sans"/>
          <w:noProof/>
          <w:color w:val="000000"/>
          <w:kern w:val="0"/>
          <w:sz w:val="24"/>
          <w:szCs w:val="24"/>
          <w:lang w:val="es-UY" w:eastAsia="es-UY"/>
          <w14:ligatures w14:val="none"/>
        </w:rPr>
        <w:drawing>
          <wp:anchor distT="0" distB="0" distL="114300" distR="114300" simplePos="0" relativeHeight="251659264" behindDoc="1" locked="0" layoutInCell="1" allowOverlap="1" wp14:anchorId="5FC91C14" wp14:editId="40965FD0">
            <wp:simplePos x="0" y="0"/>
            <wp:positionH relativeFrom="column">
              <wp:posOffset>3555365</wp:posOffset>
            </wp:positionH>
            <wp:positionV relativeFrom="paragraph">
              <wp:posOffset>321945</wp:posOffset>
            </wp:positionV>
            <wp:extent cx="2032000" cy="3373755"/>
            <wp:effectExtent l="0" t="0" r="6350" b="0"/>
            <wp:wrapTight wrapText="bothSides">
              <wp:wrapPolygon edited="0">
                <wp:start x="0" y="0"/>
                <wp:lineTo x="0" y="21466"/>
                <wp:lineTo x="21465" y="21466"/>
                <wp:lineTo x="21465" y="0"/>
                <wp:lineTo x="0" y="0"/>
              </wp:wrapPolygon>
            </wp:wrapTight>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2000" cy="3373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2252">
        <w:rPr>
          <w:rFonts w:ascii="Open Sans" w:eastAsia="Times New Roman" w:hAnsi="Open Sans" w:cs="Open Sans"/>
          <w:color w:val="333333"/>
          <w:kern w:val="0"/>
          <w:sz w:val="24"/>
          <w:szCs w:val="24"/>
          <w:lang w:val="es-UY" w:eastAsia="es-UY"/>
          <w14:ligatures w14:val="none"/>
        </w:rPr>
        <w:t>Frecuentemente</w:t>
      </w:r>
      <w:r w:rsidRPr="00A32252">
        <w:rPr>
          <w:rFonts w:ascii="Open Sans" w:eastAsia="Times New Roman" w:hAnsi="Open Sans" w:cs="Open Sans"/>
          <w:b/>
          <w:bCs/>
          <w:color w:val="474747"/>
          <w:kern w:val="0"/>
          <w:sz w:val="24"/>
          <w:szCs w:val="24"/>
          <w:lang w:val="es-UY" w:eastAsia="es-UY"/>
          <w14:ligatures w14:val="none"/>
        </w:rPr>
        <w:t> son obispos</w:t>
      </w:r>
      <w:r w:rsidRPr="00A32252">
        <w:rPr>
          <w:rFonts w:ascii="Open Sans" w:eastAsia="Times New Roman" w:hAnsi="Open Sans" w:cs="Open Sans"/>
          <w:color w:val="333333"/>
          <w:kern w:val="0"/>
          <w:sz w:val="24"/>
          <w:szCs w:val="24"/>
          <w:lang w:val="es-UY" w:eastAsia="es-UY"/>
          <w14:ligatures w14:val="none"/>
        </w:rPr>
        <w:t> -y con ellos cristianos y colectivos- </w:t>
      </w:r>
      <w:r w:rsidRPr="00A32252">
        <w:rPr>
          <w:rFonts w:ascii="Open Sans" w:eastAsia="Times New Roman" w:hAnsi="Open Sans" w:cs="Open Sans"/>
          <w:b/>
          <w:bCs/>
          <w:color w:val="474747"/>
          <w:kern w:val="0"/>
          <w:sz w:val="24"/>
          <w:szCs w:val="24"/>
          <w:lang w:val="es-UY" w:eastAsia="es-UY"/>
          <w14:ligatures w14:val="none"/>
        </w:rPr>
        <w:t>que tienen muchas dificultades para dar igual importancia al encuentro y diálogo</w:t>
      </w:r>
      <w:r w:rsidRPr="00A32252">
        <w:rPr>
          <w:rFonts w:ascii="Open Sans" w:eastAsia="Times New Roman" w:hAnsi="Open Sans" w:cs="Open Sans"/>
          <w:color w:val="333333"/>
          <w:kern w:val="0"/>
          <w:sz w:val="24"/>
          <w:szCs w:val="24"/>
          <w:lang w:val="es-UY" w:eastAsia="es-UY"/>
          <w14:ligatures w14:val="none"/>
        </w:rPr>
        <w:t>, no solo teológico y dogmático, sino también racional e intersubjetivo con quienes no comparten tales universalidad y bondad y para conceder igual, o parecida relevancia, a la convivencia en paz entre personas con diferentes cosmovisiones.</w:t>
      </w:r>
    </w:p>
    <w:p w14:paraId="66849CD3" w14:textId="19874BD9" w:rsidR="00A32252" w:rsidRPr="00A32252" w:rsidRDefault="00A32252" w:rsidP="00A32252">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p>
    <w:p w14:paraId="088126BE"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Los</w:t>
      </w:r>
      <w:r w:rsidRPr="00A32252">
        <w:rPr>
          <w:rFonts w:ascii="Open Sans" w:eastAsia="Times New Roman" w:hAnsi="Open Sans" w:cs="Open Sans"/>
          <w:b/>
          <w:bCs/>
          <w:color w:val="474747"/>
          <w:kern w:val="0"/>
          <w:sz w:val="24"/>
          <w:szCs w:val="24"/>
          <w:lang w:val="es-UY" w:eastAsia="es-UY"/>
          <w14:ligatures w14:val="none"/>
        </w:rPr>
        <w:t> textos magisteriales emblemáticos de estos obispos</w:t>
      </w:r>
      <w:r w:rsidRPr="00A32252">
        <w:rPr>
          <w:rFonts w:ascii="Open Sans" w:eastAsia="Times New Roman" w:hAnsi="Open Sans" w:cs="Open Sans"/>
          <w:color w:val="333333"/>
          <w:kern w:val="0"/>
          <w:sz w:val="24"/>
          <w:szCs w:val="24"/>
          <w:lang w:val="es-UY" w:eastAsia="es-UY"/>
          <w14:ligatures w14:val="none"/>
        </w:rPr>
        <w:t xml:space="preserve"> se encuentran en la encíclica “Veritatis </w:t>
      </w:r>
      <w:proofErr w:type="spellStart"/>
      <w:r w:rsidRPr="00A32252">
        <w:rPr>
          <w:rFonts w:ascii="Open Sans" w:eastAsia="Times New Roman" w:hAnsi="Open Sans" w:cs="Open Sans"/>
          <w:color w:val="333333"/>
          <w:kern w:val="0"/>
          <w:sz w:val="24"/>
          <w:szCs w:val="24"/>
          <w:lang w:val="es-UY" w:eastAsia="es-UY"/>
          <w14:ligatures w14:val="none"/>
        </w:rPr>
        <w:t>Splendor</w:t>
      </w:r>
      <w:proofErr w:type="spellEnd"/>
      <w:r w:rsidRPr="00A32252">
        <w:rPr>
          <w:rFonts w:ascii="Open Sans" w:eastAsia="Times New Roman" w:hAnsi="Open Sans" w:cs="Open Sans"/>
          <w:color w:val="333333"/>
          <w:kern w:val="0"/>
          <w:sz w:val="24"/>
          <w:szCs w:val="24"/>
          <w:lang w:val="es-UY" w:eastAsia="es-UY"/>
          <w14:ligatures w14:val="none"/>
        </w:rPr>
        <w:t>” (1993) sobre la primacía de la verdad a la que anteceden y suceden otros dos textos magisteriales: la Instrucción sobre la vocación eclesial del teólogo (“</w:t>
      </w:r>
      <w:proofErr w:type="spellStart"/>
      <w:r w:rsidRPr="00A32252">
        <w:rPr>
          <w:rFonts w:ascii="Open Sans" w:eastAsia="Times New Roman" w:hAnsi="Open Sans" w:cs="Open Sans"/>
          <w:color w:val="333333"/>
          <w:kern w:val="0"/>
          <w:sz w:val="24"/>
          <w:szCs w:val="24"/>
          <w:lang w:val="es-UY" w:eastAsia="es-UY"/>
          <w14:ligatures w14:val="none"/>
        </w:rPr>
        <w:t>Donum</w:t>
      </w:r>
      <w:proofErr w:type="spellEnd"/>
      <w:r w:rsidRPr="00A32252">
        <w:rPr>
          <w:rFonts w:ascii="Open Sans" w:eastAsia="Times New Roman" w:hAnsi="Open Sans" w:cs="Open Sans"/>
          <w:color w:val="333333"/>
          <w:kern w:val="0"/>
          <w:sz w:val="24"/>
          <w:szCs w:val="24"/>
          <w:lang w:val="es-UY" w:eastAsia="es-UY"/>
          <w14:ligatures w14:val="none"/>
        </w:rPr>
        <w:t xml:space="preserve"> veritatis”, 1990) y la revisión de la profesión de fe en la Carta apostólica “Ad </w:t>
      </w:r>
      <w:proofErr w:type="spellStart"/>
      <w:r w:rsidRPr="00A32252">
        <w:rPr>
          <w:rFonts w:ascii="Open Sans" w:eastAsia="Times New Roman" w:hAnsi="Open Sans" w:cs="Open Sans"/>
          <w:color w:val="333333"/>
          <w:kern w:val="0"/>
          <w:sz w:val="24"/>
          <w:szCs w:val="24"/>
          <w:lang w:val="es-UY" w:eastAsia="es-UY"/>
          <w14:ligatures w14:val="none"/>
        </w:rPr>
        <w:t>tuendam</w:t>
      </w:r>
      <w:proofErr w:type="spellEnd"/>
      <w:r w:rsidRPr="00A32252">
        <w:rPr>
          <w:rFonts w:ascii="Open Sans" w:eastAsia="Times New Roman" w:hAnsi="Open Sans" w:cs="Open Sans"/>
          <w:color w:val="333333"/>
          <w:kern w:val="0"/>
          <w:sz w:val="24"/>
          <w:szCs w:val="24"/>
          <w:lang w:val="es-UY" w:eastAsia="es-UY"/>
          <w14:ligatures w14:val="none"/>
        </w:rPr>
        <w:t xml:space="preserve"> </w:t>
      </w:r>
      <w:proofErr w:type="spellStart"/>
      <w:r w:rsidRPr="00A32252">
        <w:rPr>
          <w:rFonts w:ascii="Open Sans" w:eastAsia="Times New Roman" w:hAnsi="Open Sans" w:cs="Open Sans"/>
          <w:color w:val="333333"/>
          <w:kern w:val="0"/>
          <w:sz w:val="24"/>
          <w:szCs w:val="24"/>
          <w:lang w:val="es-UY" w:eastAsia="es-UY"/>
          <w14:ligatures w14:val="none"/>
        </w:rPr>
        <w:t>fidem</w:t>
      </w:r>
      <w:proofErr w:type="spellEnd"/>
      <w:r w:rsidRPr="00A32252">
        <w:rPr>
          <w:rFonts w:ascii="Open Sans" w:eastAsia="Times New Roman" w:hAnsi="Open Sans" w:cs="Open Sans"/>
          <w:color w:val="333333"/>
          <w:kern w:val="0"/>
          <w:sz w:val="24"/>
          <w:szCs w:val="24"/>
          <w:lang w:val="es-UY" w:eastAsia="es-UY"/>
          <w14:ligatures w14:val="none"/>
        </w:rPr>
        <w:t>” (1998).</w:t>
      </w:r>
    </w:p>
    <w:p w14:paraId="5DB80390" w14:textId="77777777" w:rsidR="00A32252" w:rsidRPr="00A32252" w:rsidRDefault="00A32252" w:rsidP="00A32252">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A32252">
        <w:rPr>
          <w:rFonts w:ascii="Montserrat" w:eastAsia="Times New Roman" w:hAnsi="Montserrat" w:cs="Open Sans"/>
          <w:b/>
          <w:bCs/>
          <w:color w:val="474747"/>
          <w:kern w:val="0"/>
          <w:sz w:val="26"/>
          <w:szCs w:val="26"/>
          <w:lang w:val="es-UY" w:eastAsia="es-UY"/>
          <w14:ligatures w14:val="none"/>
        </w:rPr>
        <w:t>La universalidad de la Verdad y la excelencia de la tradición</w:t>
      </w:r>
    </w:p>
    <w:p w14:paraId="776DA285"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Concretamente, una buena parte de los obispos españoles </w:t>
      </w:r>
      <w:r w:rsidRPr="00A32252">
        <w:rPr>
          <w:rFonts w:ascii="Open Sans" w:eastAsia="Times New Roman" w:hAnsi="Open Sans" w:cs="Open Sans"/>
          <w:b/>
          <w:bCs/>
          <w:color w:val="474747"/>
          <w:kern w:val="0"/>
          <w:sz w:val="24"/>
          <w:szCs w:val="24"/>
          <w:lang w:val="es-UY" w:eastAsia="es-UY"/>
          <w14:ligatures w14:val="none"/>
        </w:rPr>
        <w:t>entienden que la Verdad, la ley moral natural y la “tradición cristiana” son incuestionables</w:t>
      </w:r>
      <w:r w:rsidRPr="00A32252">
        <w:rPr>
          <w:rFonts w:ascii="Open Sans" w:eastAsia="Times New Roman" w:hAnsi="Open Sans" w:cs="Open Sans"/>
          <w:color w:val="333333"/>
          <w:kern w:val="0"/>
          <w:sz w:val="24"/>
          <w:szCs w:val="24"/>
          <w:lang w:val="es-UY" w:eastAsia="es-UY"/>
          <w14:ligatures w14:val="none"/>
        </w:rPr>
        <w:t>, en el primero de los casos, por su fundamento en Dios y, en el segundo, por fidelidad -según dijo León XIII- a un gobierno del Estado bajo la filosofía del Evangelio, es decir, a la llamada cristiandad. Y así ha de ser porque se tratan de una Verdad y de una tradición que han llevado al país a los momentos de mayor esplendor de su historia. Por eso, han de ser defendidas y, siempre que sea posible, implementadas legislativamente. Como es de prever, sus intervenciones suelen tener una gran resonancia mediática, siendo objeto, en muchas ocasiones, de escarnio y, en otras, de encendidos elogios.</w:t>
      </w:r>
    </w:p>
    <w:p w14:paraId="4400C825"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A pesar de contar con una encontrada -además de cada día más limitada- acogida, eclesial y social, son obispos y colectivos en los que</w:t>
      </w:r>
      <w:r w:rsidRPr="00A32252">
        <w:rPr>
          <w:rFonts w:ascii="Open Sans" w:eastAsia="Times New Roman" w:hAnsi="Open Sans" w:cs="Open Sans"/>
          <w:b/>
          <w:bCs/>
          <w:color w:val="474747"/>
          <w:kern w:val="0"/>
          <w:sz w:val="24"/>
          <w:szCs w:val="24"/>
          <w:lang w:val="es-UY" w:eastAsia="es-UY"/>
          <w14:ligatures w14:val="none"/>
        </w:rPr>
        <w:t> se suele activar una conciencia victimista</w:t>
      </w:r>
      <w:r w:rsidRPr="00A32252">
        <w:rPr>
          <w:rFonts w:ascii="Open Sans" w:eastAsia="Times New Roman" w:hAnsi="Open Sans" w:cs="Open Sans"/>
          <w:color w:val="333333"/>
          <w:kern w:val="0"/>
          <w:sz w:val="24"/>
          <w:szCs w:val="24"/>
          <w:lang w:val="es-UY" w:eastAsia="es-UY"/>
          <w14:ligatures w14:val="none"/>
        </w:rPr>
        <w:t>, </w:t>
      </w:r>
      <w:r w:rsidRPr="00A32252">
        <w:rPr>
          <w:rFonts w:ascii="Open Sans" w:eastAsia="Times New Roman" w:hAnsi="Open Sans" w:cs="Open Sans"/>
          <w:b/>
          <w:bCs/>
          <w:color w:val="474747"/>
          <w:kern w:val="0"/>
          <w:sz w:val="24"/>
          <w:szCs w:val="24"/>
          <w:lang w:val="es-UY" w:eastAsia="es-UY"/>
          <w14:ligatures w14:val="none"/>
        </w:rPr>
        <w:t>supuestamente fundada en una “persecución mediática”</w:t>
      </w:r>
      <w:r w:rsidRPr="00A32252">
        <w:rPr>
          <w:rFonts w:ascii="Open Sans" w:eastAsia="Times New Roman" w:hAnsi="Open Sans" w:cs="Open Sans"/>
          <w:color w:val="333333"/>
          <w:kern w:val="0"/>
          <w:sz w:val="24"/>
          <w:szCs w:val="24"/>
          <w:lang w:val="es-UY" w:eastAsia="es-UY"/>
          <w14:ligatures w14:val="none"/>
        </w:rPr>
        <w:t> por defender dichas verdades o principios. Es evidente que tienen dificultades para entender que la crítica recepción de sus propuestas en algunos medios de comunicación y sectores de la sociedad -e, incluso de la Iglesia- no obedece a tal supuesta “persecución”, sino a una legítima discrepancia con principios y criterios que, a diferencia de cómo los perciben ellos, son acogidos como criticables y, al presentarlos fundados en la Verdad, también como impositivos.</w:t>
      </w:r>
    </w:p>
    <w:p w14:paraId="6D0B08C8"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Por tanto, tales </w:t>
      </w:r>
      <w:r w:rsidRPr="00A32252">
        <w:rPr>
          <w:rFonts w:ascii="Open Sans" w:eastAsia="Times New Roman" w:hAnsi="Open Sans" w:cs="Open Sans"/>
          <w:b/>
          <w:bCs/>
          <w:color w:val="474747"/>
          <w:kern w:val="0"/>
          <w:sz w:val="24"/>
          <w:szCs w:val="24"/>
          <w:lang w:val="es-UY" w:eastAsia="es-UY"/>
          <w14:ligatures w14:val="none"/>
        </w:rPr>
        <w:t>críticas no tienen por qué ser catalogadas como beligerantes</w:t>
      </w:r>
      <w:r w:rsidRPr="00A32252">
        <w:rPr>
          <w:rFonts w:ascii="Open Sans" w:eastAsia="Times New Roman" w:hAnsi="Open Sans" w:cs="Open Sans"/>
          <w:color w:val="333333"/>
          <w:kern w:val="0"/>
          <w:sz w:val="24"/>
          <w:szCs w:val="24"/>
          <w:lang w:val="es-UY" w:eastAsia="es-UY"/>
          <w14:ligatures w14:val="none"/>
        </w:rPr>
        <w:t> con la fe de la Iglesia católica o como despliegue de un laicismo excluyente y autoritario. En la mayoría de las ocasiones </w:t>
      </w:r>
      <w:r w:rsidRPr="00A32252">
        <w:rPr>
          <w:rFonts w:ascii="Open Sans" w:eastAsia="Times New Roman" w:hAnsi="Open Sans" w:cs="Open Sans"/>
          <w:b/>
          <w:bCs/>
          <w:color w:val="474747"/>
          <w:kern w:val="0"/>
          <w:sz w:val="24"/>
          <w:szCs w:val="24"/>
          <w:lang w:val="es-UY" w:eastAsia="es-UY"/>
          <w14:ligatures w14:val="none"/>
        </w:rPr>
        <w:t>son observaciones</w:t>
      </w:r>
      <w:r w:rsidRPr="00A32252">
        <w:rPr>
          <w:rFonts w:ascii="Open Sans" w:eastAsia="Times New Roman" w:hAnsi="Open Sans" w:cs="Open Sans"/>
          <w:color w:val="333333"/>
          <w:kern w:val="0"/>
          <w:sz w:val="24"/>
          <w:szCs w:val="24"/>
          <w:lang w:val="es-UY" w:eastAsia="es-UY"/>
          <w14:ligatures w14:val="none"/>
        </w:rPr>
        <w:t> formuladas -de mejor o peor manera- por personas y colectivos que no las aceptan, bien sea porque no se perciba en ellas la bondad que sus defensores aprecian o bien sea porque ya no se acogen como verdades incuestionablemente consistentes desde el punto de vista racional o intersubjetivamente compartidas por todos. Y más, en un Estado aconfesional (y, en este sentido, “laico”) que, reconociendo que “ninguna confesión” tiene “carácter estatal”, se compromete a garantizar “la libertad ideológica, religiosa y de culto de los individuos y las comunidades” y a mantener las “consiguientes relaciones de cooperación con la Iglesia Católica y las demás confesiones” (Constitución Española, 16.1 y 16. 3).</w:t>
      </w:r>
    </w:p>
    <w:p w14:paraId="5B5CDC96" w14:textId="77777777" w:rsidR="00A32252" w:rsidRPr="00A32252" w:rsidRDefault="00A32252" w:rsidP="00A32252">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A32252">
        <w:rPr>
          <w:rFonts w:ascii="inherit" w:eastAsia="Times New Roman" w:hAnsi="inherit" w:cs="Open Sans"/>
          <w:noProof/>
          <w:color w:val="000000"/>
          <w:kern w:val="0"/>
          <w:sz w:val="21"/>
          <w:szCs w:val="21"/>
          <w:lang w:val="es-UY" w:eastAsia="es-UY"/>
          <w14:ligatures w14:val="none"/>
        </w:rPr>
        <w:drawing>
          <wp:inline distT="0" distB="0" distL="0" distR="0" wp14:anchorId="5F6A4E26" wp14:editId="29A5F4DB">
            <wp:extent cx="5679722" cy="3067050"/>
            <wp:effectExtent l="0" t="0" r="0" b="0"/>
            <wp:docPr id="3" name="Imagen 3" descr="Crítica o persec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ítica o persecució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1526" cy="3073424"/>
                    </a:xfrm>
                    <a:prstGeom prst="rect">
                      <a:avLst/>
                    </a:prstGeom>
                    <a:noFill/>
                    <a:ln>
                      <a:noFill/>
                    </a:ln>
                  </pic:spPr>
                </pic:pic>
              </a:graphicData>
            </a:graphic>
          </wp:inline>
        </w:drawing>
      </w:r>
    </w:p>
    <w:p w14:paraId="1487511E"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He aquí un </w:t>
      </w:r>
      <w:r w:rsidRPr="00A32252">
        <w:rPr>
          <w:rFonts w:ascii="Open Sans" w:eastAsia="Times New Roman" w:hAnsi="Open Sans" w:cs="Open Sans"/>
          <w:b/>
          <w:bCs/>
          <w:color w:val="474747"/>
          <w:kern w:val="0"/>
          <w:sz w:val="24"/>
          <w:szCs w:val="24"/>
          <w:lang w:val="es-UY" w:eastAsia="es-UY"/>
          <w14:ligatures w14:val="none"/>
        </w:rPr>
        <w:t>problema</w:t>
      </w:r>
      <w:r w:rsidRPr="00A32252">
        <w:rPr>
          <w:rFonts w:ascii="Open Sans" w:eastAsia="Times New Roman" w:hAnsi="Open Sans" w:cs="Open Sans"/>
          <w:color w:val="333333"/>
          <w:kern w:val="0"/>
          <w:sz w:val="24"/>
          <w:szCs w:val="24"/>
          <w:lang w:val="es-UY" w:eastAsia="es-UY"/>
          <w14:ligatures w14:val="none"/>
        </w:rPr>
        <w:t>, de los muchos que suelen tener estos obispos, así como sus colaboradores más directos y los grupos y cristianos que sintonizan con ellos, </w:t>
      </w:r>
      <w:r w:rsidRPr="00A32252">
        <w:rPr>
          <w:rFonts w:ascii="Open Sans" w:eastAsia="Times New Roman" w:hAnsi="Open Sans" w:cs="Open Sans"/>
          <w:b/>
          <w:bCs/>
          <w:color w:val="474747"/>
          <w:kern w:val="0"/>
          <w:sz w:val="24"/>
          <w:szCs w:val="24"/>
          <w:lang w:val="es-UY" w:eastAsia="es-UY"/>
          <w14:ligatures w14:val="none"/>
        </w:rPr>
        <w:t>para vivir de manera dialogal en una sociedad abierta</w:t>
      </w:r>
      <w:r w:rsidRPr="00A32252">
        <w:rPr>
          <w:rFonts w:ascii="Open Sans" w:eastAsia="Times New Roman" w:hAnsi="Open Sans" w:cs="Open Sans"/>
          <w:color w:val="333333"/>
          <w:kern w:val="0"/>
          <w:sz w:val="24"/>
          <w:szCs w:val="24"/>
          <w:lang w:val="es-UY" w:eastAsia="es-UY"/>
          <w14:ligatures w14:val="none"/>
        </w:rPr>
        <w:t> y, por ello, democrática, plural y crítica y que, por serlo, no acepta ninguna imposición, aunque tolere -dialécticamente - a quienes lo intenten.</w:t>
      </w:r>
    </w:p>
    <w:p w14:paraId="263FB195"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Afortunadamente, los seres humanos somos, como sostuvo Bernardo de Chartres en el siglo XII, enanos subidos a las espaldas de un gigante (la tradición) que, por estar encaramados a tales espaldas, vemos un poco más lejos de lo que la tradición -y, con ella, los tradicionalistas- pueden ver. </w:t>
      </w:r>
      <w:r w:rsidRPr="00A32252">
        <w:rPr>
          <w:rFonts w:ascii="Open Sans" w:eastAsia="Times New Roman" w:hAnsi="Open Sans" w:cs="Open Sans"/>
          <w:b/>
          <w:bCs/>
          <w:color w:val="474747"/>
          <w:kern w:val="0"/>
          <w:sz w:val="24"/>
          <w:szCs w:val="24"/>
          <w:lang w:val="es-UY" w:eastAsia="es-UY"/>
          <w14:ligatures w14:val="none"/>
        </w:rPr>
        <w:t>Es responsabilidad nuestra sumar al saber y a los conocimientos</w:t>
      </w:r>
      <w:r w:rsidRPr="00A32252">
        <w:rPr>
          <w:rFonts w:ascii="Open Sans" w:eastAsia="Times New Roman" w:hAnsi="Open Sans" w:cs="Open Sans"/>
          <w:color w:val="333333"/>
          <w:kern w:val="0"/>
          <w:sz w:val="24"/>
          <w:szCs w:val="24"/>
          <w:lang w:val="es-UY" w:eastAsia="es-UY"/>
          <w14:ligatures w14:val="none"/>
        </w:rPr>
        <w:t>, acumulados y recibidos gracias a la formación,</w:t>
      </w:r>
      <w:r w:rsidRPr="00A32252">
        <w:rPr>
          <w:rFonts w:ascii="Open Sans" w:eastAsia="Times New Roman" w:hAnsi="Open Sans" w:cs="Open Sans"/>
          <w:b/>
          <w:bCs/>
          <w:color w:val="474747"/>
          <w:kern w:val="0"/>
          <w:sz w:val="24"/>
          <w:szCs w:val="24"/>
          <w:lang w:val="es-UY" w:eastAsia="es-UY"/>
          <w14:ligatures w14:val="none"/>
        </w:rPr>
        <w:t> todo aquello que podemos percibir y alcanzar en nuestro tiempo</w:t>
      </w:r>
      <w:r w:rsidRPr="00A32252">
        <w:rPr>
          <w:rFonts w:ascii="Open Sans" w:eastAsia="Times New Roman" w:hAnsi="Open Sans" w:cs="Open Sans"/>
          <w:color w:val="333333"/>
          <w:kern w:val="0"/>
          <w:sz w:val="24"/>
          <w:szCs w:val="24"/>
          <w:lang w:val="es-UY" w:eastAsia="es-UY"/>
          <w14:ligatures w14:val="none"/>
        </w:rPr>
        <w:t>. Y hacerlo, siempre que sea posible, en clave aconfesional o laica, si es que realmente se busca su mayor aceptación.</w:t>
      </w:r>
    </w:p>
    <w:p w14:paraId="748C781E"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Y lo que oteamos en nuestros días es que lo que</w:t>
      </w:r>
      <w:r w:rsidRPr="00A32252">
        <w:rPr>
          <w:rFonts w:ascii="Open Sans" w:eastAsia="Times New Roman" w:hAnsi="Open Sans" w:cs="Open Sans"/>
          <w:b/>
          <w:bCs/>
          <w:color w:val="474747"/>
          <w:kern w:val="0"/>
          <w:sz w:val="24"/>
          <w:szCs w:val="24"/>
          <w:lang w:val="es-UY" w:eastAsia="es-UY"/>
          <w14:ligatures w14:val="none"/>
        </w:rPr>
        <w:t> se ha tenido</w:t>
      </w:r>
      <w:r w:rsidRPr="00A32252">
        <w:rPr>
          <w:rFonts w:ascii="Open Sans" w:eastAsia="Times New Roman" w:hAnsi="Open Sans" w:cs="Open Sans"/>
          <w:color w:val="333333"/>
          <w:kern w:val="0"/>
          <w:sz w:val="24"/>
          <w:szCs w:val="24"/>
          <w:lang w:val="es-UY" w:eastAsia="es-UY"/>
          <w14:ligatures w14:val="none"/>
        </w:rPr>
        <w:t>, hasta no hace mucho, como una universal “ley moral natural” es, frecuentemente y en el mejor de los casos, </w:t>
      </w:r>
      <w:r w:rsidRPr="00A32252">
        <w:rPr>
          <w:rFonts w:ascii="Open Sans" w:eastAsia="Times New Roman" w:hAnsi="Open Sans" w:cs="Open Sans"/>
          <w:b/>
          <w:bCs/>
          <w:color w:val="474747"/>
          <w:kern w:val="0"/>
          <w:sz w:val="24"/>
          <w:szCs w:val="24"/>
          <w:lang w:val="es-UY" w:eastAsia="es-UY"/>
          <w14:ligatures w14:val="none"/>
        </w:rPr>
        <w:t>una verdad mayoritaria, pero nunca, absoluta</w:t>
      </w:r>
      <w:r w:rsidRPr="00A32252">
        <w:rPr>
          <w:rFonts w:ascii="Open Sans" w:eastAsia="Times New Roman" w:hAnsi="Open Sans" w:cs="Open Sans"/>
          <w:color w:val="333333"/>
          <w:kern w:val="0"/>
          <w:sz w:val="24"/>
          <w:szCs w:val="24"/>
          <w:lang w:val="es-UY" w:eastAsia="es-UY"/>
          <w14:ligatures w14:val="none"/>
        </w:rPr>
        <w:t> ya que hemos tendido a concluir de dicha mayoría una supuesta -pero no demostrada- universalidad. Por eso, ha sido muy habitual entender los casos que no encajaban en tal mayoría como errores o enfermedades; nunca como “verdades” igualmente naturales, aunque muy minoritarias y excepcionales y, sin duda, irrelevantes para quienes atienden de manera exclusiva solo a lo cuantitativo. Esto, - que resulta difícil de cuestionar -desde Sto. Tomás de Aquino- en el caso de la homosexualidad, vale también para otras “verdades supuestamente naturales” e, incluso, absolutas, como, por ejemplo, el incuestionable valor de la vida. Sorprende que esta verdad no lo sea tanto en caso de confrontación con verdades y derechos, igualmente absolutos, y con otras vidas: por ejemplo, en caso de guerra.</w:t>
      </w:r>
    </w:p>
    <w:p w14:paraId="4BE912AE" w14:textId="77777777" w:rsidR="00A32252" w:rsidRPr="00A32252" w:rsidRDefault="00A32252" w:rsidP="00A32252">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A32252">
        <w:rPr>
          <w:rFonts w:ascii="inherit" w:eastAsia="Times New Roman" w:hAnsi="inherit" w:cs="Open Sans"/>
          <w:noProof/>
          <w:color w:val="000000"/>
          <w:kern w:val="0"/>
          <w:sz w:val="21"/>
          <w:szCs w:val="21"/>
          <w:lang w:val="es-UY" w:eastAsia="es-UY"/>
          <w14:ligatures w14:val="none"/>
        </w:rPr>
        <w:drawing>
          <wp:inline distT="0" distB="0" distL="0" distR="0" wp14:anchorId="4A54BFD2" wp14:editId="17326003">
            <wp:extent cx="5327185" cy="2978150"/>
            <wp:effectExtent l="0" t="0" r="6985" b="0"/>
            <wp:docPr id="4" name="Imagen 4" descr="La cara de un hombre con len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a cara de un hombre con lentes&#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7167" cy="2983731"/>
                    </a:xfrm>
                    <a:prstGeom prst="rect">
                      <a:avLst/>
                    </a:prstGeom>
                    <a:noFill/>
                    <a:ln>
                      <a:noFill/>
                    </a:ln>
                  </pic:spPr>
                </pic:pic>
              </a:graphicData>
            </a:graphic>
          </wp:inline>
        </w:drawing>
      </w:r>
    </w:p>
    <w:p w14:paraId="477E79BF" w14:textId="77777777" w:rsidR="00A32252" w:rsidRPr="00A32252" w:rsidRDefault="00A32252" w:rsidP="00A32252">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A32252">
        <w:rPr>
          <w:rFonts w:ascii="Montserrat" w:eastAsia="Times New Roman" w:hAnsi="Montserrat" w:cs="Open Sans"/>
          <w:b/>
          <w:bCs/>
          <w:color w:val="474747"/>
          <w:kern w:val="0"/>
          <w:sz w:val="26"/>
          <w:szCs w:val="26"/>
          <w:lang w:val="es-UY" w:eastAsia="es-UY"/>
          <w14:ligatures w14:val="none"/>
        </w:rPr>
        <w:t>El ejercicio del poder en la Iglesia</w:t>
      </w:r>
    </w:p>
    <w:p w14:paraId="5A117ABD" w14:textId="6D423F1E"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No es infrecuente que estos obispos tiendan a desplegar, en su forma de presidir y gobernar sus respectivas iglesias locales, </w:t>
      </w:r>
      <w:r w:rsidRPr="00A32252">
        <w:rPr>
          <w:rFonts w:ascii="Open Sans" w:eastAsia="Times New Roman" w:hAnsi="Open Sans" w:cs="Open Sans"/>
          <w:b/>
          <w:bCs/>
          <w:color w:val="474747"/>
          <w:kern w:val="0"/>
          <w:sz w:val="24"/>
          <w:szCs w:val="24"/>
          <w:lang w:val="es-UY" w:eastAsia="es-UY"/>
          <w14:ligatures w14:val="none"/>
        </w:rPr>
        <w:t>actitudes autoritarias</w:t>
      </w:r>
      <w:r w:rsidRPr="00A32252">
        <w:rPr>
          <w:rFonts w:ascii="Open Sans" w:eastAsia="Times New Roman" w:hAnsi="Open Sans" w:cs="Open Sans"/>
          <w:color w:val="333333"/>
          <w:kern w:val="0"/>
          <w:sz w:val="24"/>
          <w:szCs w:val="24"/>
          <w:lang w:val="es-UY" w:eastAsia="es-UY"/>
          <w14:ligatures w14:val="none"/>
        </w:rPr>
        <w:t xml:space="preserve">; entre otras razones, porque, al </w:t>
      </w:r>
      <w:proofErr w:type="spellStart"/>
      <w:r w:rsidRPr="00A32252">
        <w:rPr>
          <w:rFonts w:ascii="Open Sans" w:eastAsia="Times New Roman" w:hAnsi="Open Sans" w:cs="Open Sans"/>
          <w:color w:val="333333"/>
          <w:kern w:val="0"/>
          <w:sz w:val="24"/>
          <w:szCs w:val="24"/>
          <w:lang w:val="es-UY" w:eastAsia="es-UY"/>
          <w14:ligatures w14:val="none"/>
        </w:rPr>
        <w:t>autocomprenderse</w:t>
      </w:r>
      <w:proofErr w:type="spellEnd"/>
      <w:r w:rsidRPr="00A32252">
        <w:rPr>
          <w:rFonts w:ascii="Open Sans" w:eastAsia="Times New Roman" w:hAnsi="Open Sans" w:cs="Open Sans"/>
          <w:color w:val="333333"/>
          <w:kern w:val="0"/>
          <w:sz w:val="24"/>
          <w:szCs w:val="24"/>
          <w:lang w:val="es-UY" w:eastAsia="es-UY"/>
          <w14:ligatures w14:val="none"/>
        </w:rPr>
        <w:t xml:space="preserve"> encargados de garantizar la unidad del pueblo de Dios en torno a la Verdad o a la “ley moral natural”, a la tradición cristiana e, incluso, a la unidad de España, tienen enormes dificultades para tolerar la discrepancia o el disenso.</w:t>
      </w:r>
    </w:p>
    <w:p w14:paraId="6B9E8324" w14:textId="68375D5A"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Lo normal es que, si se les pone al frente de comunidades grandes o un poco complejas, deleguen en determinadas personas algo de dicho poder. Como igualmente lo es que dichas personas sean de su “confianza”, aunque, a veces, pueda suceder que haya quienes asuman esas responsabilidades sin compartir tal forma y concepción de la autoridad y de gobierno eclesial e, incluso, sin sintonizar con sus respectivos diagnósticos sociales, teológico-pastorales y eclesiales.</w:t>
      </w:r>
    </w:p>
    <w:p w14:paraId="3B19FE27" w14:textId="0C235B8F"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b/>
          <w:bCs/>
          <w:color w:val="474747"/>
          <w:kern w:val="0"/>
          <w:sz w:val="24"/>
          <w:szCs w:val="24"/>
          <w:lang w:val="es-UY" w:eastAsia="es-UY"/>
          <w14:ligatures w14:val="none"/>
        </w:rPr>
        <w:t>Aceptamos la encomienda, suelen decir</w:t>
      </w:r>
      <w:r w:rsidRPr="00A32252">
        <w:rPr>
          <w:rFonts w:ascii="Open Sans" w:eastAsia="Times New Roman" w:hAnsi="Open Sans" w:cs="Open Sans"/>
          <w:color w:val="333333"/>
          <w:kern w:val="0"/>
          <w:sz w:val="24"/>
          <w:szCs w:val="24"/>
          <w:lang w:val="es-UY" w:eastAsia="es-UY"/>
          <w14:ligatures w14:val="none"/>
        </w:rPr>
        <w:t> algunas de estas personas, para atemperarlos. Sin embargo, se trata de </w:t>
      </w:r>
      <w:r w:rsidRPr="00A32252">
        <w:rPr>
          <w:rFonts w:ascii="Open Sans" w:eastAsia="Times New Roman" w:hAnsi="Open Sans" w:cs="Open Sans"/>
          <w:b/>
          <w:bCs/>
          <w:color w:val="474747"/>
          <w:kern w:val="0"/>
          <w:sz w:val="24"/>
          <w:szCs w:val="24"/>
          <w:lang w:val="es-UY" w:eastAsia="es-UY"/>
          <w14:ligatures w14:val="none"/>
        </w:rPr>
        <w:t>una posibilista disposición que no suele ser la usual</w:t>
      </w:r>
      <w:r w:rsidRPr="00A32252">
        <w:rPr>
          <w:rFonts w:ascii="Open Sans" w:eastAsia="Times New Roman" w:hAnsi="Open Sans" w:cs="Open Sans"/>
          <w:color w:val="333333"/>
          <w:kern w:val="0"/>
          <w:sz w:val="24"/>
          <w:szCs w:val="24"/>
          <w:lang w:val="es-UY" w:eastAsia="es-UY"/>
          <w14:ligatures w14:val="none"/>
        </w:rPr>
        <w:t>. Lo corriente es que aquellos que son llamados a prestar este servicio lo sean porque se da una comunión, si no total, casi total, no solo con el perfil involucionista y restauracionista del obispo que los llama, sino también con su defensa de la Verdad o de “la ley moral natural” y de la “tradición cristiana”. Y, a veces, más extrema que la que realiza y defiende el prelado que los ha llamado.</w:t>
      </w:r>
    </w:p>
    <w:p w14:paraId="6F380498" w14:textId="2DDAF266" w:rsidR="00A32252" w:rsidRPr="00A32252" w:rsidRDefault="00A32252" w:rsidP="00A32252">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A32252">
        <w:rPr>
          <w:rFonts w:ascii="Montserrat" w:eastAsia="Times New Roman" w:hAnsi="Montserrat" w:cs="Open Sans"/>
          <w:b/>
          <w:bCs/>
          <w:color w:val="474747"/>
          <w:kern w:val="0"/>
          <w:sz w:val="26"/>
          <w:szCs w:val="26"/>
          <w:lang w:val="es-UY" w:eastAsia="es-UY"/>
          <w14:ligatures w14:val="none"/>
        </w:rPr>
        <w:t>La verdad y la tradición en la secularidad</w:t>
      </w:r>
    </w:p>
    <w:p w14:paraId="531520AC" w14:textId="2F052F0C"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inherit" w:eastAsia="Times New Roman" w:hAnsi="inherit" w:cs="Open Sans"/>
          <w:noProof/>
          <w:color w:val="000000"/>
          <w:kern w:val="0"/>
          <w:sz w:val="21"/>
          <w:szCs w:val="21"/>
          <w:lang w:val="es-UY" w:eastAsia="es-UY"/>
          <w14:ligatures w14:val="none"/>
        </w:rPr>
        <w:drawing>
          <wp:anchor distT="0" distB="0" distL="114300" distR="114300" simplePos="0" relativeHeight="251658240" behindDoc="1" locked="0" layoutInCell="1" allowOverlap="1" wp14:anchorId="7B12D99C" wp14:editId="21482E94">
            <wp:simplePos x="0" y="0"/>
            <wp:positionH relativeFrom="column">
              <wp:posOffset>3834765</wp:posOffset>
            </wp:positionH>
            <wp:positionV relativeFrom="paragraph">
              <wp:posOffset>1301115</wp:posOffset>
            </wp:positionV>
            <wp:extent cx="1797050" cy="2667000"/>
            <wp:effectExtent l="0" t="0" r="0" b="0"/>
            <wp:wrapTight wrapText="bothSides">
              <wp:wrapPolygon edited="0">
                <wp:start x="0" y="0"/>
                <wp:lineTo x="0" y="21446"/>
                <wp:lineTo x="21295" y="21446"/>
                <wp:lineTo x="21295" y="0"/>
                <wp:lineTo x="0" y="0"/>
              </wp:wrapPolygon>
            </wp:wrapTight>
            <wp:docPr id="5" name="Imagen 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705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2252">
        <w:rPr>
          <w:rFonts w:ascii="Open Sans" w:eastAsia="Times New Roman" w:hAnsi="Open Sans" w:cs="Open Sans"/>
          <w:color w:val="333333"/>
          <w:kern w:val="0"/>
          <w:sz w:val="24"/>
          <w:szCs w:val="24"/>
          <w:lang w:val="es-UY" w:eastAsia="es-UY"/>
          <w14:ligatures w14:val="none"/>
        </w:rPr>
        <w:t>Creo que no está de más recordar, estableciendo un símil deportivo, que los partidos se juegan en el campo que se propone y respetando, en su vertiente sociopolítica, las reglas que, entre todos, nos hemos dado para promover o salvaguardar la convivencia pacífica. Eso quiere decir, si no me equivoco, que </w:t>
      </w:r>
      <w:r w:rsidRPr="00A32252">
        <w:rPr>
          <w:rFonts w:ascii="Open Sans" w:eastAsia="Times New Roman" w:hAnsi="Open Sans" w:cs="Open Sans"/>
          <w:b/>
          <w:bCs/>
          <w:color w:val="474747"/>
          <w:kern w:val="0"/>
          <w:sz w:val="24"/>
          <w:szCs w:val="24"/>
          <w:lang w:val="es-UY" w:eastAsia="es-UY"/>
          <w14:ligatures w14:val="none"/>
        </w:rPr>
        <w:t>en un tiempo secular como el nuestro tales partidos</w:t>
      </w:r>
      <w:r w:rsidRPr="00A32252">
        <w:rPr>
          <w:rFonts w:ascii="Open Sans" w:eastAsia="Times New Roman" w:hAnsi="Open Sans" w:cs="Open Sans"/>
          <w:color w:val="333333"/>
          <w:kern w:val="0"/>
          <w:sz w:val="24"/>
          <w:szCs w:val="24"/>
          <w:lang w:val="es-UY" w:eastAsia="es-UY"/>
          <w14:ligatures w14:val="none"/>
        </w:rPr>
        <w:t> -es decir, la exposición y defensa, tanto social como eclesial, de determinadas “verdades”- </w:t>
      </w:r>
      <w:r w:rsidRPr="00A32252">
        <w:rPr>
          <w:rFonts w:ascii="Open Sans" w:eastAsia="Times New Roman" w:hAnsi="Open Sans" w:cs="Open Sans"/>
          <w:b/>
          <w:bCs/>
          <w:color w:val="474747"/>
          <w:kern w:val="0"/>
          <w:sz w:val="24"/>
          <w:szCs w:val="24"/>
          <w:lang w:val="es-UY" w:eastAsia="es-UY"/>
          <w14:ligatures w14:val="none"/>
        </w:rPr>
        <w:t>no se ganan imponiendo</w:t>
      </w:r>
      <w:r w:rsidRPr="00A32252">
        <w:rPr>
          <w:rFonts w:ascii="Open Sans" w:eastAsia="Times New Roman" w:hAnsi="Open Sans" w:cs="Open Sans"/>
          <w:color w:val="333333"/>
          <w:kern w:val="0"/>
          <w:sz w:val="24"/>
          <w:szCs w:val="24"/>
          <w:lang w:val="es-UY" w:eastAsia="es-UY"/>
          <w14:ligatures w14:val="none"/>
        </w:rPr>
        <w:t>, en nombre de la universalidad de tal Verdad, valores, normas o instituciones, supuestamente incuestionables, sino mostrando, de manera convincente y empática, su bondad, universalidad y racionalidad.</w:t>
      </w:r>
    </w:p>
    <w:p w14:paraId="6C933E39" w14:textId="2FEF8C23" w:rsidR="00A32252" w:rsidRPr="00A32252" w:rsidRDefault="00A32252" w:rsidP="00A32252">
      <w:pPr>
        <w:shd w:val="clear" w:color="auto" w:fill="FFFFFF"/>
        <w:spacing w:line="240" w:lineRule="auto"/>
        <w:rPr>
          <w:rFonts w:ascii="inherit" w:eastAsia="Times New Roman" w:hAnsi="inherit" w:cs="Open Sans"/>
          <w:color w:val="000000"/>
          <w:kern w:val="0"/>
          <w:sz w:val="21"/>
          <w:szCs w:val="21"/>
          <w:lang w:val="es-UY" w:eastAsia="es-UY"/>
          <w14:ligatures w14:val="none"/>
        </w:rPr>
      </w:pPr>
    </w:p>
    <w:p w14:paraId="67C70571"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Por tanto,</w:t>
      </w:r>
      <w:r w:rsidRPr="00A32252">
        <w:rPr>
          <w:rFonts w:ascii="Open Sans" w:eastAsia="Times New Roman" w:hAnsi="Open Sans" w:cs="Open Sans"/>
          <w:b/>
          <w:bCs/>
          <w:color w:val="474747"/>
          <w:kern w:val="0"/>
          <w:sz w:val="24"/>
          <w:szCs w:val="24"/>
          <w:lang w:val="es-UY" w:eastAsia="es-UY"/>
          <w14:ligatures w14:val="none"/>
        </w:rPr>
        <w:t> nada que ver con la pretensión</w:t>
      </w:r>
      <w:r w:rsidRPr="00A32252">
        <w:rPr>
          <w:rFonts w:ascii="Open Sans" w:eastAsia="Times New Roman" w:hAnsi="Open Sans" w:cs="Open Sans"/>
          <w:color w:val="333333"/>
          <w:kern w:val="0"/>
          <w:sz w:val="24"/>
          <w:szCs w:val="24"/>
          <w:lang w:val="es-UY" w:eastAsia="es-UY"/>
          <w14:ligatures w14:val="none"/>
        </w:rPr>
        <w:t> -típicamente extremista, pero no radical- </w:t>
      </w:r>
      <w:r w:rsidRPr="00A32252">
        <w:rPr>
          <w:rFonts w:ascii="Open Sans" w:eastAsia="Times New Roman" w:hAnsi="Open Sans" w:cs="Open Sans"/>
          <w:b/>
          <w:bCs/>
          <w:color w:val="474747"/>
          <w:kern w:val="0"/>
          <w:sz w:val="24"/>
          <w:szCs w:val="24"/>
          <w:lang w:val="es-UY" w:eastAsia="es-UY"/>
          <w14:ligatures w14:val="none"/>
        </w:rPr>
        <w:t>de querer imponer social y eclesialmente una Verdad o una tradición</w:t>
      </w:r>
      <w:r w:rsidRPr="00A32252">
        <w:rPr>
          <w:rFonts w:ascii="Open Sans" w:eastAsia="Times New Roman" w:hAnsi="Open Sans" w:cs="Open Sans"/>
          <w:color w:val="333333"/>
          <w:kern w:val="0"/>
          <w:sz w:val="24"/>
          <w:szCs w:val="24"/>
          <w:lang w:val="es-UY" w:eastAsia="es-UY"/>
          <w14:ligatures w14:val="none"/>
        </w:rPr>
        <w:t> -aunque pudieran ser de indudable matriz evangélica y tradicional- sin antes haber mostrado dicha universalidad, racionalidad y bondad o sin haber sumado -en el caso de un Estado aconfesional, plural y democrático como el nuestro- las voluntades suficientes para, respetando los procedimientos democráticos, garantizar una convivencia, a la vez, pacífica y plural.</w:t>
      </w:r>
    </w:p>
    <w:p w14:paraId="5928C040"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Cuando los católicos, sean obispos, laicos o colectivos, no prestan la debida atención a este dato mayor, </w:t>
      </w:r>
      <w:r w:rsidRPr="00A32252">
        <w:rPr>
          <w:rFonts w:ascii="Open Sans" w:eastAsia="Times New Roman" w:hAnsi="Open Sans" w:cs="Open Sans"/>
          <w:b/>
          <w:bCs/>
          <w:color w:val="474747"/>
          <w:kern w:val="0"/>
          <w:sz w:val="24"/>
          <w:szCs w:val="24"/>
          <w:lang w:val="es-UY" w:eastAsia="es-UY"/>
          <w14:ligatures w14:val="none"/>
        </w:rPr>
        <w:t>acaban dando por procedente</w:t>
      </w:r>
      <w:r w:rsidRPr="00A32252">
        <w:rPr>
          <w:rFonts w:ascii="Open Sans" w:eastAsia="Times New Roman" w:hAnsi="Open Sans" w:cs="Open Sans"/>
          <w:color w:val="333333"/>
          <w:kern w:val="0"/>
          <w:sz w:val="24"/>
          <w:szCs w:val="24"/>
          <w:lang w:val="es-UY" w:eastAsia="es-UY"/>
          <w14:ligatures w14:val="none"/>
        </w:rPr>
        <w:t> -y es posible que con conciencia martirial- </w:t>
      </w:r>
      <w:r w:rsidRPr="00A32252">
        <w:rPr>
          <w:rFonts w:ascii="Open Sans" w:eastAsia="Times New Roman" w:hAnsi="Open Sans" w:cs="Open Sans"/>
          <w:b/>
          <w:bCs/>
          <w:color w:val="474747"/>
          <w:kern w:val="0"/>
          <w:sz w:val="24"/>
          <w:szCs w:val="24"/>
          <w:lang w:val="es-UY" w:eastAsia="es-UY"/>
          <w14:ligatures w14:val="none"/>
        </w:rPr>
        <w:t>un modo de relación</w:t>
      </w:r>
      <w:r w:rsidRPr="00A32252">
        <w:rPr>
          <w:rFonts w:ascii="Open Sans" w:eastAsia="Times New Roman" w:hAnsi="Open Sans" w:cs="Open Sans"/>
          <w:color w:val="333333"/>
          <w:kern w:val="0"/>
          <w:sz w:val="24"/>
          <w:szCs w:val="24"/>
          <w:lang w:val="es-UY" w:eastAsia="es-UY"/>
          <w14:ligatures w14:val="none"/>
        </w:rPr>
        <w:t> con otros colectivos eclesiales y con la sociedad</w:t>
      </w:r>
      <w:r w:rsidRPr="00A32252">
        <w:rPr>
          <w:rFonts w:ascii="Open Sans" w:eastAsia="Times New Roman" w:hAnsi="Open Sans" w:cs="Open Sans"/>
          <w:b/>
          <w:bCs/>
          <w:color w:val="474747"/>
          <w:kern w:val="0"/>
          <w:sz w:val="24"/>
          <w:szCs w:val="24"/>
          <w:lang w:val="es-UY" w:eastAsia="es-UY"/>
          <w14:ligatures w14:val="none"/>
        </w:rPr>
        <w:t> triplemente ineficaz e irresponsable</w:t>
      </w:r>
      <w:r w:rsidRPr="00A32252">
        <w:rPr>
          <w:rFonts w:ascii="Open Sans" w:eastAsia="Times New Roman" w:hAnsi="Open Sans" w:cs="Open Sans"/>
          <w:color w:val="333333"/>
          <w:kern w:val="0"/>
          <w:sz w:val="24"/>
          <w:szCs w:val="24"/>
          <w:lang w:val="es-UY" w:eastAsia="es-UY"/>
          <w14:ligatures w14:val="none"/>
        </w:rPr>
        <w:t>.</w:t>
      </w:r>
    </w:p>
    <w:p w14:paraId="0B644F4A"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b/>
          <w:bCs/>
          <w:color w:val="474747"/>
          <w:kern w:val="0"/>
          <w:sz w:val="24"/>
          <w:szCs w:val="24"/>
          <w:lang w:val="es-UY" w:eastAsia="es-UY"/>
          <w14:ligatures w14:val="none"/>
        </w:rPr>
        <w:t>En primer lugar</w:t>
      </w:r>
      <w:r w:rsidRPr="00A32252">
        <w:rPr>
          <w:rFonts w:ascii="Open Sans" w:eastAsia="Times New Roman" w:hAnsi="Open Sans" w:cs="Open Sans"/>
          <w:color w:val="333333"/>
          <w:kern w:val="0"/>
          <w:sz w:val="24"/>
          <w:szCs w:val="24"/>
          <w:lang w:val="es-UY" w:eastAsia="es-UY"/>
          <w14:ligatures w14:val="none"/>
        </w:rPr>
        <w:t>, como ya he adelantado, porque</w:t>
      </w:r>
      <w:r w:rsidRPr="00A32252">
        <w:rPr>
          <w:rFonts w:ascii="Open Sans" w:eastAsia="Times New Roman" w:hAnsi="Open Sans" w:cs="Open Sans"/>
          <w:b/>
          <w:bCs/>
          <w:color w:val="474747"/>
          <w:kern w:val="0"/>
          <w:sz w:val="24"/>
          <w:szCs w:val="24"/>
          <w:lang w:val="es-UY" w:eastAsia="es-UY"/>
          <w14:ligatures w14:val="none"/>
        </w:rPr>
        <w:t> provocan un recelo</w:t>
      </w:r>
      <w:r w:rsidRPr="00A32252">
        <w:rPr>
          <w:rFonts w:ascii="Open Sans" w:eastAsia="Times New Roman" w:hAnsi="Open Sans" w:cs="Open Sans"/>
          <w:color w:val="333333"/>
          <w:kern w:val="0"/>
          <w:sz w:val="24"/>
          <w:szCs w:val="24"/>
          <w:lang w:val="es-UY" w:eastAsia="es-UY"/>
          <w14:ligatures w14:val="none"/>
        </w:rPr>
        <w:t> -cuando no, un rechazo frontal- difícilmente superable en el interlocutor o interlocutores a los que hay que convencer, -en este caso, a la ciudadanía-, de la supuesta Verdad, de “la ley moral natural” o de la idoneidad de respetar determinada tradición sociopolítica o una concreta concepción de la “unidad” y, por tanto, de su necesidad para una convivencia plural y tolerante. Sin olvidar, por supuesto, que también tienen que convencer y ganar al resto de los católicos, de la consistencia evangélica y teológica de tales verdades y tradiciones.</w:t>
      </w:r>
    </w:p>
    <w:p w14:paraId="22427CE9" w14:textId="77777777" w:rsidR="00A32252" w:rsidRPr="00A32252" w:rsidRDefault="00A32252" w:rsidP="00A32252">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b/>
          <w:bCs/>
          <w:color w:val="474747"/>
          <w:kern w:val="0"/>
          <w:sz w:val="24"/>
          <w:szCs w:val="24"/>
          <w:lang w:val="es-UY" w:eastAsia="es-UY"/>
          <w14:ligatures w14:val="none"/>
        </w:rPr>
        <w:t>En segundo lugar</w:t>
      </w:r>
      <w:r w:rsidRPr="00A32252">
        <w:rPr>
          <w:rFonts w:ascii="Open Sans" w:eastAsia="Times New Roman" w:hAnsi="Open Sans" w:cs="Open Sans"/>
          <w:color w:val="333333"/>
          <w:kern w:val="0"/>
          <w:sz w:val="24"/>
          <w:szCs w:val="24"/>
          <w:lang w:val="es-UY" w:eastAsia="es-UY"/>
          <w14:ligatures w14:val="none"/>
        </w:rPr>
        <w:t>, porque,</w:t>
      </w:r>
      <w:r w:rsidRPr="00A32252">
        <w:rPr>
          <w:rFonts w:ascii="Open Sans" w:eastAsia="Times New Roman" w:hAnsi="Open Sans" w:cs="Open Sans"/>
          <w:b/>
          <w:bCs/>
          <w:color w:val="474747"/>
          <w:kern w:val="0"/>
          <w:sz w:val="24"/>
          <w:szCs w:val="24"/>
          <w:lang w:val="es-UY" w:eastAsia="es-UY"/>
          <w14:ligatures w14:val="none"/>
        </w:rPr>
        <w:t> pretendiendo salvaguardar la Verdad</w:t>
      </w:r>
      <w:r w:rsidRPr="00A32252">
        <w:rPr>
          <w:rFonts w:ascii="Open Sans" w:eastAsia="Times New Roman" w:hAnsi="Open Sans" w:cs="Open Sans"/>
          <w:color w:val="333333"/>
          <w:kern w:val="0"/>
          <w:sz w:val="24"/>
          <w:szCs w:val="24"/>
          <w:lang w:val="es-UY" w:eastAsia="es-UY"/>
          <w14:ligatures w14:val="none"/>
        </w:rPr>
        <w:t> o una tradición supuestamente incuestionables, </w:t>
      </w:r>
      <w:r w:rsidRPr="00A32252">
        <w:rPr>
          <w:rFonts w:ascii="Open Sans" w:eastAsia="Times New Roman" w:hAnsi="Open Sans" w:cs="Open Sans"/>
          <w:b/>
          <w:bCs/>
          <w:color w:val="474747"/>
          <w:kern w:val="0"/>
          <w:sz w:val="24"/>
          <w:szCs w:val="24"/>
          <w:lang w:val="es-UY" w:eastAsia="es-UY"/>
          <w14:ligatures w14:val="none"/>
        </w:rPr>
        <w:t>no prestan la debida atención a los datos</w:t>
      </w:r>
      <w:r w:rsidRPr="00A32252">
        <w:rPr>
          <w:rFonts w:ascii="Open Sans" w:eastAsia="Times New Roman" w:hAnsi="Open Sans" w:cs="Open Sans"/>
          <w:color w:val="333333"/>
          <w:kern w:val="0"/>
          <w:sz w:val="24"/>
          <w:szCs w:val="24"/>
          <w:lang w:val="es-UY" w:eastAsia="es-UY"/>
          <w14:ligatures w14:val="none"/>
        </w:rPr>
        <w:t>, explicaciones o argumentaciones que la otra parte -eclesial o secular- pueda aportar. No es suficiente con acusar al interlocutor de estar incurriendo en relativismo, sea del tipo que sea. Estos obispos y cristianos, si buscan proceder de manera eficaz y responsable, han de contrastarse con los datos y razones aportados por esos otros interlocutores; sobre todo, cuando -no siendo seguidores de Jesús, pero sí ciudadanos de este país- sostienen que tal Verdad o tradición son una imposición, incompatible con su cosmovisión que, sea la que sea, no se funda ni en el Evangelio ni en la tradición de la Iglesia ni en la ley moral natural ni en las supuestas raíces cristianas de España.</w:t>
      </w:r>
    </w:p>
    <w:p w14:paraId="6BBEC4DE" w14:textId="77777777" w:rsidR="00A32252" w:rsidRPr="00A32252" w:rsidRDefault="00A32252" w:rsidP="00A32252">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A32252">
        <w:rPr>
          <w:rFonts w:ascii="inherit" w:eastAsia="Times New Roman" w:hAnsi="inherit" w:cs="Open Sans"/>
          <w:noProof/>
          <w:color w:val="000000"/>
          <w:kern w:val="0"/>
          <w:sz w:val="21"/>
          <w:szCs w:val="21"/>
          <w:lang w:val="es-UY" w:eastAsia="es-UY"/>
          <w14:ligatures w14:val="none"/>
        </w:rPr>
        <w:drawing>
          <wp:inline distT="0" distB="0" distL="0" distR="0" wp14:anchorId="4D25CC79" wp14:editId="5FCC23B9">
            <wp:extent cx="5288280" cy="2798381"/>
            <wp:effectExtent l="0" t="0" r="7620" b="254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0383" cy="2810077"/>
                    </a:xfrm>
                    <a:prstGeom prst="rect">
                      <a:avLst/>
                    </a:prstGeom>
                    <a:noFill/>
                    <a:ln>
                      <a:noFill/>
                    </a:ln>
                  </pic:spPr>
                </pic:pic>
              </a:graphicData>
            </a:graphic>
          </wp:inline>
        </w:drawing>
      </w:r>
    </w:p>
    <w:p w14:paraId="10936AC4" w14:textId="77777777" w:rsidR="00A32252" w:rsidRPr="00A32252" w:rsidRDefault="00A32252" w:rsidP="00A32252">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Y, una vez debidamente atendida esta primera urgencia, llegar, si fuera posible, a un acuerdo de mínimos que siga avalando una convivencia pacífica, democrática y, por ello, tolerante y plural.</w:t>
      </w:r>
      <w:r w:rsidRPr="00A32252">
        <w:rPr>
          <w:rFonts w:ascii="Open Sans" w:eastAsia="Times New Roman" w:hAnsi="Open Sans" w:cs="Open Sans"/>
          <w:b/>
          <w:bCs/>
          <w:color w:val="474747"/>
          <w:kern w:val="0"/>
          <w:sz w:val="24"/>
          <w:szCs w:val="24"/>
          <w:lang w:val="es-UY" w:eastAsia="es-UY"/>
          <w14:ligatures w14:val="none"/>
        </w:rPr>
        <w:t> En definitiva, les urge dialogar</w:t>
      </w:r>
      <w:r w:rsidRPr="00A32252">
        <w:rPr>
          <w:rFonts w:ascii="Open Sans" w:eastAsia="Times New Roman" w:hAnsi="Open Sans" w:cs="Open Sans"/>
          <w:color w:val="333333"/>
          <w:kern w:val="0"/>
          <w:sz w:val="24"/>
          <w:szCs w:val="24"/>
          <w:lang w:val="es-UY" w:eastAsia="es-UY"/>
          <w14:ligatures w14:val="none"/>
        </w:rPr>
        <w:t>, de manera empática y critica, para intentar convencer a quienes no comparten ni su Verdad ni su defensa de la tradición, tanto en la sociedad como en la Iglesia.</w:t>
      </w:r>
    </w:p>
    <w:p w14:paraId="0273AD42" w14:textId="77777777" w:rsidR="00A32252" w:rsidRPr="00A32252" w:rsidRDefault="00A32252" w:rsidP="00A32252">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Y, </w:t>
      </w:r>
      <w:r w:rsidRPr="00A32252">
        <w:rPr>
          <w:rFonts w:ascii="Open Sans" w:eastAsia="Times New Roman" w:hAnsi="Open Sans" w:cs="Open Sans"/>
          <w:b/>
          <w:bCs/>
          <w:color w:val="474747"/>
          <w:kern w:val="0"/>
          <w:sz w:val="24"/>
          <w:szCs w:val="24"/>
          <w:lang w:val="es-UY" w:eastAsia="es-UY"/>
          <w14:ligatures w14:val="none"/>
        </w:rPr>
        <w:t>en tercer lugar</w:t>
      </w:r>
      <w:r w:rsidRPr="00A32252">
        <w:rPr>
          <w:rFonts w:ascii="Open Sans" w:eastAsia="Times New Roman" w:hAnsi="Open Sans" w:cs="Open Sans"/>
          <w:color w:val="333333"/>
          <w:kern w:val="0"/>
          <w:sz w:val="24"/>
          <w:szCs w:val="24"/>
          <w:lang w:val="es-UY" w:eastAsia="es-UY"/>
          <w14:ligatures w14:val="none"/>
        </w:rPr>
        <w:t>, </w:t>
      </w:r>
      <w:r w:rsidRPr="00A32252">
        <w:rPr>
          <w:rFonts w:ascii="Open Sans" w:eastAsia="Times New Roman" w:hAnsi="Open Sans" w:cs="Open Sans"/>
          <w:b/>
          <w:bCs/>
          <w:color w:val="474747"/>
          <w:kern w:val="0"/>
          <w:sz w:val="24"/>
          <w:szCs w:val="24"/>
          <w:lang w:val="es-UY" w:eastAsia="es-UY"/>
          <w14:ligatures w14:val="none"/>
        </w:rPr>
        <w:t>porque se pone en peligro, según los casos, la comunión con la Iglesia conciliar o el respeto debido a las reglas del juego democrático</w:t>
      </w:r>
      <w:r w:rsidRPr="00A32252">
        <w:rPr>
          <w:rFonts w:ascii="Open Sans" w:eastAsia="Times New Roman" w:hAnsi="Open Sans" w:cs="Open Sans"/>
          <w:color w:val="333333"/>
          <w:kern w:val="0"/>
          <w:sz w:val="24"/>
          <w:szCs w:val="24"/>
          <w:lang w:val="es-UY" w:eastAsia="es-UY"/>
          <w14:ligatures w14:val="none"/>
        </w:rPr>
        <w:t> que, constitucionalmente pactadas, buscan garantizar una convivencia pacífica, asentada en la acogida del pluralismo y cuidadosa con la tolerancia de unos con otros.</w:t>
      </w:r>
    </w:p>
    <w:p w14:paraId="2ACA7E77" w14:textId="77777777" w:rsidR="00A32252" w:rsidRPr="00A32252" w:rsidRDefault="00A32252" w:rsidP="00A32252">
      <w:pPr>
        <w:shd w:val="clear" w:color="auto" w:fill="FFFFFF"/>
        <w:spacing w:after="465" w:line="300" w:lineRule="atLeast"/>
        <w:rPr>
          <w:rFonts w:ascii="Open Sans" w:eastAsia="Times New Roman" w:hAnsi="Open Sans" w:cs="Open Sans"/>
          <w:color w:val="333333"/>
          <w:kern w:val="0"/>
          <w:sz w:val="24"/>
          <w:szCs w:val="24"/>
          <w:lang w:val="es-UY" w:eastAsia="es-UY"/>
          <w14:ligatures w14:val="none"/>
        </w:rPr>
      </w:pPr>
      <w:r w:rsidRPr="00A32252">
        <w:rPr>
          <w:rFonts w:ascii="Open Sans" w:eastAsia="Times New Roman" w:hAnsi="Open Sans" w:cs="Open Sans"/>
          <w:color w:val="333333"/>
          <w:kern w:val="0"/>
          <w:sz w:val="24"/>
          <w:szCs w:val="24"/>
          <w:lang w:val="es-UY" w:eastAsia="es-UY"/>
          <w14:ligatures w14:val="none"/>
        </w:rPr>
        <w:t>Entiendo que este tipo de obispos, cristianos y colectivos </w:t>
      </w:r>
      <w:r w:rsidRPr="00A32252">
        <w:rPr>
          <w:rFonts w:ascii="Open Sans" w:eastAsia="Times New Roman" w:hAnsi="Open Sans" w:cs="Open Sans"/>
          <w:b/>
          <w:bCs/>
          <w:color w:val="474747"/>
          <w:kern w:val="0"/>
          <w:sz w:val="24"/>
          <w:szCs w:val="24"/>
          <w:lang w:val="es-UY" w:eastAsia="es-UY"/>
          <w14:ligatures w14:val="none"/>
        </w:rPr>
        <w:t>tienden a perderse</w:t>
      </w:r>
      <w:r w:rsidRPr="00A32252">
        <w:rPr>
          <w:rFonts w:ascii="Open Sans" w:eastAsia="Times New Roman" w:hAnsi="Open Sans" w:cs="Open Sans"/>
          <w:color w:val="333333"/>
          <w:kern w:val="0"/>
          <w:sz w:val="24"/>
          <w:szCs w:val="24"/>
          <w:lang w:val="es-UY" w:eastAsia="es-UY"/>
          <w14:ligatures w14:val="none"/>
        </w:rPr>
        <w:t> -por razones que exceden esta aportación- </w:t>
      </w:r>
      <w:r w:rsidRPr="00A32252">
        <w:rPr>
          <w:rFonts w:ascii="Open Sans" w:eastAsia="Times New Roman" w:hAnsi="Open Sans" w:cs="Open Sans"/>
          <w:b/>
          <w:bCs/>
          <w:color w:val="474747"/>
          <w:kern w:val="0"/>
          <w:sz w:val="24"/>
          <w:szCs w:val="24"/>
          <w:lang w:val="es-UY" w:eastAsia="es-UY"/>
          <w14:ligatures w14:val="none"/>
        </w:rPr>
        <w:t>en los extremos de las ramas</w:t>
      </w:r>
      <w:r w:rsidRPr="00A32252">
        <w:rPr>
          <w:rFonts w:ascii="Open Sans" w:eastAsia="Times New Roman" w:hAnsi="Open Sans" w:cs="Open Sans"/>
          <w:color w:val="333333"/>
          <w:kern w:val="0"/>
          <w:sz w:val="24"/>
          <w:szCs w:val="24"/>
          <w:lang w:val="es-UY" w:eastAsia="es-UY"/>
          <w14:ligatures w14:val="none"/>
        </w:rPr>
        <w:t> que brotan del frondoso árbol de la Iglesia católica. </w:t>
      </w:r>
      <w:r w:rsidRPr="00A32252">
        <w:rPr>
          <w:rFonts w:ascii="Open Sans" w:eastAsia="Times New Roman" w:hAnsi="Open Sans" w:cs="Open Sans"/>
          <w:b/>
          <w:bCs/>
          <w:color w:val="474747"/>
          <w:kern w:val="0"/>
          <w:sz w:val="24"/>
          <w:szCs w:val="24"/>
          <w:lang w:val="es-UY" w:eastAsia="es-UY"/>
          <w14:ligatures w14:val="none"/>
        </w:rPr>
        <w:t>Por eso, no creo que formen parte del robusto y fecundo tronco del grupo de los “radicales” en el seguimiento de Jesús</w:t>
      </w:r>
      <w:r w:rsidRPr="00A32252">
        <w:rPr>
          <w:rFonts w:ascii="Open Sans" w:eastAsia="Times New Roman" w:hAnsi="Open Sans" w:cs="Open Sans"/>
          <w:color w:val="333333"/>
          <w:kern w:val="0"/>
          <w:sz w:val="24"/>
          <w:szCs w:val="24"/>
          <w:lang w:val="es-UY" w:eastAsia="es-UY"/>
          <w14:ligatures w14:val="none"/>
        </w:rPr>
        <w:t>, es decir, del conjunto de obispos, personas y colectivos que, porque siguen al Nazareno, a partir de lo dicho, hecho, padecido y encomendado por Él, van a la raíz de la vida y de los problemas que puedan surgir; abren vías de encuentro, entendimiento y posible solución con otras personas y colectivos, se autoidentifiquen, o no, como cristianos y mantienen unas relaciones libres y, a la vez, tolerantes con el Estado y con la sociedad civil; nunca impositivas o restauracionistas.</w:t>
      </w:r>
    </w:p>
    <w:p w14:paraId="70E15F2E" w14:textId="41D4288C" w:rsidR="002E2F5B" w:rsidRDefault="00A32252">
      <w:hyperlink r:id="rId12" w:history="1">
        <w:r w:rsidRPr="004A4ED1">
          <w:rPr>
            <w:rStyle w:val="Hipervnculo"/>
          </w:rPr>
          <w:t>https://www.religiondigital.org/opinion/perfil-mayoritariamente-restauracionista-episcopado-espanol_0_2528747111.html</w:t>
        </w:r>
      </w:hyperlink>
    </w:p>
    <w:p w14:paraId="709A6A77" w14:textId="77777777" w:rsidR="00A32252" w:rsidRDefault="00A32252"/>
    <w:sectPr w:rsidR="00A322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126F7"/>
    <w:multiLevelType w:val="multilevel"/>
    <w:tmpl w:val="3992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48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252"/>
    <w:rsid w:val="002E2F5B"/>
    <w:rsid w:val="00A322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F173"/>
  <w15:chartTrackingRefBased/>
  <w15:docId w15:val="{8E0A0219-6A83-4FC3-B92B-AC80D7FB1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2252"/>
    <w:rPr>
      <w:color w:val="0563C1" w:themeColor="hyperlink"/>
      <w:u w:val="single"/>
    </w:rPr>
  </w:style>
  <w:style w:type="character" w:styleId="Mencinsinresolver">
    <w:name w:val="Unresolved Mention"/>
    <w:basedOn w:val="Fuentedeprrafopredeter"/>
    <w:uiPriority w:val="99"/>
    <w:semiHidden/>
    <w:unhideWhenUsed/>
    <w:rsid w:val="00A32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628583">
      <w:bodyDiv w:val="1"/>
      <w:marLeft w:val="0"/>
      <w:marRight w:val="0"/>
      <w:marTop w:val="0"/>
      <w:marBottom w:val="0"/>
      <w:divBdr>
        <w:top w:val="none" w:sz="0" w:space="0" w:color="auto"/>
        <w:left w:val="none" w:sz="0" w:space="0" w:color="auto"/>
        <w:bottom w:val="none" w:sz="0" w:space="0" w:color="auto"/>
        <w:right w:val="none" w:sz="0" w:space="0" w:color="auto"/>
      </w:divBdr>
      <w:divsChild>
        <w:div w:id="749082676">
          <w:marLeft w:val="0"/>
          <w:marRight w:val="0"/>
          <w:marTop w:val="0"/>
          <w:marBottom w:val="0"/>
          <w:divBdr>
            <w:top w:val="none" w:sz="0" w:space="0" w:color="auto"/>
            <w:left w:val="none" w:sz="0" w:space="0" w:color="auto"/>
            <w:bottom w:val="none" w:sz="0" w:space="0" w:color="auto"/>
            <w:right w:val="none" w:sz="0" w:space="0" w:color="auto"/>
          </w:divBdr>
          <w:divsChild>
            <w:div w:id="1952934594">
              <w:marLeft w:val="0"/>
              <w:marRight w:val="0"/>
              <w:marTop w:val="0"/>
              <w:marBottom w:val="600"/>
              <w:divBdr>
                <w:top w:val="none" w:sz="0" w:space="0" w:color="auto"/>
                <w:left w:val="none" w:sz="0" w:space="0" w:color="auto"/>
                <w:bottom w:val="none" w:sz="0" w:space="0" w:color="auto"/>
                <w:right w:val="none" w:sz="0" w:space="0" w:color="auto"/>
              </w:divBdr>
              <w:divsChild>
                <w:div w:id="1160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8692">
          <w:marLeft w:val="0"/>
          <w:marRight w:val="0"/>
          <w:marTop w:val="0"/>
          <w:marBottom w:val="0"/>
          <w:divBdr>
            <w:top w:val="none" w:sz="0" w:space="0" w:color="auto"/>
            <w:left w:val="none" w:sz="0" w:space="0" w:color="auto"/>
            <w:bottom w:val="none" w:sz="0" w:space="0" w:color="auto"/>
            <w:right w:val="none" w:sz="0" w:space="0" w:color="auto"/>
          </w:divBdr>
          <w:divsChild>
            <w:div w:id="2019578304">
              <w:marLeft w:val="0"/>
              <w:marRight w:val="0"/>
              <w:marTop w:val="0"/>
              <w:marBottom w:val="0"/>
              <w:divBdr>
                <w:top w:val="none" w:sz="0" w:space="0" w:color="auto"/>
                <w:left w:val="none" w:sz="0" w:space="0" w:color="auto"/>
                <w:bottom w:val="none" w:sz="0" w:space="0" w:color="auto"/>
                <w:right w:val="none" w:sz="0" w:space="0" w:color="auto"/>
              </w:divBdr>
              <w:divsChild>
                <w:div w:id="683440487">
                  <w:marLeft w:val="-1275"/>
                  <w:marRight w:val="0"/>
                  <w:marTop w:val="0"/>
                  <w:marBottom w:val="0"/>
                  <w:divBdr>
                    <w:top w:val="none" w:sz="0" w:space="0" w:color="auto"/>
                    <w:left w:val="none" w:sz="0" w:space="0" w:color="auto"/>
                    <w:bottom w:val="none" w:sz="0" w:space="0" w:color="auto"/>
                    <w:right w:val="none" w:sz="0" w:space="0" w:color="auto"/>
                  </w:divBdr>
                </w:div>
                <w:div w:id="1180509850">
                  <w:marLeft w:val="0"/>
                  <w:marRight w:val="0"/>
                  <w:marTop w:val="0"/>
                  <w:marBottom w:val="0"/>
                  <w:divBdr>
                    <w:top w:val="none" w:sz="0" w:space="0" w:color="auto"/>
                    <w:left w:val="none" w:sz="0" w:space="0" w:color="auto"/>
                    <w:bottom w:val="none" w:sz="0" w:space="0" w:color="auto"/>
                    <w:right w:val="none" w:sz="0" w:space="0" w:color="auto"/>
                  </w:divBdr>
                  <w:divsChild>
                    <w:div w:id="432289074">
                      <w:marLeft w:val="0"/>
                      <w:marRight w:val="0"/>
                      <w:marTop w:val="0"/>
                      <w:marBottom w:val="0"/>
                      <w:divBdr>
                        <w:top w:val="none" w:sz="0" w:space="0" w:color="auto"/>
                        <w:left w:val="none" w:sz="0" w:space="0" w:color="auto"/>
                        <w:bottom w:val="none" w:sz="0" w:space="0" w:color="auto"/>
                        <w:right w:val="none" w:sz="0" w:space="0" w:color="auto"/>
                      </w:divBdr>
                    </w:div>
                    <w:div w:id="207883230">
                      <w:marLeft w:val="0"/>
                      <w:marRight w:val="0"/>
                      <w:marTop w:val="0"/>
                      <w:marBottom w:val="0"/>
                      <w:divBdr>
                        <w:top w:val="none" w:sz="0" w:space="0" w:color="auto"/>
                        <w:left w:val="none" w:sz="0" w:space="0" w:color="auto"/>
                        <w:bottom w:val="none" w:sz="0" w:space="0" w:color="auto"/>
                        <w:right w:val="none" w:sz="0" w:space="0" w:color="auto"/>
                      </w:divBdr>
                      <w:divsChild>
                        <w:div w:id="1678069421">
                          <w:marLeft w:val="0"/>
                          <w:marRight w:val="0"/>
                          <w:marTop w:val="0"/>
                          <w:marBottom w:val="450"/>
                          <w:divBdr>
                            <w:top w:val="none" w:sz="0" w:space="0" w:color="auto"/>
                            <w:left w:val="none" w:sz="0" w:space="0" w:color="auto"/>
                            <w:bottom w:val="none" w:sz="0" w:space="0" w:color="auto"/>
                            <w:right w:val="none" w:sz="0" w:space="0" w:color="auto"/>
                          </w:divBdr>
                        </w:div>
                        <w:div w:id="1452091112">
                          <w:marLeft w:val="0"/>
                          <w:marRight w:val="0"/>
                          <w:marTop w:val="0"/>
                          <w:marBottom w:val="450"/>
                          <w:divBdr>
                            <w:top w:val="none" w:sz="0" w:space="0" w:color="auto"/>
                            <w:left w:val="none" w:sz="0" w:space="0" w:color="auto"/>
                            <w:bottom w:val="none" w:sz="0" w:space="0" w:color="auto"/>
                            <w:right w:val="none" w:sz="0" w:space="0" w:color="auto"/>
                          </w:divBdr>
                        </w:div>
                        <w:div w:id="649209486">
                          <w:marLeft w:val="0"/>
                          <w:marRight w:val="0"/>
                          <w:marTop w:val="0"/>
                          <w:marBottom w:val="450"/>
                          <w:divBdr>
                            <w:top w:val="none" w:sz="0" w:space="0" w:color="auto"/>
                            <w:left w:val="none" w:sz="0" w:space="0" w:color="auto"/>
                            <w:bottom w:val="none" w:sz="0" w:space="0" w:color="auto"/>
                            <w:right w:val="none" w:sz="0" w:space="0" w:color="auto"/>
                          </w:divBdr>
                        </w:div>
                        <w:div w:id="620499973">
                          <w:marLeft w:val="0"/>
                          <w:marRight w:val="0"/>
                          <w:marTop w:val="0"/>
                          <w:marBottom w:val="450"/>
                          <w:divBdr>
                            <w:top w:val="none" w:sz="0" w:space="0" w:color="auto"/>
                            <w:left w:val="none" w:sz="0" w:space="0" w:color="auto"/>
                            <w:bottom w:val="none" w:sz="0" w:space="0" w:color="auto"/>
                            <w:right w:val="none" w:sz="0" w:space="0" w:color="auto"/>
                          </w:divBdr>
                        </w:div>
                        <w:div w:id="4394917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opinion/perfil-mayoritariamente-restauracionista-episcopado-espanol_0_252874711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martinez_gord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2019</Words>
  <Characters>11105</Characters>
  <Application>Microsoft Office Word</Application>
  <DocSecurity>0</DocSecurity>
  <Lines>92</Lines>
  <Paragraphs>26</Paragraphs>
  <ScaleCrop>false</ScaleCrop>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2023-02-15T11:00:00Z</dcterms:created>
  <dcterms:modified xsi:type="dcterms:W3CDTF">2023-02-15T11:04:00Z</dcterms:modified>
</cp:coreProperties>
</file>