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E5A23" w14:textId="234276DE" w:rsidR="00A60CF8" w:rsidRPr="00814460" w:rsidRDefault="00A60CF8" w:rsidP="00814460">
      <w:pPr>
        <w:spacing w:before="100" w:beforeAutospacing="1" w:after="100" w:afterAutospacing="1" w:line="240" w:lineRule="auto"/>
        <w:jc w:val="center"/>
        <w:rPr>
          <w:rFonts w:ascii="Roboto" w:eastAsia="Times New Roman" w:hAnsi="Roboto" w:cs="Times New Roman"/>
          <w:b/>
          <w:bCs/>
          <w:color w:val="202020"/>
          <w:kern w:val="0"/>
          <w:sz w:val="32"/>
          <w:szCs w:val="32"/>
          <w:lang w:val="es-UY" w:eastAsia="es-UY"/>
          <w14:ligatures w14:val="none"/>
        </w:rPr>
      </w:pPr>
      <w:r w:rsidRPr="00814460">
        <w:rPr>
          <w:rFonts w:ascii="Roboto" w:eastAsia="Times New Roman" w:hAnsi="Roboto" w:cs="Times New Roman"/>
          <w:b/>
          <w:bCs/>
          <w:color w:val="202020"/>
          <w:kern w:val="0"/>
          <w:sz w:val="32"/>
          <w:szCs w:val="32"/>
          <w:lang w:val="es-UY" w:eastAsia="es-UY"/>
          <w14:ligatures w14:val="none"/>
        </w:rPr>
        <w:t>CONVERTIR LA CIUDAD EN PUEBLO, MARCHAS HACIA LA CAPITAL PERUANA</w:t>
      </w:r>
      <w:r w:rsidR="00814460" w:rsidRPr="00814460">
        <w:rPr>
          <w:rFonts w:ascii="Roboto" w:eastAsia="Times New Roman" w:hAnsi="Roboto" w:cs="Times New Roman"/>
          <w:b/>
          <w:bCs/>
          <w:color w:val="202020"/>
          <w:kern w:val="0"/>
          <w:sz w:val="32"/>
          <w:szCs w:val="32"/>
          <w:lang w:val="es-UY" w:eastAsia="es-UY"/>
          <w14:ligatures w14:val="none"/>
        </w:rPr>
        <w:t xml:space="preserve"> CONTRA EL RACISMO INSTITUCIONALIZADO</w:t>
      </w:r>
    </w:p>
    <w:p w14:paraId="47D6F1D9" w14:textId="396CDF47" w:rsidR="00814460" w:rsidRPr="00814460" w:rsidRDefault="00814460" w:rsidP="00814460">
      <w:pPr>
        <w:spacing w:before="100" w:beforeAutospacing="1" w:after="100" w:afterAutospacing="1" w:line="240" w:lineRule="auto"/>
        <w:jc w:val="center"/>
        <w:rPr>
          <w:rFonts w:ascii="Roboto" w:eastAsia="Times New Roman" w:hAnsi="Roboto" w:cs="Times New Roman"/>
          <w:b/>
          <w:bCs/>
          <w:color w:val="202020"/>
          <w:kern w:val="0"/>
          <w:sz w:val="21"/>
          <w:szCs w:val="21"/>
          <w:lang w:val="es-UY" w:eastAsia="es-UY"/>
          <w14:ligatures w14:val="none"/>
        </w:rPr>
      </w:pPr>
      <w:r w:rsidRPr="00814460">
        <w:rPr>
          <w:rFonts w:ascii="Roboto" w:eastAsia="Times New Roman" w:hAnsi="Roboto" w:cs="Times New Roman"/>
          <w:b/>
          <w:bCs/>
          <w:color w:val="202020"/>
          <w:kern w:val="0"/>
          <w:sz w:val="21"/>
          <w:szCs w:val="21"/>
          <w:lang w:val="es-UY" w:eastAsia="es-UY"/>
          <w14:ligatures w14:val="none"/>
        </w:rPr>
        <w:t>POR KATHIA CARRILLO</w:t>
      </w:r>
    </w:p>
    <w:p w14:paraId="1C88953D" w14:textId="77777777" w:rsidR="00A60CF8" w:rsidRDefault="00A60CF8" w:rsidP="00A60CF8">
      <w:pPr>
        <w:spacing w:before="100" w:beforeAutospacing="1" w:after="100" w:afterAutospacing="1" w:line="240" w:lineRule="auto"/>
        <w:rPr>
          <w:rFonts w:ascii="Roboto" w:eastAsia="Times New Roman" w:hAnsi="Roboto" w:cs="Times New Roman"/>
          <w:color w:val="202020"/>
          <w:kern w:val="0"/>
          <w:sz w:val="21"/>
          <w:szCs w:val="21"/>
          <w:lang w:val="es-UY" w:eastAsia="es-UY"/>
          <w14:ligatures w14:val="none"/>
        </w:rPr>
      </w:pPr>
    </w:p>
    <w:p w14:paraId="5847EBDD" w14:textId="39E4E095" w:rsidR="00A60CF8" w:rsidRPr="00A60CF8" w:rsidRDefault="00A60CF8" w:rsidP="00A60CF8">
      <w:pPr>
        <w:spacing w:before="100" w:beforeAutospacing="1" w:after="100" w:afterAutospacing="1" w:line="240" w:lineRule="auto"/>
        <w:rPr>
          <w:rFonts w:ascii="Roboto" w:eastAsia="Times New Roman" w:hAnsi="Roboto" w:cs="Times New Roman"/>
          <w:color w:val="202020"/>
          <w:kern w:val="0"/>
          <w:sz w:val="21"/>
          <w:szCs w:val="21"/>
          <w:lang w:val="es-UY" w:eastAsia="es-UY"/>
          <w14:ligatures w14:val="none"/>
        </w:rPr>
      </w:pPr>
      <w:r w:rsidRPr="00A60CF8">
        <w:rPr>
          <w:rFonts w:ascii="Roboto" w:eastAsia="Times New Roman" w:hAnsi="Roboto" w:cs="Times New Roman"/>
          <w:color w:val="202020"/>
          <w:kern w:val="0"/>
          <w:sz w:val="21"/>
          <w:szCs w:val="21"/>
          <w:lang w:val="es-UY" w:eastAsia="es-UY"/>
          <w14:ligatures w14:val="none"/>
        </w:rPr>
        <w:t>1° de febrero de 2023</w:t>
      </w:r>
    </w:p>
    <w:p w14:paraId="5A30515A"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i/>
          <w:iCs/>
          <w:color w:val="202020"/>
          <w:kern w:val="0"/>
          <w:sz w:val="26"/>
          <w:szCs w:val="26"/>
          <w:lang w:val="es-UY" w:eastAsia="es-UY"/>
          <w14:ligatures w14:val="none"/>
        </w:rPr>
        <w:t xml:space="preserve">Tras la llegada de Dina </w:t>
      </w:r>
      <w:proofErr w:type="spellStart"/>
      <w:r w:rsidRPr="00A60CF8">
        <w:rPr>
          <w:rFonts w:ascii="Roboto" w:eastAsia="Times New Roman" w:hAnsi="Roboto" w:cs="Times New Roman"/>
          <w:i/>
          <w:iCs/>
          <w:color w:val="202020"/>
          <w:kern w:val="0"/>
          <w:sz w:val="26"/>
          <w:szCs w:val="26"/>
          <w:lang w:val="es-UY" w:eastAsia="es-UY"/>
          <w14:ligatures w14:val="none"/>
        </w:rPr>
        <w:t>Boluarte</w:t>
      </w:r>
      <w:proofErr w:type="spellEnd"/>
      <w:r w:rsidRPr="00A60CF8">
        <w:rPr>
          <w:rFonts w:ascii="Roboto" w:eastAsia="Times New Roman" w:hAnsi="Roboto" w:cs="Times New Roman"/>
          <w:i/>
          <w:iCs/>
          <w:color w:val="202020"/>
          <w:kern w:val="0"/>
          <w:sz w:val="26"/>
          <w:szCs w:val="26"/>
          <w:lang w:val="es-UY" w:eastAsia="es-UY"/>
          <w14:ligatures w14:val="none"/>
        </w:rPr>
        <w:t xml:space="preserve"> al poder, la violencia contra la población no cesa. La represión y las muertes se concentran en la región sur del Perú, donde la población quechua y </w:t>
      </w:r>
      <w:proofErr w:type="spellStart"/>
      <w:r w:rsidRPr="00A60CF8">
        <w:rPr>
          <w:rFonts w:ascii="Roboto" w:eastAsia="Times New Roman" w:hAnsi="Roboto" w:cs="Times New Roman"/>
          <w:i/>
          <w:iCs/>
          <w:color w:val="202020"/>
          <w:kern w:val="0"/>
          <w:sz w:val="26"/>
          <w:szCs w:val="26"/>
          <w:lang w:val="es-UY" w:eastAsia="es-UY"/>
          <w14:ligatures w14:val="none"/>
        </w:rPr>
        <w:t>aymara</w:t>
      </w:r>
      <w:proofErr w:type="spellEnd"/>
      <w:r w:rsidRPr="00A60CF8">
        <w:rPr>
          <w:rFonts w:ascii="Roboto" w:eastAsia="Times New Roman" w:hAnsi="Roboto" w:cs="Times New Roman"/>
          <w:i/>
          <w:iCs/>
          <w:color w:val="202020"/>
          <w:kern w:val="0"/>
          <w:sz w:val="26"/>
          <w:szCs w:val="26"/>
          <w:lang w:val="es-UY" w:eastAsia="es-UY"/>
          <w14:ligatures w14:val="none"/>
        </w:rPr>
        <w:t xml:space="preserve"> es mayoritaria. Los gobiernos autónomos y las organizaciones indígenas han sido las primeras en denunciar el racismo de Estado. Mientras el Gobierno intenta deslegitimar las protestas acusando a los manifestantes de terrorismo, la organización colectiva gana poder y representatividad sin un liderazgo concreto.</w:t>
      </w:r>
    </w:p>
    <w:p w14:paraId="0AADE242" w14:textId="77777777" w:rsidR="00A60CF8" w:rsidRPr="00A60CF8" w:rsidRDefault="00A60CF8" w:rsidP="00A60CF8">
      <w:pPr>
        <w:spacing w:after="0" w:line="240" w:lineRule="auto"/>
        <w:jc w:val="both"/>
        <w:rPr>
          <w:rFonts w:ascii="Times New Roman" w:eastAsia="Times New Roman" w:hAnsi="Times New Roman" w:cs="Times New Roman"/>
          <w:kern w:val="0"/>
          <w:sz w:val="24"/>
          <w:szCs w:val="24"/>
          <w:lang w:val="es-UY" w:eastAsia="es-UY"/>
          <w14:ligatures w14:val="none"/>
        </w:rPr>
      </w:pPr>
      <w:r w:rsidRPr="00A60CF8">
        <w:rPr>
          <w:rFonts w:ascii="Oswald" w:eastAsia="Times New Roman" w:hAnsi="Oswald" w:cs="Times New Roman"/>
          <w:color w:val="6C757D"/>
          <w:kern w:val="0"/>
          <w:sz w:val="30"/>
          <w:szCs w:val="30"/>
          <w:lang w:val="es-UY" w:eastAsia="es-UY"/>
          <w14:ligatures w14:val="none"/>
        </w:rPr>
        <w:br/>
      </w:r>
    </w:p>
    <w:p w14:paraId="4BCDBB6B"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“Aquí no vamos a permitir que esta ‘</w:t>
      </w:r>
      <w:proofErr w:type="spellStart"/>
      <w:r w:rsidRPr="00A60CF8">
        <w:rPr>
          <w:rFonts w:ascii="Roboto" w:eastAsia="Times New Roman" w:hAnsi="Roboto" w:cs="Times New Roman"/>
          <w:color w:val="202020"/>
          <w:kern w:val="0"/>
          <w:sz w:val="26"/>
          <w:szCs w:val="26"/>
          <w:lang w:val="es-UY" w:eastAsia="es-UY"/>
          <w14:ligatures w14:val="none"/>
        </w:rPr>
        <w:t>zonada</w:t>
      </w:r>
      <w:proofErr w:type="spellEnd"/>
      <w:r w:rsidRPr="00A60CF8">
        <w:rPr>
          <w:rFonts w:ascii="Roboto" w:eastAsia="Times New Roman" w:hAnsi="Roboto" w:cs="Times New Roman"/>
          <w:color w:val="202020"/>
          <w:kern w:val="0"/>
          <w:sz w:val="26"/>
          <w:szCs w:val="26"/>
          <w:lang w:val="es-UY" w:eastAsia="es-UY"/>
          <w14:ligatures w14:val="none"/>
        </w:rPr>
        <w:t>’ que pretenden hacer contra Lima se haga efectiva”, </w:t>
      </w:r>
      <w:hyperlink r:id="rId4" w:tgtFrame="blank" w:history="1">
        <w:r w:rsidRPr="00A60CF8">
          <w:rPr>
            <w:rFonts w:ascii="Roboto" w:eastAsia="Times New Roman" w:hAnsi="Roboto" w:cs="Times New Roman"/>
            <w:color w:val="6610F2"/>
            <w:kern w:val="0"/>
            <w:sz w:val="26"/>
            <w:szCs w:val="26"/>
            <w:lang w:val="es-UY" w:eastAsia="es-UY"/>
            <w14:ligatures w14:val="none"/>
          </w:rPr>
          <w:t>dijo el primer ministro de Perú, Alberto Otárola</w:t>
        </w:r>
      </w:hyperlink>
      <w:r w:rsidRPr="00A60CF8">
        <w:rPr>
          <w:rFonts w:ascii="Roboto" w:eastAsia="Times New Roman" w:hAnsi="Roboto" w:cs="Times New Roman"/>
          <w:color w:val="202020"/>
          <w:kern w:val="0"/>
          <w:sz w:val="26"/>
          <w:szCs w:val="26"/>
          <w:lang w:val="es-UY" w:eastAsia="es-UY"/>
          <w14:ligatures w14:val="none"/>
        </w:rPr>
        <w:t>, tras la masacre del 9 de enero en Juliaca. En esta ciudad de la región Puno, 17 personas racializadas perdieron la vida a causa de la represión de la policía y las Fuerzas Armadas. La “</w:t>
      </w:r>
      <w:proofErr w:type="spellStart"/>
      <w:r w:rsidRPr="00A60CF8">
        <w:rPr>
          <w:rFonts w:ascii="Roboto" w:eastAsia="Times New Roman" w:hAnsi="Roboto" w:cs="Times New Roman"/>
          <w:color w:val="202020"/>
          <w:kern w:val="0"/>
          <w:sz w:val="26"/>
          <w:szCs w:val="26"/>
          <w:lang w:val="es-UY" w:eastAsia="es-UY"/>
          <w14:ligatures w14:val="none"/>
        </w:rPr>
        <w:t>zonada</w:t>
      </w:r>
      <w:proofErr w:type="spellEnd"/>
      <w:r w:rsidRPr="00A60CF8">
        <w:rPr>
          <w:rFonts w:ascii="Roboto" w:eastAsia="Times New Roman" w:hAnsi="Roboto" w:cs="Times New Roman"/>
          <w:color w:val="202020"/>
          <w:kern w:val="0"/>
          <w:sz w:val="26"/>
          <w:szCs w:val="26"/>
          <w:lang w:val="es-UY" w:eastAsia="es-UY"/>
          <w14:ligatures w14:val="none"/>
        </w:rPr>
        <w:t xml:space="preserve">” a la que se refiere es la llegada masiva de manifestantes de distintas regiones del país, en especial de territorios indígenas </w:t>
      </w:r>
      <w:proofErr w:type="spellStart"/>
      <w:r w:rsidRPr="00A60CF8">
        <w:rPr>
          <w:rFonts w:ascii="Roboto" w:eastAsia="Times New Roman" w:hAnsi="Roboto" w:cs="Times New Roman"/>
          <w:color w:val="202020"/>
          <w:kern w:val="0"/>
          <w:sz w:val="26"/>
          <w:szCs w:val="26"/>
          <w:lang w:val="es-UY" w:eastAsia="es-UY"/>
          <w14:ligatures w14:val="none"/>
        </w:rPr>
        <w:t>aymaras</w:t>
      </w:r>
      <w:proofErr w:type="spellEnd"/>
      <w:r w:rsidRPr="00A60CF8">
        <w:rPr>
          <w:rFonts w:ascii="Roboto" w:eastAsia="Times New Roman" w:hAnsi="Roboto" w:cs="Times New Roman"/>
          <w:color w:val="202020"/>
          <w:kern w:val="0"/>
          <w:sz w:val="26"/>
          <w:szCs w:val="26"/>
          <w:lang w:val="es-UY" w:eastAsia="es-UY"/>
          <w14:ligatures w14:val="none"/>
        </w:rPr>
        <w:t xml:space="preserve"> y quechuas del sur con el objetivo de exigir la dimisión de Dina </w:t>
      </w:r>
      <w:proofErr w:type="spellStart"/>
      <w:r w:rsidRPr="00A60CF8">
        <w:rPr>
          <w:rFonts w:ascii="Roboto" w:eastAsia="Times New Roman" w:hAnsi="Roboto" w:cs="Times New Roman"/>
          <w:color w:val="202020"/>
          <w:kern w:val="0"/>
          <w:sz w:val="26"/>
          <w:szCs w:val="26"/>
          <w:lang w:val="es-UY" w:eastAsia="es-UY"/>
          <w14:ligatures w14:val="none"/>
        </w:rPr>
        <w:t>Boluarte</w:t>
      </w:r>
      <w:proofErr w:type="spellEnd"/>
      <w:r w:rsidRPr="00A60CF8">
        <w:rPr>
          <w:rFonts w:ascii="Roboto" w:eastAsia="Times New Roman" w:hAnsi="Roboto" w:cs="Times New Roman"/>
          <w:color w:val="202020"/>
          <w:kern w:val="0"/>
          <w:sz w:val="26"/>
          <w:szCs w:val="26"/>
          <w:lang w:val="es-UY" w:eastAsia="es-UY"/>
          <w14:ligatures w14:val="none"/>
        </w:rPr>
        <w:t>.</w:t>
      </w:r>
    </w:p>
    <w:p w14:paraId="2E9BCF9D"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Desde la vacancia de Pedro Castillo el 7 de diciembre de 2022, tras su fallido intento de disolución del Congreso, se sucedieron protestas masivas a nivel nacional, sobre todo en las regiones del Perú donde la población indígena es mayoritaria. Asimismo, la represión más violenta y la mayor cantidad de víctimas mortales sucedieron en regiones con mayoría de población quechua y </w:t>
      </w:r>
      <w:proofErr w:type="spellStart"/>
      <w:r w:rsidRPr="00A60CF8">
        <w:rPr>
          <w:rFonts w:ascii="Roboto" w:eastAsia="Times New Roman" w:hAnsi="Roboto" w:cs="Times New Roman"/>
          <w:color w:val="202020"/>
          <w:kern w:val="0"/>
          <w:sz w:val="26"/>
          <w:szCs w:val="26"/>
          <w:lang w:val="es-UY" w:eastAsia="es-UY"/>
          <w14:ligatures w14:val="none"/>
        </w:rPr>
        <w:t>aymara</w:t>
      </w:r>
      <w:proofErr w:type="spellEnd"/>
      <w:r w:rsidRPr="00A60CF8">
        <w:rPr>
          <w:rFonts w:ascii="Roboto" w:eastAsia="Times New Roman" w:hAnsi="Roboto" w:cs="Times New Roman"/>
          <w:color w:val="202020"/>
          <w:kern w:val="0"/>
          <w:sz w:val="26"/>
          <w:szCs w:val="26"/>
          <w:lang w:val="es-UY" w:eastAsia="es-UY"/>
          <w14:ligatures w14:val="none"/>
        </w:rPr>
        <w:t>, al sur del país.</w:t>
      </w:r>
    </w:p>
    <w:p w14:paraId="2A788869"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En un análisis de los expedientes médicos de las 50 personas heridas y asesinadas por armas de fuego de alta velocidad, </w:t>
      </w:r>
      <w:hyperlink r:id="rId5" w:tgtFrame="blank" w:history="1">
        <w:r w:rsidRPr="00A60CF8">
          <w:rPr>
            <w:rFonts w:ascii="Roboto" w:eastAsia="Times New Roman" w:hAnsi="Roboto" w:cs="Times New Roman"/>
            <w:color w:val="6610F2"/>
            <w:kern w:val="0"/>
            <w:sz w:val="26"/>
            <w:szCs w:val="26"/>
            <w:lang w:val="es-UY" w:eastAsia="es-UY"/>
            <w14:ligatures w14:val="none"/>
          </w:rPr>
          <w:t>el medio Salud con Lupa descubrió que muchos de los disparos fueron a corta distancia y a la altura del tórax y abdomen, donde se encuentran los órganos vitales</w:t>
        </w:r>
      </w:hyperlink>
      <w:r w:rsidRPr="00A60CF8">
        <w:rPr>
          <w:rFonts w:ascii="Roboto" w:eastAsia="Times New Roman" w:hAnsi="Roboto" w:cs="Times New Roman"/>
          <w:color w:val="202020"/>
          <w:kern w:val="0"/>
          <w:sz w:val="26"/>
          <w:szCs w:val="26"/>
          <w:lang w:val="es-UY" w:eastAsia="es-UY"/>
          <w14:ligatures w14:val="none"/>
        </w:rPr>
        <w:t>. Tras la masacre en Juliaca del 9 de enero, el Instituto de Medicina Legal confirmó que </w:t>
      </w:r>
      <w:hyperlink r:id="rId6" w:tgtFrame="blank" w:history="1">
        <w:r w:rsidRPr="00A60CF8">
          <w:rPr>
            <w:rFonts w:ascii="Roboto" w:eastAsia="Times New Roman" w:hAnsi="Roboto" w:cs="Times New Roman"/>
            <w:color w:val="6610F2"/>
            <w:kern w:val="0"/>
            <w:sz w:val="26"/>
            <w:szCs w:val="26"/>
            <w:lang w:val="es-UY" w:eastAsia="es-UY"/>
            <w14:ligatures w14:val="none"/>
          </w:rPr>
          <w:t>los proyectiles de armas de fuego de uso policial fueron dirigidos a la cabeza y al tórax</w:t>
        </w:r>
      </w:hyperlink>
      <w:r w:rsidRPr="00A60CF8">
        <w:rPr>
          <w:rFonts w:ascii="Roboto" w:eastAsia="Times New Roman" w:hAnsi="Roboto" w:cs="Times New Roman"/>
          <w:color w:val="202020"/>
          <w:kern w:val="0"/>
          <w:sz w:val="26"/>
          <w:szCs w:val="26"/>
          <w:lang w:val="es-UY" w:eastAsia="es-UY"/>
          <w14:ligatures w14:val="none"/>
        </w:rPr>
        <w:t> por lo que se trataría de asesinatos extrajudiciales.</w:t>
      </w:r>
    </w:p>
    <w:p w14:paraId="6D15FDD5" w14:textId="421B2117" w:rsidR="00A60CF8" w:rsidRPr="00A60CF8" w:rsidRDefault="00A60CF8" w:rsidP="00A60CF8">
      <w:pPr>
        <w:spacing w:after="0" w:line="240" w:lineRule="auto"/>
        <w:rPr>
          <w:rFonts w:ascii="Oswald" w:eastAsia="Times New Roman" w:hAnsi="Oswald" w:cs="Times New Roman"/>
          <w:color w:val="6C757D"/>
          <w:kern w:val="0"/>
          <w:sz w:val="30"/>
          <w:szCs w:val="30"/>
          <w:lang w:val="es-UY" w:eastAsia="es-UY"/>
          <w14:ligatures w14:val="none"/>
        </w:rPr>
      </w:pPr>
      <w:r w:rsidRPr="00A60CF8">
        <w:rPr>
          <w:rFonts w:ascii="Oswald" w:eastAsia="Times New Roman" w:hAnsi="Oswald" w:cs="Times New Roman"/>
          <w:noProof/>
          <w:color w:val="6C757D"/>
          <w:kern w:val="0"/>
          <w:sz w:val="30"/>
          <w:szCs w:val="30"/>
          <w:lang w:val="es-UY" w:eastAsia="es-UY"/>
          <w14:ligatures w14:val="none"/>
        </w:rPr>
        <w:lastRenderedPageBreak/>
        <w:drawing>
          <wp:inline distT="0" distB="0" distL="0" distR="0" wp14:anchorId="76B5D560" wp14:editId="3369C37D">
            <wp:extent cx="6033262" cy="5695682"/>
            <wp:effectExtent l="0" t="0" r="5715" b="635"/>
            <wp:docPr id="1"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9489" cy="5711001"/>
                    </a:xfrm>
                    <a:prstGeom prst="rect">
                      <a:avLst/>
                    </a:prstGeom>
                    <a:noFill/>
                    <a:ln>
                      <a:noFill/>
                    </a:ln>
                  </pic:spPr>
                </pic:pic>
              </a:graphicData>
            </a:graphic>
          </wp:inline>
        </w:drawing>
      </w:r>
    </w:p>
    <w:p w14:paraId="7FB7BE79" w14:textId="25D15795" w:rsidR="00A60CF8" w:rsidRDefault="00A60CF8" w:rsidP="00A60CF8">
      <w:pPr>
        <w:spacing w:after="0" w:line="336" w:lineRule="atLeast"/>
        <w:ind w:left="3615" w:right="3855"/>
        <w:rPr>
          <w:rFonts w:ascii="Roboto" w:eastAsia="Times New Roman" w:hAnsi="Roboto" w:cs="Times New Roman"/>
          <w:color w:val="202020"/>
          <w:kern w:val="0"/>
          <w:sz w:val="20"/>
          <w:szCs w:val="20"/>
          <w:lang w:val="es-UY" w:eastAsia="es-UY"/>
          <w14:ligatures w14:val="none"/>
        </w:rPr>
      </w:pPr>
      <w:r>
        <w:rPr>
          <w:rFonts w:ascii="Roboto" w:eastAsia="Times New Roman" w:hAnsi="Roboto" w:cs="Times New Roman"/>
          <w:noProof/>
          <w:color w:val="202020"/>
          <w:kern w:val="0"/>
          <w:sz w:val="20"/>
          <w:szCs w:val="20"/>
          <w:lang w:val="es-UY" w:eastAsia="es-UY"/>
        </w:rPr>
        <mc:AlternateContent>
          <mc:Choice Requires="wps">
            <w:drawing>
              <wp:anchor distT="0" distB="0" distL="114300" distR="114300" simplePos="0" relativeHeight="251663360" behindDoc="0" locked="0" layoutInCell="1" allowOverlap="1" wp14:anchorId="0F1FE84C" wp14:editId="21F2462E">
                <wp:simplePos x="0" y="0"/>
                <wp:positionH relativeFrom="column">
                  <wp:posOffset>615315</wp:posOffset>
                </wp:positionH>
                <wp:positionV relativeFrom="paragraph">
                  <wp:posOffset>128905</wp:posOffset>
                </wp:positionV>
                <wp:extent cx="4476750" cy="501650"/>
                <wp:effectExtent l="0" t="0" r="19050" b="12700"/>
                <wp:wrapNone/>
                <wp:docPr id="10" name="Cuadro de texto 10"/>
                <wp:cNvGraphicFramePr/>
                <a:graphic xmlns:a="http://schemas.openxmlformats.org/drawingml/2006/main">
                  <a:graphicData uri="http://schemas.microsoft.com/office/word/2010/wordprocessingShape">
                    <wps:wsp>
                      <wps:cNvSpPr txBox="1"/>
                      <wps:spPr>
                        <a:xfrm>
                          <a:off x="0" y="0"/>
                          <a:ext cx="4476750" cy="501650"/>
                        </a:xfrm>
                        <a:prstGeom prst="rect">
                          <a:avLst/>
                        </a:prstGeom>
                        <a:solidFill>
                          <a:schemeClr val="lt1"/>
                        </a:solidFill>
                        <a:ln w="6350">
                          <a:solidFill>
                            <a:prstClr val="black"/>
                          </a:solidFill>
                        </a:ln>
                      </wps:spPr>
                      <wps:txbx>
                        <w:txbxContent>
                          <w:p w14:paraId="47895980" w14:textId="7E39B17E" w:rsidR="00A60CF8" w:rsidRPr="00A60CF8" w:rsidRDefault="00A60CF8">
                            <w:pPr>
                              <w:rPr>
                                <w:lang w:val="es-UY"/>
                              </w:rPr>
                            </w:pPr>
                            <w:r>
                              <w:rPr>
                                <w:lang w:val="es-UY"/>
                              </w:rPr>
                              <w:t xml:space="preserve">Victimas de violencia policial durante las protestas desde el inicio del estallido social hasta el 13 de enero de 2023. Fuente: Ruth </w:t>
                            </w:r>
                            <w:proofErr w:type="spellStart"/>
                            <w:r>
                              <w:rPr>
                                <w:lang w:val="es-UY"/>
                              </w:rPr>
                              <w:t>Lopez</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1FE84C" id="_x0000_t202" coordsize="21600,21600" o:spt="202" path="m,l,21600r21600,l21600,xe">
                <v:stroke joinstyle="miter"/>
                <v:path gradientshapeok="t" o:connecttype="rect"/>
              </v:shapetype>
              <v:shape id="Cuadro de texto 10" o:spid="_x0000_s1026" type="#_x0000_t202" style="position:absolute;left:0;text-align:left;margin-left:48.45pt;margin-top:10.15pt;width:352.5pt;height:3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" fillcolor="white [3201]" strokeweight=".5pt">
                <v:textbox>
                  <w:txbxContent>
                    <w:p w14:paraId="47895980" w14:textId="7E39B17E" w:rsidR="00A60CF8" w:rsidRPr="00A60CF8" w:rsidRDefault="00A60CF8">
                      <w:pPr>
                        <w:rPr>
                          <w:lang w:val="es-UY"/>
                        </w:rPr>
                      </w:pPr>
                      <w:r>
                        <w:rPr>
                          <w:lang w:val="es-UY"/>
                        </w:rPr>
                        <w:t xml:space="preserve">Victimas de violencia policial durante las protestas desde el inicio del estallido social hasta el 13 de enero de 2023. Fuente: Ruth </w:t>
                      </w:r>
                      <w:proofErr w:type="spellStart"/>
                      <w:r>
                        <w:rPr>
                          <w:lang w:val="es-UY"/>
                        </w:rPr>
                        <w:t>Lopez</w:t>
                      </w:r>
                      <w:proofErr w:type="spellEnd"/>
                    </w:p>
                  </w:txbxContent>
                </v:textbox>
              </v:shape>
            </w:pict>
          </mc:Fallback>
        </mc:AlternateContent>
      </w:r>
    </w:p>
    <w:p w14:paraId="77D94E04" w14:textId="2E2A5439" w:rsidR="00A60CF8" w:rsidRDefault="00A60CF8" w:rsidP="00A60CF8">
      <w:pPr>
        <w:spacing w:after="0" w:line="336" w:lineRule="atLeast"/>
        <w:ind w:left="3615" w:right="3855"/>
        <w:rPr>
          <w:rFonts w:ascii="Roboto" w:eastAsia="Times New Roman" w:hAnsi="Roboto" w:cs="Times New Roman"/>
          <w:color w:val="202020"/>
          <w:kern w:val="0"/>
          <w:sz w:val="20"/>
          <w:szCs w:val="20"/>
          <w:lang w:val="es-UY" w:eastAsia="es-UY"/>
          <w14:ligatures w14:val="none"/>
        </w:rPr>
      </w:pPr>
    </w:p>
    <w:p w14:paraId="2C23A73F" w14:textId="2CDA494E" w:rsidR="00A60CF8" w:rsidRPr="00A60CF8" w:rsidRDefault="00A60CF8" w:rsidP="00A60CF8">
      <w:pPr>
        <w:spacing w:after="0" w:line="336" w:lineRule="atLeast"/>
        <w:ind w:left="3615" w:right="3855"/>
        <w:rPr>
          <w:rFonts w:ascii="Roboto" w:eastAsia="Times New Roman" w:hAnsi="Roboto" w:cs="Times New Roman"/>
          <w:color w:val="202020"/>
          <w:kern w:val="0"/>
          <w:sz w:val="20"/>
          <w:szCs w:val="20"/>
          <w:lang w:val="es-UY" w:eastAsia="es-UY"/>
          <w14:ligatures w14:val="none"/>
        </w:rPr>
      </w:pPr>
    </w:p>
    <w:p w14:paraId="47132FF4" w14:textId="77777777" w:rsidR="00A60CF8" w:rsidRP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r w:rsidRPr="00A60CF8">
        <w:rPr>
          <w:rFonts w:ascii="Roboto" w:eastAsia="Times New Roman" w:hAnsi="Roboto" w:cs="Times New Roman"/>
          <w:b/>
          <w:bCs/>
          <w:color w:val="000000"/>
          <w:kern w:val="0"/>
          <w:sz w:val="26"/>
          <w:szCs w:val="26"/>
          <w:lang w:val="es-UY" w:eastAsia="es-UY"/>
          <w14:ligatures w14:val="none"/>
        </w:rPr>
        <w:t>Las organizaciones indígenas denuncian el racismo</w:t>
      </w:r>
    </w:p>
    <w:p w14:paraId="46237131"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El racismo estructural detrás de la violenta respuesta del gobierno para abordar el conflicto es innegable. Durante su visita al Perú, </w:t>
      </w:r>
      <w:hyperlink r:id="rId8" w:tgtFrame="blank" w:history="1">
        <w:r w:rsidRPr="00A60CF8">
          <w:rPr>
            <w:rFonts w:ascii="Roboto" w:eastAsia="Times New Roman" w:hAnsi="Roboto" w:cs="Times New Roman"/>
            <w:color w:val="6610F2"/>
            <w:kern w:val="0"/>
            <w:sz w:val="26"/>
            <w:szCs w:val="26"/>
            <w:lang w:val="es-UY" w:eastAsia="es-UY"/>
            <w14:ligatures w14:val="none"/>
          </w:rPr>
          <w:t>la Delegación de la Comisión Interamericana de Derechos Humanos (CIDH)</w:t>
        </w:r>
      </w:hyperlink>
      <w:r w:rsidRPr="00A60CF8">
        <w:rPr>
          <w:rFonts w:ascii="Roboto" w:eastAsia="Times New Roman" w:hAnsi="Roboto" w:cs="Times New Roman"/>
          <w:color w:val="202020"/>
          <w:kern w:val="0"/>
          <w:sz w:val="26"/>
          <w:szCs w:val="26"/>
          <w:lang w:val="es-UY" w:eastAsia="es-UY"/>
          <w14:ligatures w14:val="none"/>
        </w:rPr>
        <w:t xml:space="preserve"> resaltó el componente étnico-racial en las violaciones de derechos humanos registradas. Medios internacionales como </w:t>
      </w:r>
      <w:proofErr w:type="spellStart"/>
      <w:r w:rsidRPr="00A60CF8">
        <w:rPr>
          <w:rFonts w:ascii="Roboto" w:eastAsia="Times New Roman" w:hAnsi="Roboto" w:cs="Times New Roman"/>
          <w:color w:val="202020"/>
          <w:kern w:val="0"/>
          <w:sz w:val="26"/>
          <w:szCs w:val="26"/>
          <w:lang w:val="es-UY" w:eastAsia="es-UY"/>
          <w14:ligatures w14:val="none"/>
        </w:rPr>
        <w:t>The</w:t>
      </w:r>
      <w:proofErr w:type="spellEnd"/>
      <w:r w:rsidRPr="00A60CF8">
        <w:rPr>
          <w:rFonts w:ascii="Roboto" w:eastAsia="Times New Roman" w:hAnsi="Roboto" w:cs="Times New Roman"/>
          <w:color w:val="202020"/>
          <w:kern w:val="0"/>
          <w:sz w:val="26"/>
          <w:szCs w:val="26"/>
          <w:lang w:val="es-UY" w:eastAsia="es-UY"/>
          <w14:ligatures w14:val="none"/>
        </w:rPr>
        <w:t xml:space="preserve"> Guardian han hecho hincapié en </w:t>
      </w:r>
      <w:hyperlink r:id="rId9" w:tgtFrame="blank" w:history="1">
        <w:r w:rsidRPr="00A60CF8">
          <w:rPr>
            <w:rFonts w:ascii="Roboto" w:eastAsia="Times New Roman" w:hAnsi="Roboto" w:cs="Times New Roman"/>
            <w:color w:val="6610F2"/>
            <w:kern w:val="0"/>
            <w:sz w:val="26"/>
            <w:szCs w:val="26"/>
            <w:lang w:val="es-UY" w:eastAsia="es-UY"/>
            <w14:ligatures w14:val="none"/>
          </w:rPr>
          <w:t>la brecha que separa a las élites peruanas de las poblaciones campesinas, indígenas y trabajadores</w:t>
        </w:r>
      </w:hyperlink>
      <w:r w:rsidRPr="00A60CF8">
        <w:rPr>
          <w:rFonts w:ascii="Roboto" w:eastAsia="Times New Roman" w:hAnsi="Roboto" w:cs="Times New Roman"/>
          <w:color w:val="202020"/>
          <w:kern w:val="0"/>
          <w:sz w:val="26"/>
          <w:szCs w:val="26"/>
          <w:lang w:val="es-UY" w:eastAsia="es-UY"/>
          <w14:ligatures w14:val="none"/>
        </w:rPr>
        <w:t>, históricamente marginados, como una de las principales razones del </w:t>
      </w:r>
      <w:hyperlink r:id="rId10" w:tgtFrame="blank" w:history="1">
        <w:r w:rsidRPr="00A60CF8">
          <w:rPr>
            <w:rFonts w:ascii="Roboto" w:eastAsia="Times New Roman" w:hAnsi="Roboto" w:cs="Times New Roman"/>
            <w:color w:val="6610F2"/>
            <w:kern w:val="0"/>
            <w:sz w:val="26"/>
            <w:szCs w:val="26"/>
            <w:lang w:val="es-UY" w:eastAsia="es-UY"/>
            <w14:ligatures w14:val="none"/>
          </w:rPr>
          <w:t>colapso social</w:t>
        </w:r>
      </w:hyperlink>
      <w:r w:rsidRPr="00A60CF8">
        <w:rPr>
          <w:rFonts w:ascii="Roboto" w:eastAsia="Times New Roman" w:hAnsi="Roboto" w:cs="Times New Roman"/>
          <w:color w:val="202020"/>
          <w:kern w:val="0"/>
          <w:sz w:val="26"/>
          <w:szCs w:val="26"/>
          <w:lang w:val="es-UY" w:eastAsia="es-UY"/>
          <w14:ligatures w14:val="none"/>
        </w:rPr>
        <w:t>.</w:t>
      </w:r>
    </w:p>
    <w:p w14:paraId="58BA3E90"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Sin embargo, este racismo estructural se justifica en la creencia interiorizada por la mayoría de los peruanos y peruanas de que “el pobre es pobre porque quiere”. Según la </w:t>
      </w:r>
      <w:hyperlink r:id="rId11" w:tgtFrame="blank" w:history="1">
        <w:r w:rsidRPr="00A60CF8">
          <w:rPr>
            <w:rFonts w:ascii="Roboto" w:eastAsia="Times New Roman" w:hAnsi="Roboto" w:cs="Times New Roman"/>
            <w:color w:val="6610F2"/>
            <w:kern w:val="0"/>
            <w:sz w:val="26"/>
            <w:szCs w:val="26"/>
            <w:lang w:val="es-UY" w:eastAsia="es-UY"/>
            <w14:ligatures w14:val="none"/>
          </w:rPr>
          <w:t>Encuesta Nacional de Percepción de Desigualdades de OXFAM</w:t>
        </w:r>
      </w:hyperlink>
      <w:r w:rsidRPr="00A60CF8">
        <w:rPr>
          <w:rFonts w:ascii="Roboto" w:eastAsia="Times New Roman" w:hAnsi="Roboto" w:cs="Times New Roman"/>
          <w:color w:val="202020"/>
          <w:kern w:val="0"/>
          <w:sz w:val="26"/>
          <w:szCs w:val="26"/>
          <w:lang w:val="es-UY" w:eastAsia="es-UY"/>
          <w14:ligatures w14:val="none"/>
        </w:rPr>
        <w:t>, el 59% piensa que una persona pobre que trabaja duro puede llegar a ser rica.</w:t>
      </w:r>
    </w:p>
    <w:p w14:paraId="7BFF0B60"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Los primeros en denunciar el racismo fueron los gobiernos autónomos y las organizaciones indígenas. El </w:t>
      </w:r>
      <w:hyperlink r:id="rId12" w:tgtFrame="blank" w:history="1">
        <w:r w:rsidRPr="00A60CF8">
          <w:rPr>
            <w:rFonts w:ascii="Roboto" w:eastAsia="Times New Roman" w:hAnsi="Roboto" w:cs="Times New Roman"/>
            <w:color w:val="6610F2"/>
            <w:kern w:val="0"/>
            <w:sz w:val="26"/>
            <w:szCs w:val="26"/>
            <w:lang w:val="es-UY" w:eastAsia="es-UY"/>
            <w14:ligatures w14:val="none"/>
          </w:rPr>
          <w:t xml:space="preserve">Gobierno Territorial Autónomo de la Nación </w:t>
        </w:r>
        <w:proofErr w:type="spellStart"/>
        <w:r w:rsidRPr="00A60CF8">
          <w:rPr>
            <w:rFonts w:ascii="Roboto" w:eastAsia="Times New Roman" w:hAnsi="Roboto" w:cs="Times New Roman"/>
            <w:color w:val="6610F2"/>
            <w:kern w:val="0"/>
            <w:sz w:val="26"/>
            <w:szCs w:val="26"/>
            <w:lang w:val="es-UY" w:eastAsia="es-UY"/>
            <w14:ligatures w14:val="none"/>
          </w:rPr>
          <w:t>Wampís</w:t>
        </w:r>
        <w:proofErr w:type="spellEnd"/>
        <w:r w:rsidRPr="00A60CF8">
          <w:rPr>
            <w:rFonts w:ascii="Roboto" w:eastAsia="Times New Roman" w:hAnsi="Roboto" w:cs="Times New Roman"/>
            <w:color w:val="6610F2"/>
            <w:kern w:val="0"/>
            <w:sz w:val="26"/>
            <w:szCs w:val="26"/>
            <w:lang w:val="es-UY" w:eastAsia="es-UY"/>
            <w14:ligatures w14:val="none"/>
          </w:rPr>
          <w:t xml:space="preserve"> (GTANW), de la Amazonía peruana</w:t>
        </w:r>
      </w:hyperlink>
      <w:r w:rsidRPr="00A60CF8">
        <w:rPr>
          <w:rFonts w:ascii="Roboto" w:eastAsia="Times New Roman" w:hAnsi="Roboto" w:cs="Times New Roman"/>
          <w:color w:val="202020"/>
          <w:kern w:val="0"/>
          <w:sz w:val="26"/>
          <w:szCs w:val="26"/>
          <w:lang w:val="es-UY" w:eastAsia="es-UY"/>
          <w14:ligatures w14:val="none"/>
        </w:rPr>
        <w:t>, condenó la “violencia racista del Estado peruano” y responsabilizó a “una clase política angurrienta, incapaz y lamentable que hace de la corrupción su modus operandi, ya que no aprendieron a hacer riqueza más que a partir del facilismo, la deshumanización del pueblo y la destrucción de nuestras fuentes de vida”.</w:t>
      </w:r>
    </w:p>
    <w:p w14:paraId="026465C1"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3D75EE"/>
          <w:kern w:val="0"/>
          <w:sz w:val="27"/>
          <w:szCs w:val="27"/>
          <w:lang w:val="es-UY" w:eastAsia="es-UY"/>
          <w14:ligatures w14:val="none"/>
        </w:rPr>
      </w:pPr>
      <w:r w:rsidRPr="00A60CF8">
        <w:rPr>
          <w:rFonts w:ascii="Roboto" w:eastAsia="Times New Roman" w:hAnsi="Roboto" w:cs="Times New Roman"/>
          <w:color w:val="3D75EE"/>
          <w:kern w:val="0"/>
          <w:sz w:val="27"/>
          <w:szCs w:val="27"/>
          <w:lang w:val="es-UY" w:eastAsia="es-UY"/>
          <w14:ligatures w14:val="none"/>
        </w:rPr>
        <w:t>AIDESEP alertó sobre “el asalto al poder de las mafias corruptas y racistas del Congreso de la República”.</w:t>
      </w:r>
    </w:p>
    <w:p w14:paraId="60A04499"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El Gobierno Territorial Autónomo </w:t>
      </w:r>
      <w:proofErr w:type="spellStart"/>
      <w:r w:rsidRPr="00A60CF8">
        <w:rPr>
          <w:rFonts w:ascii="Roboto" w:eastAsia="Times New Roman" w:hAnsi="Roboto" w:cs="Times New Roman"/>
          <w:color w:val="202020"/>
          <w:kern w:val="0"/>
          <w:sz w:val="26"/>
          <w:szCs w:val="26"/>
          <w:lang w:val="es-UY" w:eastAsia="es-UY"/>
          <w14:ligatures w14:val="none"/>
        </w:rPr>
        <w:t>Awajún</w:t>
      </w:r>
      <w:proofErr w:type="spellEnd"/>
      <w:r w:rsidRPr="00A60CF8">
        <w:rPr>
          <w:rFonts w:ascii="Roboto" w:eastAsia="Times New Roman" w:hAnsi="Roboto" w:cs="Times New Roman"/>
          <w:color w:val="202020"/>
          <w:kern w:val="0"/>
          <w:sz w:val="26"/>
          <w:szCs w:val="26"/>
          <w:lang w:val="es-UY" w:eastAsia="es-UY"/>
          <w14:ligatures w14:val="none"/>
        </w:rPr>
        <w:t xml:space="preserve"> (GTAA), que representa al segundo pueblo originario amazónico más numeroso del país, también condenó </w:t>
      </w:r>
      <w:hyperlink r:id="rId13" w:tgtFrame="blank" w:history="1">
        <w:r w:rsidRPr="00A60CF8">
          <w:rPr>
            <w:rFonts w:ascii="Roboto" w:eastAsia="Times New Roman" w:hAnsi="Roboto" w:cs="Times New Roman"/>
            <w:color w:val="6610F2"/>
            <w:kern w:val="0"/>
            <w:sz w:val="26"/>
            <w:szCs w:val="26"/>
            <w:lang w:val="es-UY" w:eastAsia="es-UY"/>
            <w14:ligatures w14:val="none"/>
          </w:rPr>
          <w:t>“los problemas de desigualdad históricamente postergados por la marginación y discriminación de los pueblos más olvidados del país”</w:t>
        </w:r>
      </w:hyperlink>
      <w:r w:rsidRPr="00A60CF8">
        <w:rPr>
          <w:rFonts w:ascii="Roboto" w:eastAsia="Times New Roman" w:hAnsi="Roboto" w:cs="Times New Roman"/>
          <w:color w:val="202020"/>
          <w:kern w:val="0"/>
          <w:sz w:val="26"/>
          <w:szCs w:val="26"/>
          <w:lang w:val="es-UY" w:eastAsia="es-UY"/>
          <w14:ligatures w14:val="none"/>
        </w:rPr>
        <w:t> como razón primordial de la crisis.</w:t>
      </w:r>
    </w:p>
    <w:p w14:paraId="7F749738"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Por su parte, </w:t>
      </w:r>
      <w:hyperlink r:id="rId14" w:tgtFrame="blank" w:history="1">
        <w:r w:rsidRPr="00A60CF8">
          <w:rPr>
            <w:rFonts w:ascii="Roboto" w:eastAsia="Times New Roman" w:hAnsi="Roboto" w:cs="Times New Roman"/>
            <w:color w:val="6610F2"/>
            <w:kern w:val="0"/>
            <w:sz w:val="26"/>
            <w:szCs w:val="26"/>
            <w:lang w:val="es-UY" w:eastAsia="es-UY"/>
            <w14:ligatures w14:val="none"/>
          </w:rPr>
          <w:t>la Organización Nacional de Mujeres Indígenas Andinas y Amazónicas (ONAMIAP) denunció la “institucionalización del racismo”</w:t>
        </w:r>
      </w:hyperlink>
      <w:r w:rsidRPr="00A60CF8">
        <w:rPr>
          <w:rFonts w:ascii="Roboto" w:eastAsia="Times New Roman" w:hAnsi="Roboto" w:cs="Times New Roman"/>
          <w:color w:val="202020"/>
          <w:kern w:val="0"/>
          <w:sz w:val="26"/>
          <w:szCs w:val="26"/>
          <w:lang w:val="es-UY" w:eastAsia="es-UY"/>
          <w14:ligatures w14:val="none"/>
        </w:rPr>
        <w:t>, tras el nombramiento de Alberto Otárola Peñaranda como primer ministro. El abogado venía de ser ministro de Defensa y, por ende, era el responsable directo de los primeros asesinatos ocurridos entre el 10 y el 19 de diciembre de 2022.</w:t>
      </w:r>
    </w:p>
    <w:p w14:paraId="36DA36EE"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Finalmente, la Asociación Interétnica de Desarrollo de la Selva Peruana (AIDESEP) alertó sobre </w:t>
      </w:r>
      <w:hyperlink r:id="rId15" w:tgtFrame="blank" w:history="1">
        <w:r w:rsidRPr="00A60CF8">
          <w:rPr>
            <w:rFonts w:ascii="Roboto" w:eastAsia="Times New Roman" w:hAnsi="Roboto" w:cs="Times New Roman"/>
            <w:color w:val="6610F2"/>
            <w:kern w:val="0"/>
            <w:sz w:val="26"/>
            <w:szCs w:val="26"/>
            <w:lang w:val="es-UY" w:eastAsia="es-UY"/>
            <w14:ligatures w14:val="none"/>
          </w:rPr>
          <w:t>“el asalto al poder de las mafias corruptas y racistas del Congreso de la República”</w:t>
        </w:r>
      </w:hyperlink>
      <w:r w:rsidRPr="00A60CF8">
        <w:rPr>
          <w:rFonts w:ascii="Roboto" w:eastAsia="Times New Roman" w:hAnsi="Roboto" w:cs="Times New Roman"/>
          <w:color w:val="202020"/>
          <w:kern w:val="0"/>
          <w:sz w:val="26"/>
          <w:szCs w:val="26"/>
          <w:lang w:val="es-UY" w:eastAsia="es-UY"/>
          <w14:ligatures w14:val="none"/>
        </w:rPr>
        <w:t>. Además, exigió la cancelación de los proyectos de ley a favor de las industrias extractivas que afectan a la Amazonía y a los pueblos indígenas en situación de aislamiento y contacto inicial.</w:t>
      </w:r>
    </w:p>
    <w:p w14:paraId="6C7A1E67" w14:textId="77777777" w:rsidR="00A60CF8" w:rsidRPr="00A60CF8" w:rsidRDefault="00A60CF8" w:rsidP="00A60CF8">
      <w:pPr>
        <w:spacing w:after="0" w:line="240" w:lineRule="auto"/>
        <w:rPr>
          <w:rFonts w:ascii="Oswald" w:eastAsia="Times New Roman" w:hAnsi="Oswald" w:cs="Times New Roman"/>
          <w:color w:val="6C757D"/>
          <w:kern w:val="0"/>
          <w:sz w:val="30"/>
          <w:szCs w:val="30"/>
          <w:lang w:val="es-UY" w:eastAsia="es-UY"/>
          <w14:ligatures w14:val="none"/>
        </w:rPr>
      </w:pPr>
      <w:r w:rsidRPr="00A60CF8">
        <w:rPr>
          <w:rFonts w:ascii="Oswald" w:eastAsia="Times New Roman" w:hAnsi="Oswald" w:cs="Times New Roman"/>
          <w:noProof/>
          <w:color w:val="6C757D"/>
          <w:kern w:val="0"/>
          <w:sz w:val="30"/>
          <w:szCs w:val="30"/>
          <w:lang w:val="es-UY" w:eastAsia="es-UY"/>
          <w14:ligatures w14:val="none"/>
        </w:rPr>
        <w:drawing>
          <wp:inline distT="0" distB="0" distL="0" distR="0" wp14:anchorId="5FAF07FC" wp14:editId="1FCDE76B">
            <wp:extent cx="4926824" cy="3249667"/>
            <wp:effectExtent l="0" t="0" r="7620" b="8255"/>
            <wp:docPr id="2"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39976" cy="3258342"/>
                    </a:xfrm>
                    <a:prstGeom prst="rect">
                      <a:avLst/>
                    </a:prstGeom>
                    <a:noFill/>
                    <a:ln>
                      <a:noFill/>
                    </a:ln>
                  </pic:spPr>
                </pic:pic>
              </a:graphicData>
            </a:graphic>
          </wp:inline>
        </w:drawing>
      </w:r>
    </w:p>
    <w:p w14:paraId="23ED3C5F" w14:textId="35EA1462" w:rsidR="00A60CF8" w:rsidRPr="00A60CF8" w:rsidRDefault="00A60CF8" w:rsidP="00A60CF8">
      <w:pPr>
        <w:spacing w:after="0" w:line="336" w:lineRule="atLeast"/>
        <w:ind w:left="3615" w:right="3855"/>
        <w:rPr>
          <w:rFonts w:ascii="Roboto" w:eastAsia="Times New Roman" w:hAnsi="Roboto" w:cs="Times New Roman"/>
          <w:color w:val="202020"/>
          <w:kern w:val="0"/>
          <w:sz w:val="20"/>
          <w:szCs w:val="20"/>
          <w:lang w:val="es-UY" w:eastAsia="es-UY"/>
          <w14:ligatures w14:val="none"/>
        </w:rPr>
      </w:pPr>
      <w:r>
        <w:rPr>
          <w:rFonts w:ascii="Roboto" w:eastAsia="Times New Roman" w:hAnsi="Roboto" w:cs="Times New Roman"/>
          <w:noProof/>
          <w:color w:val="202020"/>
          <w:kern w:val="0"/>
          <w:sz w:val="20"/>
          <w:szCs w:val="20"/>
          <w:lang w:val="es-UY" w:eastAsia="es-UY"/>
        </w:rPr>
        <mc:AlternateContent>
          <mc:Choice Requires="wps">
            <w:drawing>
              <wp:anchor distT="0" distB="0" distL="114300" distR="114300" simplePos="0" relativeHeight="251662336" behindDoc="0" locked="0" layoutInCell="1" allowOverlap="1" wp14:anchorId="6DEFACE0" wp14:editId="47C178F4">
                <wp:simplePos x="0" y="0"/>
                <wp:positionH relativeFrom="column">
                  <wp:posOffset>437515</wp:posOffset>
                </wp:positionH>
                <wp:positionV relativeFrom="paragraph">
                  <wp:posOffset>-480695</wp:posOffset>
                </wp:positionV>
                <wp:extent cx="4419600" cy="749300"/>
                <wp:effectExtent l="0" t="0" r="19050" b="12700"/>
                <wp:wrapNone/>
                <wp:docPr id="9" name="Cuadro de texto 9"/>
                <wp:cNvGraphicFramePr/>
                <a:graphic xmlns:a="http://schemas.openxmlformats.org/drawingml/2006/main">
                  <a:graphicData uri="http://schemas.microsoft.com/office/word/2010/wordprocessingShape">
                    <wps:wsp>
                      <wps:cNvSpPr txBox="1"/>
                      <wps:spPr>
                        <a:xfrm>
                          <a:off x="0" y="0"/>
                          <a:ext cx="4419600" cy="749300"/>
                        </a:xfrm>
                        <a:prstGeom prst="rect">
                          <a:avLst/>
                        </a:prstGeom>
                        <a:solidFill>
                          <a:schemeClr val="lt1"/>
                        </a:solidFill>
                        <a:ln w="6350">
                          <a:solidFill>
                            <a:prstClr val="black"/>
                          </a:solidFill>
                        </a:ln>
                      </wps:spPr>
                      <wps:txbx>
                        <w:txbxContent>
                          <w:p w14:paraId="7A0A7A9E" w14:textId="60268C53" w:rsidR="00A60CF8" w:rsidRPr="00A60CF8" w:rsidRDefault="00A60CF8">
                            <w:pPr>
                              <w:rPr>
                                <w:lang w:val="es-UY"/>
                              </w:rPr>
                            </w:pPr>
                            <w:r>
                              <w:rPr>
                                <w:lang w:val="es-UY"/>
                              </w:rPr>
                              <w:t xml:space="preserve">La CIDH </w:t>
                            </w:r>
                            <w:proofErr w:type="spellStart"/>
                            <w:r>
                              <w:rPr>
                                <w:lang w:val="es-UY"/>
                              </w:rPr>
                              <w:t>reslató</w:t>
                            </w:r>
                            <w:proofErr w:type="spellEnd"/>
                            <w:r>
                              <w:rPr>
                                <w:lang w:val="es-UY"/>
                              </w:rPr>
                              <w:t xml:space="preserve"> el componente étnico-racial en las violaciones de derechos humanos durante las protestas masivas. Foto: </w:t>
                            </w:r>
                            <w:proofErr w:type="spellStart"/>
                            <w:r>
                              <w:rPr>
                                <w:lang w:val="es-UY"/>
                              </w:rPr>
                              <w:t>Rupa</w:t>
                            </w:r>
                            <w:proofErr w:type="spellEnd"/>
                            <w:r>
                              <w:rPr>
                                <w:lang w:val="es-UY"/>
                              </w:rPr>
                              <w:t xml:space="preserve"> Flores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EFACE0" id="Cuadro de texto 9" o:spid="_x0000_s1027" type="#_x0000_t202" style="position:absolute;left:0;text-align:left;margin-left:34.45pt;margin-top:-37.85pt;width:348pt;height:5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" fillcolor="white [3201]" strokeweight=".5pt">
                <v:textbox>
                  <w:txbxContent>
                    <w:p w14:paraId="7A0A7A9E" w14:textId="60268C53" w:rsidR="00A60CF8" w:rsidRPr="00A60CF8" w:rsidRDefault="00A60CF8">
                      <w:pPr>
                        <w:rPr>
                          <w:lang w:val="es-UY"/>
                        </w:rPr>
                      </w:pPr>
                      <w:r>
                        <w:rPr>
                          <w:lang w:val="es-UY"/>
                        </w:rPr>
                        <w:t xml:space="preserve">La CIDH </w:t>
                      </w:r>
                      <w:proofErr w:type="spellStart"/>
                      <w:r>
                        <w:rPr>
                          <w:lang w:val="es-UY"/>
                        </w:rPr>
                        <w:t>reslató</w:t>
                      </w:r>
                      <w:proofErr w:type="spellEnd"/>
                      <w:r>
                        <w:rPr>
                          <w:lang w:val="es-UY"/>
                        </w:rPr>
                        <w:t xml:space="preserve"> el componente étnico-racial en las violaciones de derechos humanos durante las protestas masivas. Foto: </w:t>
                      </w:r>
                      <w:proofErr w:type="spellStart"/>
                      <w:r>
                        <w:rPr>
                          <w:lang w:val="es-UY"/>
                        </w:rPr>
                        <w:t>Rupa</w:t>
                      </w:r>
                      <w:proofErr w:type="spellEnd"/>
                      <w:r>
                        <w:rPr>
                          <w:lang w:val="es-UY"/>
                        </w:rPr>
                        <w:t xml:space="preserve"> Flores</w:t>
                      </w:r>
                    </w:p>
                  </w:txbxContent>
                </v:textbox>
              </v:shape>
            </w:pict>
          </mc:Fallback>
        </mc:AlternateContent>
      </w:r>
    </w:p>
    <w:p w14:paraId="113FA99F" w14:textId="77777777" w:rsid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p>
    <w:p w14:paraId="08AC493A" w14:textId="77777777" w:rsid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p>
    <w:p w14:paraId="5F31D22A" w14:textId="525B03C4" w:rsidR="00A60CF8" w:rsidRP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r w:rsidRPr="00A60CF8">
        <w:rPr>
          <w:rFonts w:ascii="Roboto" w:eastAsia="Times New Roman" w:hAnsi="Roboto" w:cs="Times New Roman"/>
          <w:b/>
          <w:bCs/>
          <w:color w:val="000000"/>
          <w:kern w:val="0"/>
          <w:sz w:val="26"/>
          <w:szCs w:val="26"/>
          <w:lang w:val="es-UY" w:eastAsia="es-UY"/>
          <w14:ligatures w14:val="none"/>
        </w:rPr>
        <w:t>Inclusión performática e instrumentalización de lo indígena</w:t>
      </w:r>
    </w:p>
    <w:p w14:paraId="1558844E"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Luego de las primeras matanzas en </w:t>
      </w:r>
      <w:proofErr w:type="spellStart"/>
      <w:r w:rsidRPr="00A60CF8">
        <w:rPr>
          <w:rFonts w:ascii="Roboto" w:eastAsia="Times New Roman" w:hAnsi="Roboto" w:cs="Times New Roman"/>
          <w:color w:val="202020"/>
          <w:kern w:val="0"/>
          <w:sz w:val="26"/>
          <w:szCs w:val="26"/>
          <w:lang w:val="es-UY" w:eastAsia="es-UY"/>
          <w14:ligatures w14:val="none"/>
        </w:rPr>
        <w:t>Apurimac</w:t>
      </w:r>
      <w:proofErr w:type="spellEnd"/>
      <w:r w:rsidRPr="00A60CF8">
        <w:rPr>
          <w:rFonts w:ascii="Roboto" w:eastAsia="Times New Roman" w:hAnsi="Roboto" w:cs="Times New Roman"/>
          <w:color w:val="202020"/>
          <w:kern w:val="0"/>
          <w:sz w:val="26"/>
          <w:szCs w:val="26"/>
          <w:lang w:val="es-UY" w:eastAsia="es-UY"/>
          <w14:ligatures w14:val="none"/>
        </w:rPr>
        <w:t xml:space="preserve">, Ayacucho y Junín, durante el mes de diciembre, Dina </w:t>
      </w:r>
      <w:proofErr w:type="spellStart"/>
      <w:r w:rsidRPr="00A60CF8">
        <w:rPr>
          <w:rFonts w:ascii="Roboto" w:eastAsia="Times New Roman" w:hAnsi="Roboto" w:cs="Times New Roman"/>
          <w:color w:val="202020"/>
          <w:kern w:val="0"/>
          <w:sz w:val="26"/>
          <w:szCs w:val="26"/>
          <w:lang w:val="es-UY" w:eastAsia="es-UY"/>
          <w14:ligatures w14:val="none"/>
        </w:rPr>
        <w:t>Boluarte</w:t>
      </w:r>
      <w:proofErr w:type="spellEnd"/>
      <w:r w:rsidRPr="00A60CF8">
        <w:rPr>
          <w:rFonts w:ascii="Roboto" w:eastAsia="Times New Roman" w:hAnsi="Roboto" w:cs="Times New Roman"/>
          <w:color w:val="202020"/>
          <w:kern w:val="0"/>
          <w:sz w:val="26"/>
          <w:szCs w:val="26"/>
          <w:lang w:val="es-UY" w:eastAsia="es-UY"/>
          <w14:ligatures w14:val="none"/>
        </w:rPr>
        <w:t xml:space="preserve"> emprendió una campaña desesperada para legitimar su gobierno, demostrar que el rechazo era minoritario y probar que otros pueblos estaban con ella. Con este objetivo, utilizaron el lema de </w:t>
      </w:r>
      <w:r w:rsidRPr="00A60CF8">
        <w:rPr>
          <w:rFonts w:ascii="Roboto" w:eastAsia="Times New Roman" w:hAnsi="Roboto" w:cs="Times New Roman"/>
          <w:i/>
          <w:iCs/>
          <w:color w:val="202020"/>
          <w:kern w:val="0"/>
          <w:sz w:val="26"/>
          <w:szCs w:val="26"/>
          <w:lang w:val="es-UY" w:eastAsia="es-UY"/>
          <w14:ligatures w14:val="none"/>
        </w:rPr>
        <w:t>Un diálogo por la paz</w:t>
      </w:r>
      <w:r w:rsidRPr="00A60CF8">
        <w:rPr>
          <w:rFonts w:ascii="Roboto" w:eastAsia="Times New Roman" w:hAnsi="Roboto" w:cs="Times New Roman"/>
          <w:color w:val="202020"/>
          <w:kern w:val="0"/>
          <w:sz w:val="26"/>
          <w:szCs w:val="26"/>
          <w:lang w:val="es-UY" w:eastAsia="es-UY"/>
          <w14:ligatures w14:val="none"/>
        </w:rPr>
        <w:t>. Así, los diferentes ministerios organizaron reuniones sin agenda con supuestos representantes indígenas amazónicos y organizaciones cuya representatividad y agendas son cuestionables.</w:t>
      </w:r>
    </w:p>
    <w:p w14:paraId="7FD85F27"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Este fue el caso de una reunión con supuestos líderes de una organización llamada </w:t>
      </w:r>
      <w:hyperlink r:id="rId17" w:tgtFrame="blank" w:history="1">
        <w:r w:rsidRPr="00A60CF8">
          <w:rPr>
            <w:rFonts w:ascii="Roboto" w:eastAsia="Times New Roman" w:hAnsi="Roboto" w:cs="Times New Roman"/>
            <w:color w:val="6610F2"/>
            <w:kern w:val="0"/>
            <w:sz w:val="26"/>
            <w:szCs w:val="26"/>
            <w:lang w:val="es-UY" w:eastAsia="es-UY"/>
            <w14:ligatures w14:val="none"/>
          </w:rPr>
          <w:t xml:space="preserve">“los siete pueblos de </w:t>
        </w:r>
        <w:proofErr w:type="spellStart"/>
        <w:r w:rsidRPr="00A60CF8">
          <w:rPr>
            <w:rFonts w:ascii="Roboto" w:eastAsia="Times New Roman" w:hAnsi="Roboto" w:cs="Times New Roman"/>
            <w:color w:val="6610F2"/>
            <w:kern w:val="0"/>
            <w:sz w:val="26"/>
            <w:szCs w:val="26"/>
            <w:lang w:val="es-UY" w:eastAsia="es-UY"/>
            <w14:ligatures w14:val="none"/>
          </w:rPr>
          <w:t>Manseriche</w:t>
        </w:r>
        <w:proofErr w:type="spellEnd"/>
        <w:r w:rsidRPr="00A60CF8">
          <w:rPr>
            <w:rFonts w:ascii="Roboto" w:eastAsia="Times New Roman" w:hAnsi="Roboto" w:cs="Times New Roman"/>
            <w:color w:val="6610F2"/>
            <w:kern w:val="0"/>
            <w:sz w:val="26"/>
            <w:szCs w:val="26"/>
            <w:lang w:val="es-UY" w:eastAsia="es-UY"/>
            <w14:ligatures w14:val="none"/>
          </w:rPr>
          <w:t>”</w:t>
        </w:r>
      </w:hyperlink>
      <w:r w:rsidRPr="00A60CF8">
        <w:rPr>
          <w:rFonts w:ascii="Roboto" w:eastAsia="Times New Roman" w:hAnsi="Roboto" w:cs="Times New Roman"/>
          <w:color w:val="202020"/>
          <w:kern w:val="0"/>
          <w:sz w:val="26"/>
          <w:szCs w:val="26"/>
          <w:lang w:val="es-UY" w:eastAsia="es-UY"/>
          <w14:ligatures w14:val="none"/>
        </w:rPr>
        <w:t xml:space="preserve">. </w:t>
      </w:r>
      <w:proofErr w:type="spellStart"/>
      <w:r w:rsidRPr="00A60CF8">
        <w:rPr>
          <w:rFonts w:ascii="Roboto" w:eastAsia="Times New Roman" w:hAnsi="Roboto" w:cs="Times New Roman"/>
          <w:color w:val="202020"/>
          <w:kern w:val="0"/>
          <w:sz w:val="26"/>
          <w:szCs w:val="26"/>
          <w:lang w:val="es-UY" w:eastAsia="es-UY"/>
          <w14:ligatures w14:val="none"/>
        </w:rPr>
        <w:t>Manseriche</w:t>
      </w:r>
      <w:proofErr w:type="spellEnd"/>
      <w:r w:rsidRPr="00A60CF8">
        <w:rPr>
          <w:rFonts w:ascii="Roboto" w:eastAsia="Times New Roman" w:hAnsi="Roboto" w:cs="Times New Roman"/>
          <w:color w:val="202020"/>
          <w:kern w:val="0"/>
          <w:sz w:val="26"/>
          <w:szCs w:val="26"/>
          <w:lang w:val="es-UY" w:eastAsia="es-UY"/>
          <w14:ligatures w14:val="none"/>
        </w:rPr>
        <w:t xml:space="preserve"> es un distrito con una extensión de casi 54.000 hectáreas que alberga 42 comunidades nativas y que se superpone a los territorios ancestrales </w:t>
      </w:r>
      <w:proofErr w:type="spellStart"/>
      <w:r w:rsidRPr="00A60CF8">
        <w:rPr>
          <w:rFonts w:ascii="Roboto" w:eastAsia="Times New Roman" w:hAnsi="Roboto" w:cs="Times New Roman"/>
          <w:color w:val="202020"/>
          <w:kern w:val="0"/>
          <w:sz w:val="26"/>
          <w:szCs w:val="26"/>
          <w:lang w:val="es-UY" w:eastAsia="es-UY"/>
          <w14:ligatures w14:val="none"/>
        </w:rPr>
        <w:t>Awajún</w:t>
      </w:r>
      <w:proofErr w:type="spellEnd"/>
      <w:r w:rsidRPr="00A60CF8">
        <w:rPr>
          <w:rFonts w:ascii="Roboto" w:eastAsia="Times New Roman" w:hAnsi="Roboto" w:cs="Times New Roman"/>
          <w:color w:val="202020"/>
          <w:kern w:val="0"/>
          <w:sz w:val="26"/>
          <w:szCs w:val="26"/>
          <w:lang w:val="es-UY" w:eastAsia="es-UY"/>
          <w14:ligatures w14:val="none"/>
        </w:rPr>
        <w:t xml:space="preserve"> y </w:t>
      </w:r>
      <w:proofErr w:type="spellStart"/>
      <w:r w:rsidRPr="00A60CF8">
        <w:rPr>
          <w:rFonts w:ascii="Roboto" w:eastAsia="Times New Roman" w:hAnsi="Roboto" w:cs="Times New Roman"/>
          <w:color w:val="202020"/>
          <w:kern w:val="0"/>
          <w:sz w:val="26"/>
          <w:szCs w:val="26"/>
          <w:lang w:val="es-UY" w:eastAsia="es-UY"/>
          <w14:ligatures w14:val="none"/>
        </w:rPr>
        <w:t>Wampís</w:t>
      </w:r>
      <w:proofErr w:type="spellEnd"/>
      <w:r w:rsidRPr="00A60CF8">
        <w:rPr>
          <w:rFonts w:ascii="Roboto" w:eastAsia="Times New Roman" w:hAnsi="Roboto" w:cs="Times New Roman"/>
          <w:color w:val="202020"/>
          <w:kern w:val="0"/>
          <w:sz w:val="26"/>
          <w:szCs w:val="26"/>
          <w:lang w:val="es-UY" w:eastAsia="es-UY"/>
          <w14:ligatures w14:val="none"/>
        </w:rPr>
        <w:t xml:space="preserve">. Está ubicado en la provincia amazónica de </w:t>
      </w:r>
      <w:proofErr w:type="spellStart"/>
      <w:r w:rsidRPr="00A60CF8">
        <w:rPr>
          <w:rFonts w:ascii="Roboto" w:eastAsia="Times New Roman" w:hAnsi="Roboto" w:cs="Times New Roman"/>
          <w:color w:val="202020"/>
          <w:kern w:val="0"/>
          <w:sz w:val="26"/>
          <w:szCs w:val="26"/>
          <w:lang w:val="es-UY" w:eastAsia="es-UY"/>
          <w14:ligatures w14:val="none"/>
        </w:rPr>
        <w:t>Datem</w:t>
      </w:r>
      <w:proofErr w:type="spellEnd"/>
      <w:r w:rsidRPr="00A60CF8">
        <w:rPr>
          <w:rFonts w:ascii="Roboto" w:eastAsia="Times New Roman" w:hAnsi="Roboto" w:cs="Times New Roman"/>
          <w:color w:val="202020"/>
          <w:kern w:val="0"/>
          <w:sz w:val="26"/>
          <w:szCs w:val="26"/>
          <w:lang w:val="es-UY" w:eastAsia="es-UY"/>
          <w14:ligatures w14:val="none"/>
        </w:rPr>
        <w:t xml:space="preserve"> del Marañón, región Loreto, y cuenta con un historial de derrames petroleros que han minado los tejidos sociales. De este modo, han aparecido organizaciones, empresas remediadoras y líderes oportunistas que aprovechan las demandas de la población para beneficiarse a través de acuerdos con el gobierno y las empresas. El </w:t>
      </w:r>
      <w:hyperlink r:id="rId18" w:tgtFrame="blank" w:history="1">
        <w:r w:rsidRPr="00A60CF8">
          <w:rPr>
            <w:rFonts w:ascii="Roboto" w:eastAsia="Times New Roman" w:hAnsi="Roboto" w:cs="Times New Roman"/>
            <w:color w:val="6610F2"/>
            <w:kern w:val="0"/>
            <w:sz w:val="26"/>
            <w:szCs w:val="26"/>
            <w:lang w:val="es-UY" w:eastAsia="es-UY"/>
            <w14:ligatures w14:val="none"/>
          </w:rPr>
          <w:t>GTANW emitió un pronunciamiento</w:t>
        </w:r>
      </w:hyperlink>
      <w:r w:rsidRPr="00A60CF8">
        <w:rPr>
          <w:rFonts w:ascii="Roboto" w:eastAsia="Times New Roman" w:hAnsi="Roboto" w:cs="Times New Roman"/>
          <w:color w:val="202020"/>
          <w:kern w:val="0"/>
          <w:sz w:val="26"/>
          <w:szCs w:val="26"/>
          <w:lang w:val="es-UY" w:eastAsia="es-UY"/>
          <w14:ligatures w14:val="none"/>
        </w:rPr>
        <w:t> deslindándose de dicha organización y de otras que se habían reunido con el Ministerio de Vivienda y con la Presidencia del Consejo de Ministros.</w:t>
      </w:r>
    </w:p>
    <w:p w14:paraId="2AC74B90"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3D75EE"/>
          <w:kern w:val="0"/>
          <w:sz w:val="27"/>
          <w:szCs w:val="27"/>
          <w:lang w:val="es-UY" w:eastAsia="es-UY"/>
          <w14:ligatures w14:val="none"/>
        </w:rPr>
      </w:pPr>
      <w:r w:rsidRPr="00A60CF8">
        <w:rPr>
          <w:rFonts w:ascii="Roboto" w:eastAsia="Times New Roman" w:hAnsi="Roboto" w:cs="Times New Roman"/>
          <w:color w:val="3D75EE"/>
          <w:kern w:val="0"/>
          <w:sz w:val="27"/>
          <w:szCs w:val="27"/>
          <w:lang w:val="es-UY" w:eastAsia="es-UY"/>
          <w14:ligatures w14:val="none"/>
        </w:rPr>
        <w:t>Luego de la matanza de Juliaca, el GTANW y GTAA condenaron la violencia estatal y la instrumentalización de las naciones originarias.</w:t>
      </w:r>
    </w:p>
    <w:p w14:paraId="3AAA9879"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Otra reunión tuvo lugar en el Ministerio de Cultura con dirigentes de comunidades del circuito petrolero de Loreto, en el marco del “Plan de Cierre de Brechas” (establecido durante el gobierno anterior), que incluye proyectos de desarrollo para las comunidades, pero gestionados por las entidades ediles. </w:t>
      </w:r>
      <w:hyperlink r:id="rId19" w:tgtFrame="blank" w:history="1">
        <w:r w:rsidRPr="00A60CF8">
          <w:rPr>
            <w:rFonts w:ascii="Roboto" w:eastAsia="Times New Roman" w:hAnsi="Roboto" w:cs="Times New Roman"/>
            <w:color w:val="6610F2"/>
            <w:kern w:val="0"/>
            <w:sz w:val="26"/>
            <w:szCs w:val="26"/>
            <w:lang w:val="es-UY" w:eastAsia="es-UY"/>
            <w14:ligatures w14:val="none"/>
          </w:rPr>
          <w:t>El gobierno también promocionó una reunión con la Asociación Regional de Pueblos Indígenas de la Selva Central</w:t>
        </w:r>
      </w:hyperlink>
      <w:r w:rsidRPr="00A60CF8">
        <w:rPr>
          <w:rFonts w:ascii="Roboto" w:eastAsia="Times New Roman" w:hAnsi="Roboto" w:cs="Times New Roman"/>
          <w:color w:val="202020"/>
          <w:kern w:val="0"/>
          <w:sz w:val="26"/>
          <w:szCs w:val="26"/>
          <w:lang w:val="es-UY" w:eastAsia="es-UY"/>
          <w14:ligatures w14:val="none"/>
        </w:rPr>
        <w:t>, a pesar de que dicha organización había acordado, junto con todas las bases de AIDESEP, entrar en “movilización permanente”.</w:t>
      </w:r>
    </w:p>
    <w:p w14:paraId="3DA82689"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Esta inclusión performática y divisionismo dentro del movimiento indígena amazónico se ha podido realizar gracias a la gestión de la viceministra de Interculturalidad, </w:t>
      </w:r>
      <w:proofErr w:type="spellStart"/>
      <w:r w:rsidRPr="00A60CF8">
        <w:rPr>
          <w:rFonts w:ascii="Roboto" w:eastAsia="Times New Roman" w:hAnsi="Roboto" w:cs="Times New Roman"/>
          <w:color w:val="202020"/>
          <w:kern w:val="0"/>
          <w:sz w:val="26"/>
          <w:szCs w:val="26"/>
          <w:lang w:val="es-UY" w:eastAsia="es-UY"/>
          <w14:ligatures w14:val="none"/>
        </w:rPr>
        <w:t>Rocilda</w:t>
      </w:r>
      <w:proofErr w:type="spellEnd"/>
      <w:r w:rsidRPr="00A60CF8">
        <w:rPr>
          <w:rFonts w:ascii="Roboto" w:eastAsia="Times New Roman" w:hAnsi="Roboto" w:cs="Times New Roman"/>
          <w:color w:val="202020"/>
          <w:kern w:val="0"/>
          <w:sz w:val="26"/>
          <w:szCs w:val="26"/>
          <w:lang w:val="es-UY" w:eastAsia="es-UY"/>
          <w14:ligatures w14:val="none"/>
        </w:rPr>
        <w:t xml:space="preserve"> </w:t>
      </w:r>
      <w:proofErr w:type="spellStart"/>
      <w:r w:rsidRPr="00A60CF8">
        <w:rPr>
          <w:rFonts w:ascii="Roboto" w:eastAsia="Times New Roman" w:hAnsi="Roboto" w:cs="Times New Roman"/>
          <w:color w:val="202020"/>
          <w:kern w:val="0"/>
          <w:sz w:val="26"/>
          <w:szCs w:val="26"/>
          <w:lang w:val="es-UY" w:eastAsia="es-UY"/>
          <w14:ligatures w14:val="none"/>
        </w:rPr>
        <w:t>Nunta</w:t>
      </w:r>
      <w:proofErr w:type="spellEnd"/>
      <w:r w:rsidRPr="00A60CF8">
        <w:rPr>
          <w:rFonts w:ascii="Roboto" w:eastAsia="Times New Roman" w:hAnsi="Roboto" w:cs="Times New Roman"/>
          <w:color w:val="202020"/>
          <w:kern w:val="0"/>
          <w:sz w:val="26"/>
          <w:szCs w:val="26"/>
          <w:lang w:val="es-UY" w:eastAsia="es-UY"/>
          <w14:ligatures w14:val="none"/>
        </w:rPr>
        <w:t>, la lideresa amazónica que llegó al poder con Pedro Castillo. Luego de la matanza de Juliaca, el </w:t>
      </w:r>
      <w:hyperlink r:id="rId20" w:tgtFrame="blank" w:history="1">
        <w:r w:rsidRPr="00A60CF8">
          <w:rPr>
            <w:rFonts w:ascii="Roboto" w:eastAsia="Times New Roman" w:hAnsi="Roboto" w:cs="Times New Roman"/>
            <w:color w:val="6610F2"/>
            <w:kern w:val="0"/>
            <w:sz w:val="26"/>
            <w:szCs w:val="26"/>
            <w:lang w:val="es-UY" w:eastAsia="es-UY"/>
            <w14:ligatures w14:val="none"/>
          </w:rPr>
          <w:t>GTANW y GTAA</w:t>
        </w:r>
      </w:hyperlink>
      <w:r w:rsidRPr="00A60CF8">
        <w:rPr>
          <w:rFonts w:ascii="Roboto" w:eastAsia="Times New Roman" w:hAnsi="Roboto" w:cs="Times New Roman"/>
          <w:color w:val="202020"/>
          <w:kern w:val="0"/>
          <w:sz w:val="26"/>
          <w:szCs w:val="26"/>
          <w:lang w:val="es-UY" w:eastAsia="es-UY"/>
          <w14:ligatures w14:val="none"/>
        </w:rPr>
        <w:t> condenaron la violencia estatal y la instrumentalización de las naciones originarias “para diseñar sus campañas desesperadas que buscan deslegitimar la protesta e infundir miedo en la población”. Además, llamaron a las y los funcionarios indígenas a que evalúen la posibilidad de renunciar para no ser cómplices de las matanzas. Por su parte, </w:t>
      </w:r>
      <w:hyperlink r:id="rId21" w:tgtFrame="blank" w:history="1">
        <w:r w:rsidRPr="00A60CF8">
          <w:rPr>
            <w:rFonts w:ascii="Roboto" w:eastAsia="Times New Roman" w:hAnsi="Roboto" w:cs="Times New Roman"/>
            <w:color w:val="6610F2"/>
            <w:kern w:val="0"/>
            <w:sz w:val="26"/>
            <w:szCs w:val="26"/>
            <w:lang w:val="es-UY" w:eastAsia="es-UY"/>
            <w14:ligatures w14:val="none"/>
          </w:rPr>
          <w:t xml:space="preserve">la ONAMIAP fue más tajante y exigió la renuncia de </w:t>
        </w:r>
        <w:proofErr w:type="spellStart"/>
        <w:r w:rsidRPr="00A60CF8">
          <w:rPr>
            <w:rFonts w:ascii="Roboto" w:eastAsia="Times New Roman" w:hAnsi="Roboto" w:cs="Times New Roman"/>
            <w:color w:val="6610F2"/>
            <w:kern w:val="0"/>
            <w:sz w:val="26"/>
            <w:szCs w:val="26"/>
            <w:lang w:val="es-UY" w:eastAsia="es-UY"/>
            <w14:ligatures w14:val="none"/>
          </w:rPr>
          <w:t>Nunta</w:t>
        </w:r>
        <w:proofErr w:type="spellEnd"/>
      </w:hyperlink>
      <w:r w:rsidRPr="00A60CF8">
        <w:rPr>
          <w:rFonts w:ascii="Roboto" w:eastAsia="Times New Roman" w:hAnsi="Roboto" w:cs="Times New Roman"/>
          <w:color w:val="202020"/>
          <w:kern w:val="0"/>
          <w:sz w:val="26"/>
          <w:szCs w:val="26"/>
          <w:lang w:val="es-UY" w:eastAsia="es-UY"/>
          <w14:ligatures w14:val="none"/>
        </w:rPr>
        <w:t>.</w:t>
      </w:r>
    </w:p>
    <w:p w14:paraId="76DB21AB" w14:textId="6711EC44" w:rsidR="00A60CF8" w:rsidRPr="00A60CF8" w:rsidRDefault="00A60CF8" w:rsidP="00A60CF8">
      <w:pPr>
        <w:spacing w:after="0" w:line="240" w:lineRule="auto"/>
        <w:rPr>
          <w:rFonts w:ascii="Oswald" w:eastAsia="Times New Roman" w:hAnsi="Oswald" w:cs="Times New Roman"/>
          <w:color w:val="6C757D"/>
          <w:kern w:val="0"/>
          <w:sz w:val="30"/>
          <w:szCs w:val="30"/>
          <w:lang w:val="es-UY" w:eastAsia="es-UY"/>
          <w14:ligatures w14:val="none"/>
        </w:rPr>
      </w:pPr>
      <w:r>
        <w:rPr>
          <w:rFonts w:ascii="Roboto" w:eastAsia="Times New Roman" w:hAnsi="Roboto" w:cs="Times New Roman"/>
          <w:noProof/>
          <w:color w:val="202020"/>
          <w:kern w:val="0"/>
          <w:sz w:val="20"/>
          <w:szCs w:val="20"/>
          <w:lang w:val="es-UY" w:eastAsia="es-UY"/>
        </w:rPr>
        <mc:AlternateContent>
          <mc:Choice Requires="wps">
            <w:drawing>
              <wp:anchor distT="0" distB="0" distL="114300" distR="114300" simplePos="0" relativeHeight="251661312" behindDoc="0" locked="0" layoutInCell="1" allowOverlap="1" wp14:anchorId="5145D110" wp14:editId="294E6F22">
                <wp:simplePos x="0" y="0"/>
                <wp:positionH relativeFrom="column">
                  <wp:posOffset>-64135</wp:posOffset>
                </wp:positionH>
                <wp:positionV relativeFrom="paragraph">
                  <wp:posOffset>3456940</wp:posOffset>
                </wp:positionV>
                <wp:extent cx="5638800" cy="711200"/>
                <wp:effectExtent l="0" t="0" r="19050" b="12700"/>
                <wp:wrapNone/>
                <wp:docPr id="8" name="Cuadro de texto 8"/>
                <wp:cNvGraphicFramePr/>
                <a:graphic xmlns:a="http://schemas.openxmlformats.org/drawingml/2006/main">
                  <a:graphicData uri="http://schemas.microsoft.com/office/word/2010/wordprocessingShape">
                    <wps:wsp>
                      <wps:cNvSpPr txBox="1"/>
                      <wps:spPr>
                        <a:xfrm>
                          <a:off x="0" y="0"/>
                          <a:ext cx="5638800" cy="711200"/>
                        </a:xfrm>
                        <a:prstGeom prst="rect">
                          <a:avLst/>
                        </a:prstGeom>
                        <a:solidFill>
                          <a:schemeClr val="lt1"/>
                        </a:solidFill>
                        <a:ln w="6350">
                          <a:solidFill>
                            <a:prstClr val="black"/>
                          </a:solidFill>
                        </a:ln>
                      </wps:spPr>
                      <wps:txbx>
                        <w:txbxContent>
                          <w:p w14:paraId="0F2DECD2" w14:textId="3A8887C5" w:rsidR="00A60CF8" w:rsidRPr="00A60CF8" w:rsidRDefault="00A60CF8">
                            <w:pPr>
                              <w:rPr>
                                <w:lang w:val="es-UY"/>
                              </w:rPr>
                            </w:pPr>
                            <w:r>
                              <w:rPr>
                                <w:lang w:val="es-UY"/>
                              </w:rPr>
                              <w:t xml:space="preserve">Representantes de la cuestionada organización “7 pueblos de </w:t>
                            </w:r>
                            <w:proofErr w:type="spellStart"/>
                            <w:r>
                              <w:rPr>
                                <w:lang w:val="es-UY"/>
                              </w:rPr>
                              <w:t>Manserich</w:t>
                            </w:r>
                            <w:proofErr w:type="spellEnd"/>
                            <w:r>
                              <w:rPr>
                                <w:lang w:val="es-UY"/>
                              </w:rPr>
                              <w:t xml:space="preserve">” reunidos con Dina </w:t>
                            </w:r>
                            <w:proofErr w:type="spellStart"/>
                            <w:r>
                              <w:rPr>
                                <w:lang w:val="es-UY"/>
                              </w:rPr>
                              <w:t>Boluarte</w:t>
                            </w:r>
                            <w:proofErr w:type="spellEnd"/>
                            <w:r>
                              <w:rPr>
                                <w:lang w:val="es-UY"/>
                              </w:rPr>
                              <w:t xml:space="preserve"> y el Ministerio de vivienda.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5D110" id="Cuadro de texto 8" o:spid="_x0000_s1028" type="#_x0000_t202" style="position:absolute;margin-left:-5.05pt;margin-top:272.2pt;width:444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" fillcolor="white [3201]" strokeweight=".5pt">
                <v:textbox>
                  <w:txbxContent>
                    <w:p w14:paraId="0F2DECD2" w14:textId="3A8887C5" w:rsidR="00A60CF8" w:rsidRPr="00A60CF8" w:rsidRDefault="00A60CF8">
                      <w:pPr>
                        <w:rPr>
                          <w:lang w:val="es-UY"/>
                        </w:rPr>
                      </w:pPr>
                      <w:r>
                        <w:rPr>
                          <w:lang w:val="es-UY"/>
                        </w:rPr>
                        <w:t xml:space="preserve">Representantes de la cuestionada organización “7 pueblos de </w:t>
                      </w:r>
                      <w:proofErr w:type="spellStart"/>
                      <w:r>
                        <w:rPr>
                          <w:lang w:val="es-UY"/>
                        </w:rPr>
                        <w:t>Manserich</w:t>
                      </w:r>
                      <w:proofErr w:type="spellEnd"/>
                      <w:r>
                        <w:rPr>
                          <w:lang w:val="es-UY"/>
                        </w:rPr>
                        <w:t xml:space="preserve">” reunidos con Dina </w:t>
                      </w:r>
                      <w:proofErr w:type="spellStart"/>
                      <w:r>
                        <w:rPr>
                          <w:lang w:val="es-UY"/>
                        </w:rPr>
                        <w:t>Boluarte</w:t>
                      </w:r>
                      <w:proofErr w:type="spellEnd"/>
                      <w:r>
                        <w:rPr>
                          <w:lang w:val="es-UY"/>
                        </w:rPr>
                        <w:t xml:space="preserve"> y el Ministerio de vivienda.</w:t>
                      </w:r>
                    </w:p>
                  </w:txbxContent>
                </v:textbox>
              </v:shape>
            </w:pict>
          </mc:Fallback>
        </mc:AlternateContent>
      </w:r>
      <w:r w:rsidRPr="00A60CF8">
        <w:rPr>
          <w:rFonts w:ascii="Oswald" w:eastAsia="Times New Roman" w:hAnsi="Oswald" w:cs="Times New Roman"/>
          <w:noProof/>
          <w:color w:val="6C757D"/>
          <w:kern w:val="0"/>
          <w:sz w:val="30"/>
          <w:szCs w:val="30"/>
          <w:lang w:val="es-UY" w:eastAsia="es-UY"/>
          <w14:ligatures w14:val="none"/>
        </w:rPr>
        <w:drawing>
          <wp:inline distT="0" distB="0" distL="0" distR="0" wp14:anchorId="11F6C90B" wp14:editId="1CE1F4B2">
            <wp:extent cx="5225415" cy="3463906"/>
            <wp:effectExtent l="0" t="0" r="0" b="3810"/>
            <wp:docPr id="3" name="Imagen 3"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41672" cy="3474683"/>
                    </a:xfrm>
                    <a:prstGeom prst="rect">
                      <a:avLst/>
                    </a:prstGeom>
                    <a:noFill/>
                    <a:ln>
                      <a:noFill/>
                    </a:ln>
                  </pic:spPr>
                </pic:pic>
              </a:graphicData>
            </a:graphic>
          </wp:inline>
        </w:drawing>
      </w:r>
    </w:p>
    <w:p w14:paraId="4FA79D66" w14:textId="0B0D0B6F" w:rsidR="00A60CF8" w:rsidRPr="00A60CF8" w:rsidRDefault="00A60CF8" w:rsidP="00A60CF8">
      <w:pPr>
        <w:spacing w:after="0" w:line="336" w:lineRule="atLeast"/>
        <w:ind w:left="3615" w:right="3855"/>
        <w:rPr>
          <w:rFonts w:ascii="Roboto" w:eastAsia="Times New Roman" w:hAnsi="Roboto" w:cs="Times New Roman"/>
          <w:color w:val="202020"/>
          <w:kern w:val="0"/>
          <w:sz w:val="20"/>
          <w:szCs w:val="20"/>
          <w:lang w:val="es-UY" w:eastAsia="es-UY"/>
          <w14:ligatures w14:val="none"/>
        </w:rPr>
      </w:pPr>
      <w:r w:rsidRPr="00A60CF8">
        <w:rPr>
          <w:rFonts w:ascii="Roboto" w:eastAsia="Times New Roman" w:hAnsi="Roboto" w:cs="Times New Roman"/>
          <w:color w:val="202020"/>
          <w:kern w:val="0"/>
          <w:sz w:val="20"/>
          <w:szCs w:val="20"/>
          <w:lang w:val="es-UY" w:eastAsia="es-UY"/>
          <w14:ligatures w14:val="none"/>
        </w:rPr>
        <w:t xml:space="preserve">Representa </w:t>
      </w:r>
    </w:p>
    <w:p w14:paraId="5D1274E4" w14:textId="2353F605" w:rsid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p>
    <w:p w14:paraId="39BF6292" w14:textId="77777777" w:rsid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p>
    <w:p w14:paraId="6C4E2AB1" w14:textId="281B48AA" w:rsidR="00A60CF8" w:rsidRP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r w:rsidRPr="00A60CF8">
        <w:rPr>
          <w:rFonts w:ascii="Roboto" w:eastAsia="Times New Roman" w:hAnsi="Roboto" w:cs="Times New Roman"/>
          <w:b/>
          <w:bCs/>
          <w:color w:val="000000"/>
          <w:kern w:val="0"/>
          <w:sz w:val="26"/>
          <w:szCs w:val="26"/>
          <w:lang w:val="es-UY" w:eastAsia="es-UY"/>
          <w14:ligatures w14:val="none"/>
        </w:rPr>
        <w:t xml:space="preserve">Estigmatización y </w:t>
      </w:r>
      <w:proofErr w:type="spellStart"/>
      <w:r w:rsidRPr="00A60CF8">
        <w:rPr>
          <w:rFonts w:ascii="Roboto" w:eastAsia="Times New Roman" w:hAnsi="Roboto" w:cs="Times New Roman"/>
          <w:b/>
          <w:bCs/>
          <w:color w:val="000000"/>
          <w:kern w:val="0"/>
          <w:sz w:val="26"/>
          <w:szCs w:val="26"/>
          <w:lang w:val="es-UY" w:eastAsia="es-UY"/>
          <w14:ligatures w14:val="none"/>
        </w:rPr>
        <w:t>terruqueo</w:t>
      </w:r>
      <w:proofErr w:type="spellEnd"/>
      <w:r w:rsidRPr="00A60CF8">
        <w:rPr>
          <w:rFonts w:ascii="Roboto" w:eastAsia="Times New Roman" w:hAnsi="Roboto" w:cs="Times New Roman"/>
          <w:b/>
          <w:bCs/>
          <w:color w:val="000000"/>
          <w:kern w:val="0"/>
          <w:sz w:val="26"/>
          <w:szCs w:val="26"/>
          <w:lang w:val="es-UY" w:eastAsia="es-UY"/>
          <w14:ligatures w14:val="none"/>
        </w:rPr>
        <w:t>: fundamentos para la violencia</w:t>
      </w:r>
    </w:p>
    <w:p w14:paraId="0DC8C3F0"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El 18 de enero se reportó un derrame de hidrocarburos a causa de un atentado al Oleoducto Norperuano en el territorio de la comunidad nativa </w:t>
      </w:r>
      <w:proofErr w:type="spellStart"/>
      <w:r w:rsidRPr="00A60CF8">
        <w:rPr>
          <w:rFonts w:ascii="Roboto" w:eastAsia="Times New Roman" w:hAnsi="Roboto" w:cs="Times New Roman"/>
          <w:color w:val="202020"/>
          <w:kern w:val="0"/>
          <w:sz w:val="26"/>
          <w:szCs w:val="26"/>
          <w:lang w:val="es-UY" w:eastAsia="es-UY"/>
          <w14:ligatures w14:val="none"/>
        </w:rPr>
        <w:t>Awajún</w:t>
      </w:r>
      <w:proofErr w:type="spellEnd"/>
      <w:r w:rsidRPr="00A60CF8">
        <w:rPr>
          <w:rFonts w:ascii="Roboto" w:eastAsia="Times New Roman" w:hAnsi="Roboto" w:cs="Times New Roman"/>
          <w:color w:val="202020"/>
          <w:kern w:val="0"/>
          <w:sz w:val="26"/>
          <w:szCs w:val="26"/>
          <w:lang w:val="es-UY" w:eastAsia="es-UY"/>
          <w14:ligatures w14:val="none"/>
        </w:rPr>
        <w:t xml:space="preserve"> </w:t>
      </w:r>
      <w:proofErr w:type="spellStart"/>
      <w:r w:rsidRPr="00A60CF8">
        <w:rPr>
          <w:rFonts w:ascii="Roboto" w:eastAsia="Times New Roman" w:hAnsi="Roboto" w:cs="Times New Roman"/>
          <w:color w:val="202020"/>
          <w:kern w:val="0"/>
          <w:sz w:val="26"/>
          <w:szCs w:val="26"/>
          <w:lang w:val="es-UY" w:eastAsia="es-UY"/>
          <w14:ligatures w14:val="none"/>
        </w:rPr>
        <w:t>Pantaam</w:t>
      </w:r>
      <w:proofErr w:type="spellEnd"/>
      <w:r w:rsidRPr="00A60CF8">
        <w:rPr>
          <w:rFonts w:ascii="Roboto" w:eastAsia="Times New Roman" w:hAnsi="Roboto" w:cs="Times New Roman"/>
          <w:color w:val="202020"/>
          <w:kern w:val="0"/>
          <w:sz w:val="26"/>
          <w:szCs w:val="26"/>
          <w:lang w:val="es-UY" w:eastAsia="es-UY"/>
          <w14:ligatures w14:val="none"/>
        </w:rPr>
        <w:t xml:space="preserve">, en la región Amazonas. El derrame sucedió cuando dos plataformas del pueblo </w:t>
      </w:r>
      <w:proofErr w:type="spellStart"/>
      <w:r w:rsidRPr="00A60CF8">
        <w:rPr>
          <w:rFonts w:ascii="Roboto" w:eastAsia="Times New Roman" w:hAnsi="Roboto" w:cs="Times New Roman"/>
          <w:color w:val="202020"/>
          <w:kern w:val="0"/>
          <w:sz w:val="26"/>
          <w:szCs w:val="26"/>
          <w:lang w:val="es-UY" w:eastAsia="es-UY"/>
          <w14:ligatures w14:val="none"/>
        </w:rPr>
        <w:t>Awajún</w:t>
      </w:r>
      <w:proofErr w:type="spellEnd"/>
      <w:r w:rsidRPr="00A60CF8">
        <w:rPr>
          <w:rFonts w:ascii="Roboto" w:eastAsia="Times New Roman" w:hAnsi="Roboto" w:cs="Times New Roman"/>
          <w:color w:val="202020"/>
          <w:kern w:val="0"/>
          <w:sz w:val="26"/>
          <w:szCs w:val="26"/>
          <w:lang w:val="es-UY" w:eastAsia="es-UY"/>
          <w14:ligatures w14:val="none"/>
        </w:rPr>
        <w:t xml:space="preserve">, el Comité de Lucha de Condorcanqui y el Comité del Distrito de </w:t>
      </w:r>
      <w:proofErr w:type="spellStart"/>
      <w:r w:rsidRPr="00A60CF8">
        <w:rPr>
          <w:rFonts w:ascii="Roboto" w:eastAsia="Times New Roman" w:hAnsi="Roboto" w:cs="Times New Roman"/>
          <w:color w:val="202020"/>
          <w:kern w:val="0"/>
          <w:sz w:val="26"/>
          <w:szCs w:val="26"/>
          <w:lang w:val="es-UY" w:eastAsia="es-UY"/>
          <w14:ligatures w14:val="none"/>
        </w:rPr>
        <w:t>Imaza</w:t>
      </w:r>
      <w:proofErr w:type="spellEnd"/>
      <w:r w:rsidRPr="00A60CF8">
        <w:rPr>
          <w:rFonts w:ascii="Roboto" w:eastAsia="Times New Roman" w:hAnsi="Roboto" w:cs="Times New Roman"/>
          <w:color w:val="202020"/>
          <w:kern w:val="0"/>
          <w:sz w:val="26"/>
          <w:szCs w:val="26"/>
          <w:lang w:val="es-UY" w:eastAsia="es-UY"/>
          <w14:ligatures w14:val="none"/>
        </w:rPr>
        <w:t xml:space="preserve">, habían tomado medidas de protesta para exigir la renuncia de Dina </w:t>
      </w:r>
      <w:proofErr w:type="spellStart"/>
      <w:r w:rsidRPr="00A60CF8">
        <w:rPr>
          <w:rFonts w:ascii="Roboto" w:eastAsia="Times New Roman" w:hAnsi="Roboto" w:cs="Times New Roman"/>
          <w:color w:val="202020"/>
          <w:kern w:val="0"/>
          <w:sz w:val="26"/>
          <w:szCs w:val="26"/>
          <w:lang w:val="es-UY" w:eastAsia="es-UY"/>
          <w14:ligatures w14:val="none"/>
        </w:rPr>
        <w:t>Boluarte</w:t>
      </w:r>
      <w:proofErr w:type="spellEnd"/>
      <w:r w:rsidRPr="00A60CF8">
        <w:rPr>
          <w:rFonts w:ascii="Roboto" w:eastAsia="Times New Roman" w:hAnsi="Roboto" w:cs="Times New Roman"/>
          <w:color w:val="202020"/>
          <w:kern w:val="0"/>
          <w:sz w:val="26"/>
          <w:szCs w:val="26"/>
          <w:lang w:val="es-UY" w:eastAsia="es-UY"/>
          <w14:ligatures w14:val="none"/>
        </w:rPr>
        <w:t>.</w:t>
      </w:r>
    </w:p>
    <w:p w14:paraId="6A117692"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Rápidamente, el atentado fue asociado a los manifestantes </w:t>
      </w:r>
      <w:proofErr w:type="spellStart"/>
      <w:r w:rsidRPr="00A60CF8">
        <w:rPr>
          <w:rFonts w:ascii="Roboto" w:eastAsia="Times New Roman" w:hAnsi="Roboto" w:cs="Times New Roman"/>
          <w:color w:val="202020"/>
          <w:kern w:val="0"/>
          <w:sz w:val="26"/>
          <w:szCs w:val="26"/>
          <w:lang w:val="es-UY" w:eastAsia="es-UY"/>
          <w14:ligatures w14:val="none"/>
        </w:rPr>
        <w:t>awajún</w:t>
      </w:r>
      <w:proofErr w:type="spellEnd"/>
      <w:r w:rsidRPr="00A60CF8">
        <w:rPr>
          <w:rFonts w:ascii="Roboto" w:eastAsia="Times New Roman" w:hAnsi="Roboto" w:cs="Times New Roman"/>
          <w:color w:val="202020"/>
          <w:kern w:val="0"/>
          <w:sz w:val="26"/>
          <w:szCs w:val="26"/>
          <w:lang w:val="es-UY" w:eastAsia="es-UY"/>
          <w14:ligatures w14:val="none"/>
        </w:rPr>
        <w:t xml:space="preserve"> y </w:t>
      </w:r>
      <w:proofErr w:type="spellStart"/>
      <w:r w:rsidRPr="00A60CF8">
        <w:rPr>
          <w:rFonts w:ascii="Roboto" w:eastAsia="Times New Roman" w:hAnsi="Roboto" w:cs="Times New Roman"/>
          <w:color w:val="202020"/>
          <w:kern w:val="0"/>
          <w:sz w:val="26"/>
          <w:szCs w:val="26"/>
          <w:lang w:val="es-UY" w:eastAsia="es-UY"/>
          <w14:ligatures w14:val="none"/>
        </w:rPr>
        <w:t>wampís</w:t>
      </w:r>
      <w:proofErr w:type="spellEnd"/>
      <w:r w:rsidRPr="00A60CF8">
        <w:rPr>
          <w:rFonts w:ascii="Roboto" w:eastAsia="Times New Roman" w:hAnsi="Roboto" w:cs="Times New Roman"/>
          <w:color w:val="202020"/>
          <w:kern w:val="0"/>
          <w:sz w:val="26"/>
          <w:szCs w:val="26"/>
          <w:lang w:val="es-UY" w:eastAsia="es-UY"/>
          <w14:ligatures w14:val="none"/>
        </w:rPr>
        <w:t xml:space="preserve">, lo que llevó al gobierno de </w:t>
      </w:r>
      <w:proofErr w:type="spellStart"/>
      <w:r w:rsidRPr="00A60CF8">
        <w:rPr>
          <w:rFonts w:ascii="Roboto" w:eastAsia="Times New Roman" w:hAnsi="Roboto" w:cs="Times New Roman"/>
          <w:color w:val="202020"/>
          <w:kern w:val="0"/>
          <w:sz w:val="26"/>
          <w:szCs w:val="26"/>
          <w:lang w:val="es-UY" w:eastAsia="es-UY"/>
          <w14:ligatures w14:val="none"/>
        </w:rPr>
        <w:t>Boluarte</w:t>
      </w:r>
      <w:proofErr w:type="spellEnd"/>
      <w:r w:rsidRPr="00A60CF8">
        <w:rPr>
          <w:rFonts w:ascii="Roboto" w:eastAsia="Times New Roman" w:hAnsi="Roboto" w:cs="Times New Roman"/>
          <w:color w:val="202020"/>
          <w:kern w:val="0"/>
          <w:sz w:val="26"/>
          <w:szCs w:val="26"/>
          <w:lang w:val="es-UY" w:eastAsia="es-UY"/>
          <w14:ligatures w14:val="none"/>
        </w:rPr>
        <w:t xml:space="preserve"> a declarar el Estado de Emergencia en la región Amazonas. Tanto los comités de lucha mencionados como el </w:t>
      </w:r>
      <w:hyperlink r:id="rId23" w:tgtFrame="blank" w:history="1">
        <w:r w:rsidRPr="00A60CF8">
          <w:rPr>
            <w:rFonts w:ascii="Roboto" w:eastAsia="Times New Roman" w:hAnsi="Roboto" w:cs="Times New Roman"/>
            <w:color w:val="6610F2"/>
            <w:kern w:val="0"/>
            <w:sz w:val="26"/>
            <w:szCs w:val="26"/>
            <w:lang w:val="es-UY" w:eastAsia="es-UY"/>
            <w14:ligatures w14:val="none"/>
          </w:rPr>
          <w:t>GTAA</w:t>
        </w:r>
      </w:hyperlink>
      <w:r w:rsidRPr="00A60CF8">
        <w:rPr>
          <w:rFonts w:ascii="Roboto" w:eastAsia="Times New Roman" w:hAnsi="Roboto" w:cs="Times New Roman"/>
          <w:color w:val="202020"/>
          <w:kern w:val="0"/>
          <w:sz w:val="26"/>
          <w:szCs w:val="26"/>
          <w:lang w:val="es-UY" w:eastAsia="es-UY"/>
          <w14:ligatures w14:val="none"/>
        </w:rPr>
        <w:t> y el </w:t>
      </w:r>
      <w:hyperlink r:id="rId24" w:tgtFrame="blank" w:history="1">
        <w:r w:rsidRPr="00A60CF8">
          <w:rPr>
            <w:rFonts w:ascii="Roboto" w:eastAsia="Times New Roman" w:hAnsi="Roboto" w:cs="Times New Roman"/>
            <w:color w:val="6610F2"/>
            <w:kern w:val="0"/>
            <w:sz w:val="26"/>
            <w:szCs w:val="26"/>
            <w:lang w:val="es-UY" w:eastAsia="es-UY"/>
            <w14:ligatures w14:val="none"/>
          </w:rPr>
          <w:t>GTANW</w:t>
        </w:r>
      </w:hyperlink>
      <w:r w:rsidRPr="00A60CF8">
        <w:rPr>
          <w:rFonts w:ascii="Roboto" w:eastAsia="Times New Roman" w:hAnsi="Roboto" w:cs="Times New Roman"/>
          <w:color w:val="202020"/>
          <w:kern w:val="0"/>
          <w:sz w:val="26"/>
          <w:szCs w:val="26"/>
          <w:lang w:val="es-UY" w:eastAsia="es-UY"/>
          <w14:ligatures w14:val="none"/>
        </w:rPr>
        <w:t xml:space="preserve"> se deslindaron de la acción y denunciaron el uso político para deslegitimar las protestas </w:t>
      </w:r>
      <w:proofErr w:type="spellStart"/>
      <w:r w:rsidRPr="00A60CF8">
        <w:rPr>
          <w:rFonts w:ascii="Roboto" w:eastAsia="Times New Roman" w:hAnsi="Roboto" w:cs="Times New Roman"/>
          <w:color w:val="202020"/>
          <w:kern w:val="0"/>
          <w:sz w:val="26"/>
          <w:szCs w:val="26"/>
          <w:lang w:val="es-UY" w:eastAsia="es-UY"/>
          <w14:ligatures w14:val="none"/>
        </w:rPr>
        <w:t>awajún</w:t>
      </w:r>
      <w:proofErr w:type="spellEnd"/>
      <w:r w:rsidRPr="00A60CF8">
        <w:rPr>
          <w:rFonts w:ascii="Roboto" w:eastAsia="Times New Roman" w:hAnsi="Roboto" w:cs="Times New Roman"/>
          <w:color w:val="202020"/>
          <w:kern w:val="0"/>
          <w:sz w:val="26"/>
          <w:szCs w:val="26"/>
          <w:lang w:val="es-UY" w:eastAsia="es-UY"/>
          <w14:ligatures w14:val="none"/>
        </w:rPr>
        <w:t>. Aclararon que este tipo de atentados los suelen hacer las empresas remediadoras que tienen las máquinas para realizar los arreglos y se benefician con las tragedias ambientales.</w:t>
      </w:r>
    </w:p>
    <w:p w14:paraId="3AFEBB92"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3D75EE"/>
          <w:kern w:val="0"/>
          <w:sz w:val="27"/>
          <w:szCs w:val="27"/>
          <w:lang w:val="es-UY" w:eastAsia="es-UY"/>
          <w14:ligatures w14:val="none"/>
        </w:rPr>
      </w:pPr>
      <w:r w:rsidRPr="00A60CF8">
        <w:rPr>
          <w:rFonts w:ascii="Roboto" w:eastAsia="Times New Roman" w:hAnsi="Roboto" w:cs="Times New Roman"/>
          <w:color w:val="3D75EE"/>
          <w:kern w:val="0"/>
          <w:sz w:val="27"/>
          <w:szCs w:val="27"/>
          <w:lang w:val="es-UY" w:eastAsia="es-UY"/>
          <w14:ligatures w14:val="none"/>
        </w:rPr>
        <w:t>Más allá de poner en evidencia el desprecio hacia los indígenas, el </w:t>
      </w:r>
      <w:proofErr w:type="spellStart"/>
      <w:r w:rsidRPr="00A60CF8">
        <w:rPr>
          <w:rFonts w:ascii="Roboto" w:eastAsia="Times New Roman" w:hAnsi="Roboto" w:cs="Times New Roman"/>
          <w:i/>
          <w:iCs/>
          <w:color w:val="3D75EE"/>
          <w:kern w:val="0"/>
          <w:sz w:val="27"/>
          <w:szCs w:val="27"/>
          <w:lang w:val="es-UY" w:eastAsia="es-UY"/>
          <w14:ligatures w14:val="none"/>
        </w:rPr>
        <w:t>terruqueo</w:t>
      </w:r>
      <w:proofErr w:type="spellEnd"/>
      <w:r w:rsidRPr="00A60CF8">
        <w:rPr>
          <w:rFonts w:ascii="Roboto" w:eastAsia="Times New Roman" w:hAnsi="Roboto" w:cs="Times New Roman"/>
          <w:color w:val="3D75EE"/>
          <w:kern w:val="0"/>
          <w:sz w:val="27"/>
          <w:szCs w:val="27"/>
          <w:lang w:val="es-UY" w:eastAsia="es-UY"/>
          <w14:ligatures w14:val="none"/>
        </w:rPr>
        <w:t> los deshumaniza como un modo de justificar las acciones violentas que buscan eliminarlos.</w:t>
      </w:r>
    </w:p>
    <w:p w14:paraId="596EA588"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La sospecha generada sobre los indígenas amazónicos de sabotear los oleoductos ocurre dentro de un patrón discursivo racista que los tilda de primitivos, salvajes y brutos. A partir de allí, los funcionarios del gobierno y los principales medios de comunicación los acusan de “vándalos”, de “violentos” y, por último, de “terroristas”.</w:t>
      </w:r>
    </w:p>
    <w:p w14:paraId="04D135EA"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En Perú, el </w:t>
      </w:r>
      <w:proofErr w:type="spellStart"/>
      <w:r w:rsidRPr="00A60CF8">
        <w:rPr>
          <w:rFonts w:ascii="Roboto" w:eastAsia="Times New Roman" w:hAnsi="Roboto" w:cs="Times New Roman"/>
          <w:i/>
          <w:iCs/>
          <w:color w:val="202020"/>
          <w:kern w:val="0"/>
          <w:sz w:val="26"/>
          <w:szCs w:val="26"/>
          <w:lang w:val="es-UY" w:eastAsia="es-UY"/>
          <w14:ligatures w14:val="none"/>
        </w:rPr>
        <w:t>terruqueo</w:t>
      </w:r>
      <w:proofErr w:type="spellEnd"/>
      <w:r w:rsidRPr="00A60CF8">
        <w:rPr>
          <w:rFonts w:ascii="Roboto" w:eastAsia="Times New Roman" w:hAnsi="Roboto" w:cs="Times New Roman"/>
          <w:color w:val="202020"/>
          <w:kern w:val="0"/>
          <w:sz w:val="26"/>
          <w:szCs w:val="26"/>
          <w:lang w:val="es-UY" w:eastAsia="es-UY"/>
          <w14:ligatures w14:val="none"/>
        </w:rPr>
        <w:t xml:space="preserve"> significa asignar a una persona el delito de terrorismo. </w:t>
      </w:r>
      <w:proofErr w:type="spellStart"/>
      <w:r w:rsidRPr="00A60CF8">
        <w:rPr>
          <w:rFonts w:ascii="Roboto" w:eastAsia="Times New Roman" w:hAnsi="Roboto" w:cs="Times New Roman"/>
          <w:color w:val="202020"/>
          <w:kern w:val="0"/>
          <w:sz w:val="26"/>
          <w:szCs w:val="26"/>
          <w:lang w:val="es-UY" w:eastAsia="es-UY"/>
          <w14:ligatures w14:val="none"/>
        </w:rPr>
        <w:t>Terruquear</w:t>
      </w:r>
      <w:proofErr w:type="spellEnd"/>
      <w:r w:rsidRPr="00A60CF8">
        <w:rPr>
          <w:rFonts w:ascii="Roboto" w:eastAsia="Times New Roman" w:hAnsi="Roboto" w:cs="Times New Roman"/>
          <w:color w:val="202020"/>
          <w:kern w:val="0"/>
          <w:sz w:val="26"/>
          <w:szCs w:val="26"/>
          <w:lang w:val="es-UY" w:eastAsia="es-UY"/>
          <w14:ligatures w14:val="none"/>
        </w:rPr>
        <w:t xml:space="preserve"> debería estar penado ya que, cuando se acusa sin pruebas, se incurre en el delito de difamación. Sin embargo, esta práctica es llevada a cabo con ligereza con el objetivo de estigmatizar y deslegitimar a quienes protestan. Más allá de poner en evidencia el desprecio hacia los indígenas, el </w:t>
      </w:r>
      <w:proofErr w:type="spellStart"/>
      <w:r w:rsidRPr="00A60CF8">
        <w:rPr>
          <w:rFonts w:ascii="Roboto" w:eastAsia="Times New Roman" w:hAnsi="Roboto" w:cs="Times New Roman"/>
          <w:i/>
          <w:iCs/>
          <w:color w:val="202020"/>
          <w:kern w:val="0"/>
          <w:sz w:val="26"/>
          <w:szCs w:val="26"/>
          <w:lang w:val="es-UY" w:eastAsia="es-UY"/>
          <w14:ligatures w14:val="none"/>
        </w:rPr>
        <w:t>terruqueo</w:t>
      </w:r>
      <w:proofErr w:type="spellEnd"/>
      <w:r w:rsidRPr="00A60CF8">
        <w:rPr>
          <w:rFonts w:ascii="Roboto" w:eastAsia="Times New Roman" w:hAnsi="Roboto" w:cs="Times New Roman"/>
          <w:color w:val="202020"/>
          <w:kern w:val="0"/>
          <w:sz w:val="26"/>
          <w:szCs w:val="26"/>
          <w:lang w:val="es-UY" w:eastAsia="es-UY"/>
          <w14:ligatures w14:val="none"/>
        </w:rPr>
        <w:t> los deshumaniza como un modo de justificar las acciones violentas que buscan eliminarlos.</w:t>
      </w:r>
    </w:p>
    <w:p w14:paraId="690E0DE0" w14:textId="60DDA4B6" w:rsidR="00A60CF8" w:rsidRPr="00A60CF8" w:rsidRDefault="00A60CF8" w:rsidP="00A60CF8">
      <w:pPr>
        <w:spacing w:after="0" w:line="240" w:lineRule="auto"/>
        <w:rPr>
          <w:rFonts w:ascii="Oswald" w:eastAsia="Times New Roman" w:hAnsi="Oswald" w:cs="Times New Roman"/>
          <w:color w:val="6C757D"/>
          <w:kern w:val="0"/>
          <w:sz w:val="30"/>
          <w:szCs w:val="30"/>
          <w:lang w:val="es-UY" w:eastAsia="es-UY"/>
          <w14:ligatures w14:val="none"/>
        </w:rPr>
      </w:pPr>
      <w:r>
        <w:rPr>
          <w:rFonts w:ascii="Roboto" w:eastAsia="Times New Roman" w:hAnsi="Roboto" w:cs="Times New Roman"/>
          <w:noProof/>
          <w:color w:val="202020"/>
          <w:kern w:val="0"/>
          <w:sz w:val="20"/>
          <w:szCs w:val="20"/>
          <w:lang w:val="es-UY" w:eastAsia="es-UY"/>
        </w:rPr>
        <mc:AlternateContent>
          <mc:Choice Requires="wps">
            <w:drawing>
              <wp:anchor distT="0" distB="0" distL="114300" distR="114300" simplePos="0" relativeHeight="251660288" behindDoc="0" locked="0" layoutInCell="1" allowOverlap="1" wp14:anchorId="735D068F" wp14:editId="38308A2F">
                <wp:simplePos x="0" y="0"/>
                <wp:positionH relativeFrom="column">
                  <wp:posOffset>596265</wp:posOffset>
                </wp:positionH>
                <wp:positionV relativeFrom="paragraph">
                  <wp:posOffset>3509645</wp:posOffset>
                </wp:positionV>
                <wp:extent cx="4248150" cy="533400"/>
                <wp:effectExtent l="0" t="0" r="19050" b="19050"/>
                <wp:wrapNone/>
                <wp:docPr id="7" name="Cuadro de texto 7"/>
                <wp:cNvGraphicFramePr/>
                <a:graphic xmlns:a="http://schemas.openxmlformats.org/drawingml/2006/main">
                  <a:graphicData uri="http://schemas.microsoft.com/office/word/2010/wordprocessingShape">
                    <wps:wsp>
                      <wps:cNvSpPr txBox="1"/>
                      <wps:spPr>
                        <a:xfrm>
                          <a:off x="0" y="0"/>
                          <a:ext cx="4248150" cy="533400"/>
                        </a:xfrm>
                        <a:prstGeom prst="rect">
                          <a:avLst/>
                        </a:prstGeom>
                        <a:solidFill>
                          <a:schemeClr val="lt1"/>
                        </a:solidFill>
                        <a:ln w="6350">
                          <a:solidFill>
                            <a:prstClr val="black"/>
                          </a:solidFill>
                        </a:ln>
                      </wps:spPr>
                      <wps:txbx>
                        <w:txbxContent>
                          <w:p w14:paraId="748C69A5" w14:textId="7EDBBA5A" w:rsidR="00A60CF8" w:rsidRPr="00A60CF8" w:rsidRDefault="00A60CF8">
                            <w:pPr>
                              <w:rPr>
                                <w:lang w:val="es-UY"/>
                              </w:rPr>
                            </w:pPr>
                            <w:r>
                              <w:rPr>
                                <w:lang w:val="es-UY"/>
                              </w:rPr>
                              <w:t xml:space="preserve">En Perú hay un patrón discursivo racista que tilda de salvajes y brutos a los indígenas. </w:t>
                            </w:r>
                            <w:r w:rsidRPr="00A60CF8">
                              <w:rPr>
                                <w:b/>
                                <w:bCs/>
                                <w:lang w:val="es-UY"/>
                              </w:rPr>
                              <w:t>Foto:</w:t>
                            </w:r>
                            <w:r>
                              <w:rPr>
                                <w:lang w:val="es-UY"/>
                              </w:rPr>
                              <w:t xml:space="preserve"> “</w:t>
                            </w:r>
                            <w:proofErr w:type="spellStart"/>
                            <w:r>
                              <w:rPr>
                                <w:lang w:val="es-UY"/>
                              </w:rPr>
                              <w:t>Rupa</w:t>
                            </w:r>
                            <w:proofErr w:type="spellEnd"/>
                            <w:r>
                              <w:rPr>
                                <w:lang w:val="es-UY"/>
                              </w:rPr>
                              <w:t xml:space="preserve"> Flores”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5D068F" id="Cuadro de texto 7" o:spid="_x0000_s1029" type="#_x0000_t202" style="position:absolute;margin-left:46.95pt;margin-top:276.35pt;width:334.5pt;height:4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" fillcolor="white [3201]" strokeweight=".5pt">
                <v:textbox>
                  <w:txbxContent>
                    <w:p w14:paraId="748C69A5" w14:textId="7EDBBA5A" w:rsidR="00A60CF8" w:rsidRPr="00A60CF8" w:rsidRDefault="00A60CF8">
                      <w:pPr>
                        <w:rPr>
                          <w:lang w:val="es-UY"/>
                        </w:rPr>
                      </w:pPr>
                      <w:r>
                        <w:rPr>
                          <w:lang w:val="es-UY"/>
                        </w:rPr>
                        <w:t xml:space="preserve">En Perú hay un patrón discursivo racista que tilda de salvajes y brutos a los indígenas. </w:t>
                      </w:r>
                      <w:r w:rsidRPr="00A60CF8">
                        <w:rPr>
                          <w:b/>
                          <w:bCs/>
                          <w:lang w:val="es-UY"/>
                        </w:rPr>
                        <w:t>Foto:</w:t>
                      </w:r>
                      <w:r>
                        <w:rPr>
                          <w:lang w:val="es-UY"/>
                        </w:rPr>
                        <w:t xml:space="preserve"> “</w:t>
                      </w:r>
                      <w:proofErr w:type="spellStart"/>
                      <w:r>
                        <w:rPr>
                          <w:lang w:val="es-UY"/>
                        </w:rPr>
                        <w:t>Rupa</w:t>
                      </w:r>
                      <w:proofErr w:type="spellEnd"/>
                      <w:r>
                        <w:rPr>
                          <w:lang w:val="es-UY"/>
                        </w:rPr>
                        <w:t xml:space="preserve"> Flores”</w:t>
                      </w:r>
                    </w:p>
                  </w:txbxContent>
                </v:textbox>
              </v:shape>
            </w:pict>
          </mc:Fallback>
        </mc:AlternateContent>
      </w:r>
      <w:r w:rsidRPr="00A60CF8">
        <w:rPr>
          <w:rFonts w:ascii="Oswald" w:eastAsia="Times New Roman" w:hAnsi="Oswald" w:cs="Times New Roman"/>
          <w:noProof/>
          <w:color w:val="6C757D"/>
          <w:kern w:val="0"/>
          <w:sz w:val="30"/>
          <w:szCs w:val="30"/>
          <w:lang w:val="es-UY" w:eastAsia="es-UY"/>
          <w14:ligatures w14:val="none"/>
        </w:rPr>
        <w:drawing>
          <wp:inline distT="0" distB="0" distL="0" distR="0" wp14:anchorId="57A257E0" wp14:editId="49BDC42B">
            <wp:extent cx="5325775" cy="3510389"/>
            <wp:effectExtent l="0" t="0" r="8255" b="0"/>
            <wp:docPr id="4" name="Imagen 4"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44807" cy="3522933"/>
                    </a:xfrm>
                    <a:prstGeom prst="rect">
                      <a:avLst/>
                    </a:prstGeom>
                    <a:noFill/>
                    <a:ln>
                      <a:noFill/>
                    </a:ln>
                  </pic:spPr>
                </pic:pic>
              </a:graphicData>
            </a:graphic>
          </wp:inline>
        </w:drawing>
      </w:r>
    </w:p>
    <w:p w14:paraId="5B37293C" w14:textId="15B521C8" w:rsidR="00A60CF8" w:rsidRPr="00A60CF8" w:rsidRDefault="00A60CF8" w:rsidP="00A60CF8">
      <w:pPr>
        <w:spacing w:after="0" w:line="336" w:lineRule="atLeast"/>
        <w:ind w:left="3615" w:right="3855"/>
        <w:rPr>
          <w:rFonts w:ascii="Roboto" w:eastAsia="Times New Roman" w:hAnsi="Roboto" w:cs="Times New Roman"/>
          <w:color w:val="202020"/>
          <w:kern w:val="0"/>
          <w:sz w:val="20"/>
          <w:szCs w:val="20"/>
          <w:lang w:val="es-UY" w:eastAsia="es-UY"/>
          <w14:ligatures w14:val="none"/>
        </w:rPr>
      </w:pPr>
      <w:r w:rsidRPr="00A60CF8">
        <w:rPr>
          <w:rFonts w:ascii="Roboto" w:eastAsia="Times New Roman" w:hAnsi="Roboto" w:cs="Times New Roman"/>
          <w:color w:val="202020"/>
          <w:kern w:val="0"/>
          <w:sz w:val="20"/>
          <w:szCs w:val="20"/>
          <w:lang w:val="es-UY" w:eastAsia="es-UY"/>
          <w14:ligatures w14:val="none"/>
        </w:rPr>
        <w:t xml:space="preserve"> y brutos a </w:t>
      </w:r>
    </w:p>
    <w:p w14:paraId="09E4F5E8" w14:textId="77777777" w:rsid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p>
    <w:p w14:paraId="6E35BAFC" w14:textId="1C7D319C" w:rsidR="00A60CF8" w:rsidRP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r w:rsidRPr="00A60CF8">
        <w:rPr>
          <w:rFonts w:ascii="Roboto" w:eastAsia="Times New Roman" w:hAnsi="Roboto" w:cs="Times New Roman"/>
          <w:b/>
          <w:bCs/>
          <w:color w:val="000000"/>
          <w:kern w:val="0"/>
          <w:sz w:val="26"/>
          <w:szCs w:val="26"/>
          <w:lang w:val="es-UY" w:eastAsia="es-UY"/>
          <w14:ligatures w14:val="none"/>
        </w:rPr>
        <w:t>El discurso de los medios y el gobierno</w:t>
      </w:r>
    </w:p>
    <w:p w14:paraId="1E534DBC"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El 21 de enero, un tanque policial irrumpió en las inmediaciones de la Universidad Nacional Mayor de San Marcos donde se encontraban albergados manifestantes de las regiones del sur. Lo hizo destrozando un portón sobre el que se había colgado una banderola que decía: “No matarás, ni con hambre ni con balas”. Esta frase fue el lema de una manifestación barrial en 1989 tras el asesinato de María Huapaya, una </w:t>
      </w:r>
      <w:proofErr w:type="spellStart"/>
      <w:r w:rsidRPr="00A60CF8">
        <w:rPr>
          <w:rFonts w:ascii="Roboto" w:eastAsia="Times New Roman" w:hAnsi="Roboto" w:cs="Times New Roman"/>
          <w:color w:val="202020"/>
          <w:kern w:val="0"/>
          <w:sz w:val="26"/>
          <w:szCs w:val="26"/>
          <w:lang w:val="es-UY" w:eastAsia="es-UY"/>
          <w14:ligatures w14:val="none"/>
        </w:rPr>
        <w:t>dirigenta</w:t>
      </w:r>
      <w:proofErr w:type="spellEnd"/>
      <w:r w:rsidRPr="00A60CF8">
        <w:rPr>
          <w:rFonts w:ascii="Roboto" w:eastAsia="Times New Roman" w:hAnsi="Roboto" w:cs="Times New Roman"/>
          <w:color w:val="202020"/>
          <w:kern w:val="0"/>
          <w:sz w:val="26"/>
          <w:szCs w:val="26"/>
          <w:lang w:val="es-UY" w:eastAsia="es-UY"/>
          <w14:ligatures w14:val="none"/>
        </w:rPr>
        <w:t xml:space="preserve"> social, a manos del grupo terrorista Sendero Luminoso. En el acta de la intervención, la policía se refiere a esta banderola como una frase “alusiva a incentivar actos de violencia”.</w:t>
      </w:r>
    </w:p>
    <w:p w14:paraId="7CD9E642"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Las imágenes de las vejaciones a las que fueron sometidas las 193 personas que se encontraban en la universidad han dado la vuelta al mundo. En un video, se ve a la policía maltratando a una anciana quechua que había sido obligada a tirarse al piso boca abajo. Tras su liberación, la mujer narró que </w:t>
      </w:r>
      <w:hyperlink r:id="rId26" w:tgtFrame="blank" w:history="1">
        <w:r w:rsidRPr="00A60CF8">
          <w:rPr>
            <w:rFonts w:ascii="Roboto" w:eastAsia="Times New Roman" w:hAnsi="Roboto" w:cs="Times New Roman"/>
            <w:color w:val="6610F2"/>
            <w:kern w:val="0"/>
            <w:sz w:val="26"/>
            <w:szCs w:val="26"/>
            <w:lang w:val="es-UY" w:eastAsia="es-UY"/>
            <w14:ligatures w14:val="none"/>
          </w:rPr>
          <w:t>le profirieron insultos racistas en referencia a su origen campesino</w:t>
        </w:r>
      </w:hyperlink>
      <w:r w:rsidRPr="00A60CF8">
        <w:rPr>
          <w:rFonts w:ascii="Roboto" w:eastAsia="Times New Roman" w:hAnsi="Roboto" w:cs="Times New Roman"/>
          <w:color w:val="202020"/>
          <w:kern w:val="0"/>
          <w:sz w:val="26"/>
          <w:szCs w:val="26"/>
          <w:lang w:val="es-UY" w:eastAsia="es-UY"/>
          <w14:ligatures w14:val="none"/>
        </w:rPr>
        <w:t>. Entre los abusos policiales, la Coordinadora Nacional de Derechos Humanos registró que forzaron a personas quechua hablantes a firmar actas sin la presencia de intérpretes y obligaron a personas de la tercera edad con condiciones de salud preexistentes a pasar la noche en carceletas.</w:t>
      </w:r>
    </w:p>
    <w:p w14:paraId="4E635E53"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3D75EE"/>
          <w:kern w:val="0"/>
          <w:sz w:val="27"/>
          <w:szCs w:val="27"/>
          <w:lang w:val="es-UY" w:eastAsia="es-UY"/>
          <w14:ligatures w14:val="none"/>
        </w:rPr>
      </w:pPr>
      <w:r w:rsidRPr="00A60CF8">
        <w:rPr>
          <w:rFonts w:ascii="Roboto" w:eastAsia="Times New Roman" w:hAnsi="Roboto" w:cs="Times New Roman"/>
          <w:color w:val="3D75EE"/>
          <w:kern w:val="0"/>
          <w:sz w:val="27"/>
          <w:szCs w:val="27"/>
          <w:lang w:val="es-UY" w:eastAsia="es-UY"/>
          <w14:ligatures w14:val="none"/>
        </w:rPr>
        <w:t>El gobierno y los medios de comunicación han asociado las protestas a diversos intereses que pretenden “destruir la institucionalidad y la democracia”.</w:t>
      </w:r>
    </w:p>
    <w:p w14:paraId="552662CE"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El día de la matanza de Juliaca, Dina </w:t>
      </w:r>
      <w:proofErr w:type="spellStart"/>
      <w:r w:rsidRPr="00A60CF8">
        <w:rPr>
          <w:rFonts w:ascii="Roboto" w:eastAsia="Times New Roman" w:hAnsi="Roboto" w:cs="Times New Roman"/>
          <w:color w:val="202020"/>
          <w:kern w:val="0"/>
          <w:sz w:val="26"/>
          <w:szCs w:val="26"/>
          <w:lang w:val="es-UY" w:eastAsia="es-UY"/>
          <w14:ligatures w14:val="none"/>
        </w:rPr>
        <w:t>Boluarte</w:t>
      </w:r>
      <w:proofErr w:type="spellEnd"/>
      <w:r w:rsidRPr="00A60CF8">
        <w:rPr>
          <w:rFonts w:ascii="Roboto" w:eastAsia="Times New Roman" w:hAnsi="Roboto" w:cs="Times New Roman"/>
          <w:color w:val="202020"/>
          <w:kern w:val="0"/>
          <w:sz w:val="26"/>
          <w:szCs w:val="26"/>
          <w:lang w:val="es-UY" w:eastAsia="es-UY"/>
          <w14:ligatures w14:val="none"/>
        </w:rPr>
        <w:t xml:space="preserve"> se encontraba en un espacio de diálogo denominado Acuerdo Nacional cuando recibió la noticia del primer manifestante asesinado por la policía. Su reacción fue señalar que no entendía qué querían los manifestantes ni por qué había tanta violencia. Días más tarde declaró ante la nación: </w:t>
      </w:r>
      <w:hyperlink r:id="rId27" w:tgtFrame="blank" w:history="1">
        <w:r w:rsidRPr="00A60CF8">
          <w:rPr>
            <w:rFonts w:ascii="Roboto" w:eastAsia="Times New Roman" w:hAnsi="Roboto" w:cs="Times New Roman"/>
            <w:color w:val="6610F2"/>
            <w:kern w:val="0"/>
            <w:sz w:val="26"/>
            <w:szCs w:val="26"/>
            <w:lang w:val="es-UY" w:eastAsia="es-UY"/>
            <w14:ligatures w14:val="none"/>
          </w:rPr>
          <w:t>"No voy a renunciar. Mi compromiso es con el Perú y no con ese grupo minúsculo que está haciendo sangrar a la patria"</w:t>
        </w:r>
      </w:hyperlink>
      <w:r w:rsidRPr="00A60CF8">
        <w:rPr>
          <w:rFonts w:ascii="Roboto" w:eastAsia="Times New Roman" w:hAnsi="Roboto" w:cs="Times New Roman"/>
          <w:color w:val="202020"/>
          <w:kern w:val="0"/>
          <w:sz w:val="26"/>
          <w:szCs w:val="26"/>
          <w:lang w:val="es-UY" w:eastAsia="es-UY"/>
          <w14:ligatures w14:val="none"/>
        </w:rPr>
        <w:t>. Asimismo, expresó sus sospechas sobre el financiamiento de las protestas.</w:t>
      </w:r>
    </w:p>
    <w:p w14:paraId="3CA94BB5" w14:textId="49D02891"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Desde el inicio de la crisis, el gobierno y los medios de comunicación han asociado las protestas a diversos intereses que pretenden “destruir la institucionalidad y la democracia”. Al principio, señalaron que los manifestantes eran financiados por el narcotráfico y la minería ilegal. Posteriormente, cuando se intensificaron las protestas en Puno, acusaron al ex presidente de Bolivia Evo Morales de instigador y le prohibieron la entrada al Perú. Finalmente, tras la intervención a dirigentes del Frente de Defensa del Pueblo de Ayacucho, el Gobierno acusó a un supuesto remanente del grupo terrorista Sendero Luminoso. Todos estos discursos excluyen la posibilidad de que las comunidades, gremios y organizaciones indígenas y campesinos sean capaces de organizar y autofinanciar medidas de protesta a gran escala.</w:t>
      </w:r>
    </w:p>
    <w:p w14:paraId="45CA348C" w14:textId="37CCCDE6" w:rsidR="00A60CF8" w:rsidRPr="00A60CF8" w:rsidRDefault="00A60CF8" w:rsidP="00A60CF8">
      <w:pPr>
        <w:spacing w:after="0" w:line="240" w:lineRule="auto"/>
        <w:jc w:val="both"/>
        <w:rPr>
          <w:rFonts w:ascii="Oswald" w:eastAsia="Times New Roman" w:hAnsi="Oswald" w:cs="Times New Roman"/>
          <w:color w:val="6C757D"/>
          <w:kern w:val="0"/>
          <w:sz w:val="30"/>
          <w:szCs w:val="30"/>
          <w:lang w:val="es-UY" w:eastAsia="es-UY"/>
          <w14:ligatures w14:val="none"/>
        </w:rPr>
      </w:pPr>
      <w:r w:rsidRPr="00A60CF8">
        <w:rPr>
          <w:rFonts w:ascii="Oswald" w:eastAsia="Times New Roman" w:hAnsi="Oswald" w:cs="Times New Roman"/>
          <w:noProof/>
          <w:color w:val="6C757D"/>
          <w:kern w:val="0"/>
          <w:sz w:val="30"/>
          <w:szCs w:val="30"/>
          <w:lang w:val="es-UY" w:eastAsia="es-UY"/>
          <w14:ligatures w14:val="none"/>
        </w:rPr>
        <w:drawing>
          <wp:anchor distT="0" distB="0" distL="114300" distR="114300" simplePos="0" relativeHeight="251658240" behindDoc="1" locked="0" layoutInCell="1" allowOverlap="1" wp14:anchorId="703D60E2" wp14:editId="44CFCBBA">
            <wp:simplePos x="0" y="0"/>
            <wp:positionH relativeFrom="column">
              <wp:posOffset>504825</wp:posOffset>
            </wp:positionH>
            <wp:positionV relativeFrom="paragraph">
              <wp:posOffset>133350</wp:posOffset>
            </wp:positionV>
            <wp:extent cx="4546600" cy="2800937"/>
            <wp:effectExtent l="0" t="0" r="6350" b="0"/>
            <wp:wrapTight wrapText="bothSides">
              <wp:wrapPolygon edited="0">
                <wp:start x="0" y="0"/>
                <wp:lineTo x="0" y="21453"/>
                <wp:lineTo x="21540" y="21453"/>
                <wp:lineTo x="21540" y="0"/>
                <wp:lineTo x="0" y="0"/>
              </wp:wrapPolygon>
            </wp:wrapTight>
            <wp:docPr id="5" name="Imagen 5"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46600" cy="28009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EB7DF" w14:textId="4703CB38" w:rsidR="00A60CF8" w:rsidRPr="00A60CF8" w:rsidRDefault="00A60CF8" w:rsidP="00A60CF8">
      <w:pPr>
        <w:spacing w:after="0" w:line="336" w:lineRule="atLeast"/>
        <w:ind w:left="3615" w:right="3855"/>
        <w:rPr>
          <w:rFonts w:ascii="Roboto" w:eastAsia="Times New Roman" w:hAnsi="Roboto" w:cs="Times New Roman"/>
          <w:color w:val="202020"/>
          <w:kern w:val="0"/>
          <w:sz w:val="20"/>
          <w:szCs w:val="20"/>
          <w:lang w:val="es-UY" w:eastAsia="es-UY"/>
          <w14:ligatures w14:val="none"/>
        </w:rPr>
      </w:pPr>
      <w:r>
        <w:rPr>
          <w:rFonts w:ascii="Roboto" w:eastAsia="Times New Roman" w:hAnsi="Roboto" w:cs="Times New Roman"/>
          <w:noProof/>
          <w:color w:val="202020"/>
          <w:kern w:val="0"/>
          <w:sz w:val="20"/>
          <w:szCs w:val="20"/>
          <w:lang w:val="es-UY" w:eastAsia="es-UY"/>
        </w:rPr>
        <mc:AlternateContent>
          <mc:Choice Requires="wps">
            <w:drawing>
              <wp:anchor distT="0" distB="0" distL="114300" distR="114300" simplePos="0" relativeHeight="251659264" behindDoc="0" locked="0" layoutInCell="1" allowOverlap="1" wp14:anchorId="22B853C6" wp14:editId="41B7EFDC">
                <wp:simplePos x="0" y="0"/>
                <wp:positionH relativeFrom="column">
                  <wp:posOffset>507365</wp:posOffset>
                </wp:positionH>
                <wp:positionV relativeFrom="paragraph">
                  <wp:posOffset>2778760</wp:posOffset>
                </wp:positionV>
                <wp:extent cx="4495800" cy="641350"/>
                <wp:effectExtent l="0" t="0" r="19050" b="25400"/>
                <wp:wrapNone/>
                <wp:docPr id="6" name="Cuadro de texto 6"/>
                <wp:cNvGraphicFramePr/>
                <a:graphic xmlns:a="http://schemas.openxmlformats.org/drawingml/2006/main">
                  <a:graphicData uri="http://schemas.microsoft.com/office/word/2010/wordprocessingShape">
                    <wps:wsp>
                      <wps:cNvSpPr txBox="1"/>
                      <wps:spPr>
                        <a:xfrm>
                          <a:off x="0" y="0"/>
                          <a:ext cx="4495800" cy="641350"/>
                        </a:xfrm>
                        <a:prstGeom prst="rect">
                          <a:avLst/>
                        </a:prstGeom>
                        <a:solidFill>
                          <a:schemeClr val="lt1"/>
                        </a:solidFill>
                        <a:ln w="6350">
                          <a:solidFill>
                            <a:prstClr val="black"/>
                          </a:solidFill>
                        </a:ln>
                      </wps:spPr>
                      <wps:txbx>
                        <w:txbxContent>
                          <w:p w14:paraId="069785CB" w14:textId="4E0802E4" w:rsidR="00A60CF8" w:rsidRPr="00A60CF8" w:rsidRDefault="00A60CF8">
                            <w:pPr>
                              <w:rPr>
                                <w:lang w:val="es-UY"/>
                              </w:rPr>
                            </w:pPr>
                            <w:r>
                              <w:rPr>
                                <w:lang w:val="es-UY"/>
                              </w:rPr>
                              <w:t>Portadas de diarios peruanos luego de la gran macha en Lima del 19 de enero. Tanto el gobierno como los medios de comunicación intentan deslegitimar las protestas sociales.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853C6" id="Cuadro de texto 6" o:spid="_x0000_s1030" type="#_x0000_t202" style="position:absolute;left:0;text-align:left;margin-left:39.95pt;margin-top:218.8pt;width:354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" fillcolor="white [3201]" strokeweight=".5pt">
                <v:textbox>
                  <w:txbxContent>
                    <w:p w14:paraId="069785CB" w14:textId="4E0802E4" w:rsidR="00A60CF8" w:rsidRPr="00A60CF8" w:rsidRDefault="00A60CF8">
                      <w:pPr>
                        <w:rPr>
                          <w:lang w:val="es-UY"/>
                        </w:rPr>
                      </w:pPr>
                      <w:r>
                        <w:rPr>
                          <w:lang w:val="es-UY"/>
                        </w:rPr>
                        <w:t>Portadas de diarios peruanos luego de la gran macha en Lima del 19 de enero. Tanto el gobierno como los medios de comunicación intentan deslegitimar las protestas sociales.</w:t>
                      </w:r>
                    </w:p>
                  </w:txbxContent>
                </v:textbox>
              </v:shape>
            </w:pict>
          </mc:Fallback>
        </mc:AlternateContent>
      </w:r>
      <w:r w:rsidRPr="00A60CF8">
        <w:rPr>
          <w:rFonts w:ascii="Roboto" w:eastAsia="Times New Roman" w:hAnsi="Roboto" w:cs="Times New Roman"/>
          <w:color w:val="202020"/>
          <w:kern w:val="0"/>
          <w:sz w:val="20"/>
          <w:szCs w:val="20"/>
          <w:lang w:val="es-UY" w:eastAsia="es-UY"/>
          <w14:ligatures w14:val="none"/>
        </w:rPr>
        <w:t xml:space="preserve"> </w:t>
      </w:r>
    </w:p>
    <w:p w14:paraId="0B0A3CAB" w14:textId="71B64EE9" w:rsid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p>
    <w:p w14:paraId="5BF0DE1F" w14:textId="20B641E2" w:rsidR="00A60CF8" w:rsidRPr="00A60CF8" w:rsidRDefault="00A60CF8" w:rsidP="00A60CF8">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val="es-UY" w:eastAsia="es-UY"/>
          <w14:ligatures w14:val="none"/>
        </w:rPr>
      </w:pPr>
      <w:r w:rsidRPr="00A60CF8">
        <w:rPr>
          <w:rFonts w:ascii="Roboto" w:eastAsia="Times New Roman" w:hAnsi="Roboto" w:cs="Times New Roman"/>
          <w:b/>
          <w:bCs/>
          <w:color w:val="000000"/>
          <w:kern w:val="0"/>
          <w:sz w:val="26"/>
          <w:szCs w:val="26"/>
          <w:lang w:val="es-UY" w:eastAsia="es-UY"/>
          <w14:ligatures w14:val="none"/>
        </w:rPr>
        <w:t>La falta de liderazgo</w:t>
      </w:r>
    </w:p>
    <w:p w14:paraId="42862BB2"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La estigmatización tiene que ver con la falta de lectura intercultural de las dinámicas colectivas de los pueblos. Lo que está aconteciendo es algo sin precedentes en el Perú. La última vez que personas de diversas regiones viajaron a Lima para derrocar un gobierno fue en 2000, en la llamada “marcha de los cuatro suyos”, que acabó con la dictadura fujimorista. A pesar de que muchos se refieren a la actual movilización como “la segunda marcha de los cuatro suyos”, las diferencias son notables.</w:t>
      </w:r>
    </w:p>
    <w:p w14:paraId="30471CBD"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 xml:space="preserve">Esta vez no se perciben oportunistas o figuras de caudillos que puedan aprovechar la coyuntura para posicionarse como líderes. Pedro Castillo, quien diera la espalda a su hoja de ruta para sumirse en su propio tejido de corrupción, está lejos de ser el “salvador de la democracia”. Antauro Humala, líder </w:t>
      </w:r>
      <w:proofErr w:type="spellStart"/>
      <w:r w:rsidRPr="00A60CF8">
        <w:rPr>
          <w:rFonts w:ascii="Roboto" w:eastAsia="Times New Roman" w:hAnsi="Roboto" w:cs="Times New Roman"/>
          <w:color w:val="202020"/>
          <w:kern w:val="0"/>
          <w:sz w:val="26"/>
          <w:szCs w:val="26"/>
          <w:lang w:val="es-UY" w:eastAsia="es-UY"/>
          <w14:ligatures w14:val="none"/>
        </w:rPr>
        <w:t>etnocacerista</w:t>
      </w:r>
      <w:proofErr w:type="spellEnd"/>
      <w:r w:rsidRPr="00A60CF8">
        <w:rPr>
          <w:rFonts w:ascii="Roboto" w:eastAsia="Times New Roman" w:hAnsi="Roboto" w:cs="Times New Roman"/>
          <w:color w:val="202020"/>
          <w:kern w:val="0"/>
          <w:sz w:val="26"/>
          <w:szCs w:val="26"/>
          <w:lang w:val="es-UY" w:eastAsia="es-UY"/>
          <w14:ligatures w14:val="none"/>
        </w:rPr>
        <w:t>, quien tras cumplir su condena había crecido en aprobación, sobre todo en los sectores rurales y algunos segmentos de la izquierda, </w:t>
      </w:r>
      <w:hyperlink r:id="rId29" w:tgtFrame="blank" w:history="1">
        <w:r w:rsidRPr="00A60CF8">
          <w:rPr>
            <w:rFonts w:ascii="Roboto" w:eastAsia="Times New Roman" w:hAnsi="Roboto" w:cs="Times New Roman"/>
            <w:color w:val="6610F2"/>
            <w:kern w:val="0"/>
            <w:sz w:val="26"/>
            <w:szCs w:val="26"/>
            <w:lang w:val="es-UY" w:eastAsia="es-UY"/>
            <w14:ligatures w14:val="none"/>
          </w:rPr>
          <w:t xml:space="preserve">decidió no asumir el rol de caudillo al reconocer al gobierno de Dina </w:t>
        </w:r>
        <w:proofErr w:type="spellStart"/>
        <w:r w:rsidRPr="00A60CF8">
          <w:rPr>
            <w:rFonts w:ascii="Roboto" w:eastAsia="Times New Roman" w:hAnsi="Roboto" w:cs="Times New Roman"/>
            <w:color w:val="6610F2"/>
            <w:kern w:val="0"/>
            <w:sz w:val="26"/>
            <w:szCs w:val="26"/>
            <w:lang w:val="es-UY" w:eastAsia="es-UY"/>
            <w14:ligatures w14:val="none"/>
          </w:rPr>
          <w:t>Boluarte</w:t>
        </w:r>
        <w:proofErr w:type="spellEnd"/>
        <w:r w:rsidRPr="00A60CF8">
          <w:rPr>
            <w:rFonts w:ascii="Roboto" w:eastAsia="Times New Roman" w:hAnsi="Roboto" w:cs="Times New Roman"/>
            <w:color w:val="6610F2"/>
            <w:kern w:val="0"/>
            <w:sz w:val="26"/>
            <w:szCs w:val="26"/>
            <w:lang w:val="es-UY" w:eastAsia="es-UY"/>
            <w14:ligatures w14:val="none"/>
          </w:rPr>
          <w:t xml:space="preserve"> en medio de una plaza con centenares de manifestantes contrarios a ella</w:t>
        </w:r>
      </w:hyperlink>
      <w:r w:rsidRPr="00A60CF8">
        <w:rPr>
          <w:rFonts w:ascii="Roboto" w:eastAsia="Times New Roman" w:hAnsi="Roboto" w:cs="Times New Roman"/>
          <w:color w:val="202020"/>
          <w:kern w:val="0"/>
          <w:sz w:val="26"/>
          <w:szCs w:val="26"/>
          <w:lang w:val="es-UY" w:eastAsia="es-UY"/>
          <w14:ligatures w14:val="none"/>
        </w:rPr>
        <w:t>.</w:t>
      </w:r>
    </w:p>
    <w:p w14:paraId="332646AB"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La falta de un liderazgo visible y centralizado desconcierta a un sector social acostumbrado a las órdenes y los arquetipos de liderazgo que recaen en una persona, en lugar de las colectividades. Reconocer el poder de la organización colectiva, que es la forma de supervivencia ancestral de los pueblos indígenas, es reconocer por fin su agencia. En efecto, implica mirar a “los otros” como iguales y reconocer su capacidad de generar cambios por su propia fuerza e iniciativa.</w:t>
      </w:r>
    </w:p>
    <w:p w14:paraId="5E71D6F3"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color w:val="202020"/>
          <w:kern w:val="0"/>
          <w:sz w:val="26"/>
          <w:szCs w:val="26"/>
          <w:lang w:val="es-UY" w:eastAsia="es-UY"/>
          <w14:ligatures w14:val="none"/>
        </w:rPr>
        <w:t>Remover la ciudad, convertirla en pueblo es despojarla del racismo, es enseñarle a los privilegiados, a los poderosos, a las miradas indiferentes, a recordar la fuerza ancestral de los tejidos colectivos y la solidaridad inquebrantable ante, incluso, la violencia racista institucionalizada.</w:t>
      </w:r>
    </w:p>
    <w:p w14:paraId="50501765" w14:textId="77777777" w:rsidR="00A60CF8" w:rsidRPr="00A60CF8" w:rsidRDefault="00A60CF8" w:rsidP="00A60CF8">
      <w:pPr>
        <w:spacing w:after="0" w:line="240" w:lineRule="auto"/>
        <w:jc w:val="both"/>
        <w:rPr>
          <w:rFonts w:ascii="Times New Roman" w:eastAsia="Times New Roman" w:hAnsi="Times New Roman" w:cs="Times New Roman"/>
          <w:kern w:val="0"/>
          <w:sz w:val="24"/>
          <w:szCs w:val="24"/>
          <w:lang w:val="es-UY" w:eastAsia="es-UY"/>
          <w14:ligatures w14:val="none"/>
        </w:rPr>
      </w:pPr>
      <w:r w:rsidRPr="00A60CF8">
        <w:rPr>
          <w:rFonts w:ascii="Oswald" w:eastAsia="Times New Roman" w:hAnsi="Oswald" w:cs="Times New Roman"/>
          <w:color w:val="6C757D"/>
          <w:kern w:val="0"/>
          <w:sz w:val="30"/>
          <w:szCs w:val="30"/>
          <w:lang w:val="es-UY" w:eastAsia="es-UY"/>
          <w14:ligatures w14:val="none"/>
        </w:rPr>
        <w:br/>
      </w:r>
    </w:p>
    <w:p w14:paraId="2B9E65D8" w14:textId="77777777" w:rsidR="00A60CF8" w:rsidRPr="00A60CF8" w:rsidRDefault="00A60CF8" w:rsidP="00A60CF8">
      <w:pPr>
        <w:spacing w:before="100" w:beforeAutospacing="1" w:after="100" w:afterAutospacing="1" w:line="240" w:lineRule="auto"/>
        <w:jc w:val="both"/>
        <w:rPr>
          <w:rFonts w:ascii="Roboto" w:eastAsia="Times New Roman" w:hAnsi="Roboto" w:cs="Times New Roman"/>
          <w:color w:val="202020"/>
          <w:kern w:val="0"/>
          <w:sz w:val="26"/>
          <w:szCs w:val="26"/>
          <w:lang w:val="es-UY" w:eastAsia="es-UY"/>
          <w14:ligatures w14:val="none"/>
        </w:rPr>
      </w:pPr>
      <w:r w:rsidRPr="00A60CF8">
        <w:rPr>
          <w:rFonts w:ascii="Roboto" w:eastAsia="Times New Roman" w:hAnsi="Roboto" w:cs="Times New Roman"/>
          <w:b/>
          <w:bCs/>
          <w:color w:val="202020"/>
          <w:kern w:val="0"/>
          <w:sz w:val="26"/>
          <w:szCs w:val="26"/>
          <w:lang w:val="es-UY" w:eastAsia="es-UY"/>
          <w14:ligatures w14:val="none"/>
        </w:rPr>
        <w:t xml:space="preserve">Kathia Carrillo es comunicadora social, anticolonial y feminista </w:t>
      </w:r>
      <w:proofErr w:type="spellStart"/>
      <w:r w:rsidRPr="00A60CF8">
        <w:rPr>
          <w:rFonts w:ascii="Roboto" w:eastAsia="Times New Roman" w:hAnsi="Roboto" w:cs="Times New Roman"/>
          <w:b/>
          <w:bCs/>
          <w:color w:val="202020"/>
          <w:kern w:val="0"/>
          <w:sz w:val="26"/>
          <w:szCs w:val="26"/>
          <w:lang w:val="es-UY" w:eastAsia="es-UY"/>
          <w14:ligatures w14:val="none"/>
        </w:rPr>
        <w:t>antiracista</w:t>
      </w:r>
      <w:proofErr w:type="spellEnd"/>
      <w:r w:rsidRPr="00A60CF8">
        <w:rPr>
          <w:rFonts w:ascii="Roboto" w:eastAsia="Times New Roman" w:hAnsi="Roboto" w:cs="Times New Roman"/>
          <w:b/>
          <w:bCs/>
          <w:color w:val="202020"/>
          <w:kern w:val="0"/>
          <w:sz w:val="26"/>
          <w:szCs w:val="26"/>
          <w:lang w:val="es-UY" w:eastAsia="es-UY"/>
          <w14:ligatures w14:val="none"/>
        </w:rPr>
        <w:t xml:space="preserve">. Ha trabajado con organizaciones indígenas amazónicas y gobiernos autónomos en Perú en campañas sobre territorialidad, autodeterminación y defensa de derechos frente a los impactos del </w:t>
      </w:r>
      <w:proofErr w:type="spellStart"/>
      <w:r w:rsidRPr="00A60CF8">
        <w:rPr>
          <w:rFonts w:ascii="Roboto" w:eastAsia="Times New Roman" w:hAnsi="Roboto" w:cs="Times New Roman"/>
          <w:b/>
          <w:bCs/>
          <w:color w:val="202020"/>
          <w:kern w:val="0"/>
          <w:sz w:val="26"/>
          <w:szCs w:val="26"/>
          <w:lang w:val="es-UY" w:eastAsia="es-UY"/>
          <w14:ligatures w14:val="none"/>
        </w:rPr>
        <w:t>extractivismo</w:t>
      </w:r>
      <w:proofErr w:type="spellEnd"/>
      <w:r w:rsidRPr="00A60CF8">
        <w:rPr>
          <w:rFonts w:ascii="Roboto" w:eastAsia="Times New Roman" w:hAnsi="Roboto" w:cs="Times New Roman"/>
          <w:b/>
          <w:bCs/>
          <w:color w:val="202020"/>
          <w:kern w:val="0"/>
          <w:sz w:val="26"/>
          <w:szCs w:val="26"/>
          <w:lang w:val="es-UY" w:eastAsia="es-UY"/>
          <w14:ligatures w14:val="none"/>
        </w:rPr>
        <w:t>.</w:t>
      </w:r>
    </w:p>
    <w:p w14:paraId="024EF973" w14:textId="1EF6FDE3" w:rsidR="002E2F5B" w:rsidRDefault="00814460">
      <w:hyperlink r:id="rId30" w:history="1">
        <w:r w:rsidRPr="007E3825">
          <w:rPr>
            <w:rStyle w:val="Hipervnculo"/>
          </w:rPr>
          <w:t>https://debatesindigenas.org/notas/208-convertir-la-ciudad-marchas-hacia-la-capital-peruana.html?utm_source=Debates+Indigenas&amp;utm_campaign=0123e45fe8-EMAIL_CAMPAIGN_2020_03_13_05_42_COPY_01&amp;utm_medium=email&amp;utm_term=0_e2c337973d-0123e45fe8-361261936</w:t>
        </w:r>
      </w:hyperlink>
    </w:p>
    <w:p w14:paraId="0766753F" w14:textId="77777777" w:rsidR="00814460" w:rsidRDefault="00814460"/>
    <w:sectPr w:rsidR="0081446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CF8"/>
    <w:rsid w:val="002E2F5B"/>
    <w:rsid w:val="00814460"/>
    <w:rsid w:val="00A60C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62698"/>
  <w15:chartTrackingRefBased/>
  <w15:docId w15:val="{96D907F6-05C8-434B-9356-A77429769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14460"/>
    <w:rPr>
      <w:color w:val="0563C1" w:themeColor="hyperlink"/>
      <w:u w:val="single"/>
    </w:rPr>
  </w:style>
  <w:style w:type="character" w:styleId="Mencinsinresolver">
    <w:name w:val="Unresolved Mention"/>
    <w:basedOn w:val="Fuentedeprrafopredeter"/>
    <w:uiPriority w:val="99"/>
    <w:semiHidden/>
    <w:unhideWhenUsed/>
    <w:rsid w:val="00814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085267">
      <w:bodyDiv w:val="1"/>
      <w:marLeft w:val="0"/>
      <w:marRight w:val="0"/>
      <w:marTop w:val="0"/>
      <w:marBottom w:val="0"/>
      <w:divBdr>
        <w:top w:val="none" w:sz="0" w:space="0" w:color="auto"/>
        <w:left w:val="none" w:sz="0" w:space="0" w:color="auto"/>
        <w:bottom w:val="none" w:sz="0" w:space="0" w:color="auto"/>
        <w:right w:val="none" w:sz="0" w:space="0" w:color="auto"/>
      </w:divBdr>
      <w:divsChild>
        <w:div w:id="1619946114">
          <w:marLeft w:val="-225"/>
          <w:marRight w:val="-225"/>
          <w:marTop w:val="0"/>
          <w:marBottom w:val="0"/>
          <w:divBdr>
            <w:top w:val="none" w:sz="0" w:space="0" w:color="auto"/>
            <w:left w:val="none" w:sz="0" w:space="0" w:color="auto"/>
            <w:bottom w:val="none" w:sz="0" w:space="0" w:color="auto"/>
            <w:right w:val="none" w:sz="0" w:space="0" w:color="auto"/>
          </w:divBdr>
          <w:divsChild>
            <w:div w:id="2113619815">
              <w:marLeft w:val="0"/>
              <w:marRight w:val="0"/>
              <w:marTop w:val="0"/>
              <w:marBottom w:val="0"/>
              <w:divBdr>
                <w:top w:val="none" w:sz="0" w:space="0" w:color="auto"/>
                <w:left w:val="none" w:sz="0" w:space="0" w:color="auto"/>
                <w:bottom w:val="none" w:sz="0" w:space="0" w:color="auto"/>
                <w:right w:val="none" w:sz="0" w:space="0" w:color="auto"/>
              </w:divBdr>
            </w:div>
          </w:divsChild>
        </w:div>
        <w:div w:id="2025592733">
          <w:marLeft w:val="-225"/>
          <w:marRight w:val="-225"/>
          <w:marTop w:val="0"/>
          <w:marBottom w:val="0"/>
          <w:divBdr>
            <w:top w:val="none" w:sz="0" w:space="0" w:color="auto"/>
            <w:left w:val="none" w:sz="0" w:space="0" w:color="auto"/>
            <w:bottom w:val="none" w:sz="0" w:space="0" w:color="auto"/>
            <w:right w:val="none" w:sz="0" w:space="0" w:color="auto"/>
          </w:divBdr>
          <w:divsChild>
            <w:div w:id="371463459">
              <w:marLeft w:val="0"/>
              <w:marRight w:val="0"/>
              <w:marTop w:val="0"/>
              <w:marBottom w:val="0"/>
              <w:divBdr>
                <w:top w:val="none" w:sz="0" w:space="0" w:color="auto"/>
                <w:left w:val="none" w:sz="0" w:space="0" w:color="auto"/>
                <w:bottom w:val="none" w:sz="0" w:space="0" w:color="auto"/>
                <w:right w:val="none" w:sz="0" w:space="0" w:color="auto"/>
              </w:divBdr>
            </w:div>
          </w:divsChild>
        </w:div>
        <w:div w:id="611330257">
          <w:marLeft w:val="-225"/>
          <w:marRight w:val="-225"/>
          <w:marTop w:val="0"/>
          <w:marBottom w:val="0"/>
          <w:divBdr>
            <w:top w:val="none" w:sz="0" w:space="0" w:color="auto"/>
            <w:left w:val="none" w:sz="0" w:space="0" w:color="auto"/>
            <w:bottom w:val="none" w:sz="0" w:space="0" w:color="auto"/>
            <w:right w:val="none" w:sz="0" w:space="0" w:color="auto"/>
          </w:divBdr>
          <w:divsChild>
            <w:div w:id="1840465936">
              <w:marLeft w:val="0"/>
              <w:marRight w:val="0"/>
              <w:marTop w:val="0"/>
              <w:marBottom w:val="0"/>
              <w:divBdr>
                <w:top w:val="none" w:sz="0" w:space="0" w:color="auto"/>
                <w:left w:val="none" w:sz="0" w:space="0" w:color="auto"/>
                <w:bottom w:val="none" w:sz="0" w:space="0" w:color="auto"/>
                <w:right w:val="none" w:sz="0" w:space="0" w:color="auto"/>
              </w:divBdr>
            </w:div>
          </w:divsChild>
        </w:div>
        <w:div w:id="1535271828">
          <w:marLeft w:val="-225"/>
          <w:marRight w:val="-225"/>
          <w:marTop w:val="0"/>
          <w:marBottom w:val="0"/>
          <w:divBdr>
            <w:top w:val="none" w:sz="0" w:space="0" w:color="auto"/>
            <w:left w:val="none" w:sz="0" w:space="0" w:color="auto"/>
            <w:bottom w:val="none" w:sz="0" w:space="0" w:color="auto"/>
            <w:right w:val="none" w:sz="0" w:space="0" w:color="auto"/>
          </w:divBdr>
          <w:divsChild>
            <w:div w:id="1935160519">
              <w:marLeft w:val="0"/>
              <w:marRight w:val="0"/>
              <w:marTop w:val="0"/>
              <w:marBottom w:val="0"/>
              <w:divBdr>
                <w:top w:val="none" w:sz="0" w:space="0" w:color="auto"/>
                <w:left w:val="none" w:sz="0" w:space="0" w:color="auto"/>
                <w:bottom w:val="none" w:sz="0" w:space="0" w:color="auto"/>
                <w:right w:val="none" w:sz="0" w:space="0" w:color="auto"/>
              </w:divBdr>
            </w:div>
          </w:divsChild>
        </w:div>
        <w:div w:id="2070296985">
          <w:marLeft w:val="-225"/>
          <w:marRight w:val="-225"/>
          <w:marTop w:val="0"/>
          <w:marBottom w:val="0"/>
          <w:divBdr>
            <w:top w:val="none" w:sz="0" w:space="0" w:color="auto"/>
            <w:left w:val="none" w:sz="0" w:space="0" w:color="auto"/>
            <w:bottom w:val="none" w:sz="0" w:space="0" w:color="auto"/>
            <w:right w:val="none" w:sz="0" w:space="0" w:color="auto"/>
          </w:divBdr>
          <w:divsChild>
            <w:div w:id="1244416432">
              <w:marLeft w:val="0"/>
              <w:marRight w:val="0"/>
              <w:marTop w:val="0"/>
              <w:marBottom w:val="0"/>
              <w:divBdr>
                <w:top w:val="none" w:sz="0" w:space="0" w:color="auto"/>
                <w:left w:val="none" w:sz="0" w:space="0" w:color="auto"/>
                <w:bottom w:val="none" w:sz="0" w:space="0" w:color="auto"/>
                <w:right w:val="none" w:sz="0" w:space="0" w:color="auto"/>
              </w:divBdr>
            </w:div>
          </w:divsChild>
        </w:div>
        <w:div w:id="1803841799">
          <w:marLeft w:val="-225"/>
          <w:marRight w:val="-225"/>
          <w:marTop w:val="0"/>
          <w:marBottom w:val="0"/>
          <w:divBdr>
            <w:top w:val="none" w:sz="0" w:space="0" w:color="auto"/>
            <w:left w:val="none" w:sz="0" w:space="0" w:color="auto"/>
            <w:bottom w:val="none" w:sz="0" w:space="0" w:color="auto"/>
            <w:right w:val="none" w:sz="0" w:space="0" w:color="auto"/>
          </w:divBdr>
          <w:divsChild>
            <w:div w:id="986058505">
              <w:marLeft w:val="0"/>
              <w:marRight w:val="0"/>
              <w:marTop w:val="0"/>
              <w:marBottom w:val="0"/>
              <w:divBdr>
                <w:top w:val="none" w:sz="0" w:space="0" w:color="auto"/>
                <w:left w:val="none" w:sz="0" w:space="0" w:color="auto"/>
                <w:bottom w:val="none" w:sz="0" w:space="0" w:color="auto"/>
                <w:right w:val="none" w:sz="0" w:space="0" w:color="auto"/>
              </w:divBdr>
            </w:div>
          </w:divsChild>
        </w:div>
        <w:div w:id="1041904142">
          <w:marLeft w:val="-225"/>
          <w:marRight w:val="-225"/>
          <w:marTop w:val="0"/>
          <w:marBottom w:val="0"/>
          <w:divBdr>
            <w:top w:val="none" w:sz="0" w:space="0" w:color="auto"/>
            <w:left w:val="none" w:sz="0" w:space="0" w:color="auto"/>
            <w:bottom w:val="none" w:sz="0" w:space="0" w:color="auto"/>
            <w:right w:val="none" w:sz="0" w:space="0" w:color="auto"/>
          </w:divBdr>
          <w:divsChild>
            <w:div w:id="900557750">
              <w:marLeft w:val="0"/>
              <w:marRight w:val="0"/>
              <w:marTop w:val="0"/>
              <w:marBottom w:val="0"/>
              <w:divBdr>
                <w:top w:val="none" w:sz="0" w:space="0" w:color="auto"/>
                <w:left w:val="none" w:sz="0" w:space="0" w:color="auto"/>
                <w:bottom w:val="none" w:sz="0" w:space="0" w:color="auto"/>
                <w:right w:val="none" w:sz="0" w:space="0" w:color="auto"/>
              </w:divBdr>
            </w:div>
          </w:divsChild>
        </w:div>
        <w:div w:id="1949191341">
          <w:marLeft w:val="-225"/>
          <w:marRight w:val="-225"/>
          <w:marTop w:val="0"/>
          <w:marBottom w:val="0"/>
          <w:divBdr>
            <w:top w:val="none" w:sz="0" w:space="0" w:color="auto"/>
            <w:left w:val="none" w:sz="0" w:space="0" w:color="auto"/>
            <w:bottom w:val="none" w:sz="0" w:space="0" w:color="auto"/>
            <w:right w:val="none" w:sz="0" w:space="0" w:color="auto"/>
          </w:divBdr>
          <w:divsChild>
            <w:div w:id="1470053610">
              <w:marLeft w:val="0"/>
              <w:marRight w:val="0"/>
              <w:marTop w:val="0"/>
              <w:marBottom w:val="0"/>
              <w:divBdr>
                <w:top w:val="none" w:sz="0" w:space="0" w:color="auto"/>
                <w:left w:val="none" w:sz="0" w:space="0" w:color="auto"/>
                <w:bottom w:val="none" w:sz="0" w:space="0" w:color="auto"/>
                <w:right w:val="none" w:sz="0" w:space="0" w:color="auto"/>
              </w:divBdr>
            </w:div>
          </w:divsChild>
        </w:div>
        <w:div w:id="1631474766">
          <w:marLeft w:val="-225"/>
          <w:marRight w:val="-225"/>
          <w:marTop w:val="0"/>
          <w:marBottom w:val="0"/>
          <w:divBdr>
            <w:top w:val="none" w:sz="0" w:space="0" w:color="auto"/>
            <w:left w:val="none" w:sz="0" w:space="0" w:color="auto"/>
            <w:bottom w:val="none" w:sz="0" w:space="0" w:color="auto"/>
            <w:right w:val="none" w:sz="0" w:space="0" w:color="auto"/>
          </w:divBdr>
          <w:divsChild>
            <w:div w:id="64115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b.watch/i4c8he2TjB" TargetMode="External"/><Relationship Id="rId13" Type="http://schemas.openxmlformats.org/officeDocument/2006/relationships/hyperlink" Target="https://gtaawajun.org.pe/pronunciamiento-ante-la-crisis-politica-y-social-de-peru/" TargetMode="External"/><Relationship Id="rId18" Type="http://schemas.openxmlformats.org/officeDocument/2006/relationships/hyperlink" Target="https://www.facebook.com/PCMPERU/posts/pfbid0VuMWR9a8fRY1QvQgVRnbPyZdpX3PhrDydTDoGqVeVuT1adPrZP4gBB9ANx4B7gsal" TargetMode="External"/><Relationship Id="rId26" Type="http://schemas.openxmlformats.org/officeDocument/2006/relationships/hyperlink" Target="https://twitter.com/Idlsciudadana/status/1617316193899278336?s=20&amp;t=SMFjGBeFJlsOxcAqg2DjSw" TargetMode="External"/><Relationship Id="rId3" Type="http://schemas.openxmlformats.org/officeDocument/2006/relationships/webSettings" Target="webSettings.xml"/><Relationship Id="rId21" Type="http://schemas.openxmlformats.org/officeDocument/2006/relationships/hyperlink" Target="https://www.instagram.com/p/CnajOL0LCiI/?igshid=YmMyMTA2M2Y=" TargetMode="External"/><Relationship Id="rId7" Type="http://schemas.openxmlformats.org/officeDocument/2006/relationships/image" Target="media/image1.jpeg"/><Relationship Id="rId12" Type="http://schemas.openxmlformats.org/officeDocument/2006/relationships/hyperlink" Target="https://nacionwampis.com/pronunciamiento-condenamos-la-violencia-racista-del-estado-peruano-y-reiteramos-nuestra-apuesta-por-la-autonomia-para-el-futuro/" TargetMode="External"/><Relationship Id="rId17" Type="http://schemas.openxmlformats.org/officeDocument/2006/relationships/hyperlink" Target="https://www.facebook.com/ViviendaPeru/posts/pfbid02qVTzGHBR4SwFhcZ8fgTestoLxc96HMMP251BWiiTTBobDm7YQTHzVrsomVyZ9ibbl" TargetMode="External"/><Relationship Id="rId25"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2.jpeg"/><Relationship Id="rId20" Type="http://schemas.openxmlformats.org/officeDocument/2006/relationships/hyperlink" Target="https://gtaawajun.org.pe/comunicado-de-las-naciones-wampis-y-awajun-al-gobierno-de-dina-boluarte-y-al-congreso-de-la-republica/%C2%A0" TargetMode="External"/><Relationship Id="rId29" Type="http://schemas.openxmlformats.org/officeDocument/2006/relationships/hyperlink" Target="https://www.caretas.pe/politica/antauro-humala-fue-abucheado-en-la-plaza-san-martin-tras-reconocer-gobierno-de-dina-boluarte/" TargetMode="External"/><Relationship Id="rId1" Type="http://schemas.openxmlformats.org/officeDocument/2006/relationships/styles" Target="styles.xml"/><Relationship Id="rId6" Type="http://schemas.openxmlformats.org/officeDocument/2006/relationships/hyperlink" Target="https://larepublica.pe/politica/actualidad/2023/01/12/juliaca-hallan-restos-de-proyectiles-en-9-cuerpos-de-fallecidos-en-las-protestas/" TargetMode="External"/><Relationship Id="rId11" Type="http://schemas.openxmlformats.org/officeDocument/2006/relationships/hyperlink" Target="https://peru.oxfam.org/ENADES-2022" TargetMode="External"/><Relationship Id="rId24" Type="http://schemas.openxmlformats.org/officeDocument/2006/relationships/hyperlink" Target="https://nacionwampis.com/condenamos-la-campana-de-estigmatizacion-de-los-pueblos-originarios-en-el-contexto-de-crisis-politica/" TargetMode="External"/><Relationship Id="rId32" Type="http://schemas.openxmlformats.org/officeDocument/2006/relationships/theme" Target="theme/theme1.xml"/><Relationship Id="rId5" Type="http://schemas.openxmlformats.org/officeDocument/2006/relationships/hyperlink" Target="https://saludconlupa.com/noticias/el-torax-y-abdomen-son-las-areas-mas-impactadas-por-paf-en-50-peruanos" TargetMode="External"/><Relationship Id="rId15" Type="http://schemas.openxmlformats.org/officeDocument/2006/relationships/hyperlink" Target="https://aidesep.org.pe/noticias/movilizacion-nacional-indigena-en-la-amazonia-hasta-lograr-el-adelanto-de-elecciones-generales/" TargetMode="External"/><Relationship Id="rId23" Type="http://schemas.openxmlformats.org/officeDocument/2006/relationships/hyperlink" Target="https://www.facebook.com/photo?fbid=189944086951971&amp;set=a.149948150951565" TargetMode="External"/><Relationship Id="rId28" Type="http://schemas.openxmlformats.org/officeDocument/2006/relationships/image" Target="media/image5.jpeg"/><Relationship Id="rId10" Type="http://schemas.openxmlformats.org/officeDocument/2006/relationships/hyperlink" Target="https://larepublica.pe/politica/actualidad/2022/12/18/jose-carlos-aguero-la-gente-suele-decir-que-estamos-en-una-crisis-politica-pero-es-otra-cosa-es-un-colapso-social-congreso-dina-boluarte/" TargetMode="External"/><Relationship Id="rId19" Type="http://schemas.openxmlformats.org/officeDocument/2006/relationships/hyperlink" Target="https://aidesep.org.pe/noticias/movilizacion-nacional-indigena-en-la-amazonia-hasta-lograr-el-adelanto-de-elecciones-generales/" TargetMode="External"/><Relationship Id="rId31" Type="http://schemas.openxmlformats.org/officeDocument/2006/relationships/fontTable" Target="fontTable.xml"/><Relationship Id="rId4" Type="http://schemas.openxmlformats.org/officeDocument/2006/relationships/hyperlink" Target="https://fb.watch/ieKh-CSLqh/" TargetMode="External"/><Relationship Id="rId9" Type="http://schemas.openxmlformats.org/officeDocument/2006/relationships/hyperlink" Target="https://www.theguardian.com/commentisfree/2023/jan/12/the-guardian-view-on-perus-political-violence-stop-the-killings" TargetMode="External"/><Relationship Id="rId14" Type="http://schemas.openxmlformats.org/officeDocument/2006/relationships/hyperlink" Target="https://gtaawajun.org.pe/pronunciamiento-ante-la-crisis-politica-y-social-de-peru/" TargetMode="External"/><Relationship Id="rId22" Type="http://schemas.openxmlformats.org/officeDocument/2006/relationships/image" Target="media/image3.jpeg"/><Relationship Id="rId27" Type="http://schemas.openxmlformats.org/officeDocument/2006/relationships/hyperlink" Target="https://www.youtube.com/watch?v=xblGe1jLYbE" TargetMode="External"/><Relationship Id="rId30" Type="http://schemas.openxmlformats.org/officeDocument/2006/relationships/hyperlink" Target="https://debatesindigenas.org/notas/208-convertir-la-ciudad-marchas-hacia-la-capital-peruana.html?utm_source=Debates+Indigenas&amp;utm_campaign=0123e45fe8-EMAIL_CAMPAIGN_2020_03_13_05_42_COPY_01&amp;utm_medium=email&amp;utm_term=0_e2c337973d-0123e45fe8-36126193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2705</Words>
  <Characters>14882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2023-02-14T14:26:00Z</dcterms:created>
  <dcterms:modified xsi:type="dcterms:W3CDTF">2023-02-14T14:37:00Z</dcterms:modified>
</cp:coreProperties>
</file>