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3E5E3C" w14:textId="77777777" w:rsidR="004A1C65" w:rsidRDefault="004A1C65" w:rsidP="004A1C65">
      <w:pPr>
        <w:spacing w:after="0" w:line="240" w:lineRule="auto"/>
        <w:rPr>
          <w:rFonts w:ascii="Arial" w:eastAsia="Times New Roman" w:hAnsi="Arial" w:cs="Arial"/>
          <w:color w:val="222222"/>
          <w:kern w:val="0"/>
          <w:sz w:val="24"/>
          <w:szCs w:val="24"/>
          <w:shd w:val="clear" w:color="auto" w:fill="FFFFFF"/>
          <w:lang w:val="es-UY" w:eastAsia="es-UY"/>
          <w14:ligatures w14:val="none"/>
        </w:rPr>
      </w:pPr>
      <w:r w:rsidRPr="004A1C65">
        <w:rPr>
          <w:rFonts w:ascii="Arial" w:eastAsia="Times New Roman" w:hAnsi="Arial" w:cs="Arial"/>
          <w:color w:val="222222"/>
          <w:kern w:val="0"/>
          <w:sz w:val="24"/>
          <w:szCs w:val="24"/>
          <w:shd w:val="clear" w:color="auto" w:fill="FFFFFF"/>
          <w:lang w:val="es-UY" w:eastAsia="es-UY"/>
          <w14:ligatures w14:val="none"/>
        </w:rPr>
        <w:t>LECTURAS DE HOY: 21/2/23</w:t>
      </w:r>
      <w:r w:rsidRPr="004A1C65">
        <w:rPr>
          <w:rFonts w:ascii="Arial" w:eastAsia="Times New Roman" w:hAnsi="Arial" w:cs="Arial"/>
          <w:color w:val="222222"/>
          <w:kern w:val="0"/>
          <w:sz w:val="24"/>
          <w:szCs w:val="24"/>
          <w:lang w:val="es-UY" w:eastAsia="es-UY"/>
          <w14:ligatures w14:val="none"/>
        </w:rPr>
        <w:br/>
      </w:r>
      <w:r w:rsidRPr="004A1C65">
        <w:rPr>
          <w:rFonts w:ascii="Arial" w:eastAsia="Times New Roman" w:hAnsi="Arial" w:cs="Arial"/>
          <w:color w:val="222222"/>
          <w:kern w:val="0"/>
          <w:sz w:val="24"/>
          <w:szCs w:val="24"/>
          <w:shd w:val="clear" w:color="auto" w:fill="FFFFFF"/>
          <w:lang w:val="es-UY" w:eastAsia="es-UY"/>
          <w14:ligatures w14:val="none"/>
        </w:rPr>
        <w:t>(</w:t>
      </w:r>
      <w:proofErr w:type="spellStart"/>
      <w:r w:rsidRPr="004A1C65">
        <w:rPr>
          <w:rFonts w:ascii="Arial" w:eastAsia="Times New Roman" w:hAnsi="Arial" w:cs="Arial"/>
          <w:color w:val="222222"/>
          <w:kern w:val="0"/>
          <w:sz w:val="24"/>
          <w:szCs w:val="24"/>
          <w:shd w:val="clear" w:color="auto" w:fill="FFFFFF"/>
          <w:lang w:val="es-UY" w:eastAsia="es-UY"/>
          <w14:ligatures w14:val="none"/>
        </w:rPr>
        <w:t>Ecl</w:t>
      </w:r>
      <w:proofErr w:type="spellEnd"/>
      <w:r w:rsidRPr="004A1C65">
        <w:rPr>
          <w:rFonts w:ascii="Arial" w:eastAsia="Times New Roman" w:hAnsi="Arial" w:cs="Arial"/>
          <w:color w:val="222222"/>
          <w:kern w:val="0"/>
          <w:sz w:val="24"/>
          <w:szCs w:val="24"/>
          <w:shd w:val="clear" w:color="auto" w:fill="FFFFFF"/>
          <w:lang w:val="es-UY" w:eastAsia="es-UY"/>
          <w14:ligatures w14:val="none"/>
        </w:rPr>
        <w:t xml:space="preserve"> 2,1-13; Sal 36; Mc 9,29-36).</w:t>
      </w:r>
      <w:r w:rsidRPr="004A1C65">
        <w:rPr>
          <w:rFonts w:ascii="Arial" w:eastAsia="Times New Roman" w:hAnsi="Arial" w:cs="Arial"/>
          <w:color w:val="222222"/>
          <w:kern w:val="0"/>
          <w:sz w:val="24"/>
          <w:szCs w:val="24"/>
          <w:lang w:val="es-UY" w:eastAsia="es-UY"/>
          <w14:ligatures w14:val="none"/>
        </w:rPr>
        <w:br/>
      </w:r>
      <w:r w:rsidRPr="004A1C65">
        <w:rPr>
          <w:rFonts w:ascii="Arial" w:eastAsia="Times New Roman" w:hAnsi="Arial" w:cs="Arial"/>
          <w:color w:val="222222"/>
          <w:kern w:val="0"/>
          <w:sz w:val="24"/>
          <w:szCs w:val="24"/>
          <w:shd w:val="clear" w:color="auto" w:fill="FFFFFF"/>
          <w:lang w:val="es-UY" w:eastAsia="es-UY"/>
          <w14:ligatures w14:val="none"/>
        </w:rPr>
        <w:t> </w:t>
      </w:r>
      <w:r w:rsidRPr="004A1C65">
        <w:rPr>
          <w:rFonts w:ascii="Arial" w:eastAsia="Times New Roman" w:hAnsi="Arial" w:cs="Arial"/>
          <w:color w:val="222222"/>
          <w:kern w:val="0"/>
          <w:sz w:val="24"/>
          <w:szCs w:val="24"/>
          <w:lang w:val="es-UY" w:eastAsia="es-UY"/>
          <w14:ligatures w14:val="none"/>
        </w:rPr>
        <w:br/>
      </w:r>
      <w:r w:rsidRPr="004A1C65">
        <w:rPr>
          <w:rFonts w:ascii="Arial" w:eastAsia="Times New Roman" w:hAnsi="Arial" w:cs="Arial"/>
          <w:b/>
          <w:bCs/>
          <w:color w:val="222222"/>
          <w:kern w:val="0"/>
          <w:sz w:val="24"/>
          <w:szCs w:val="24"/>
          <w:shd w:val="clear" w:color="auto" w:fill="FFFFFF"/>
          <w:lang w:val="es-UY" w:eastAsia="es-UY"/>
          <w14:ligatures w14:val="none"/>
        </w:rPr>
        <w:t>CONVIVIR CON LAS PRUEBAS</w:t>
      </w:r>
      <w:r w:rsidRPr="004A1C65">
        <w:rPr>
          <w:rFonts w:ascii="Arial" w:eastAsia="Times New Roman" w:hAnsi="Arial" w:cs="Arial"/>
          <w:b/>
          <w:bCs/>
          <w:color w:val="222222"/>
          <w:kern w:val="0"/>
          <w:sz w:val="24"/>
          <w:szCs w:val="24"/>
          <w:lang w:val="es-UY" w:eastAsia="es-UY"/>
          <w14:ligatures w14:val="none"/>
        </w:rPr>
        <w:br/>
      </w:r>
      <w:r w:rsidRPr="004A1C65">
        <w:rPr>
          <w:rFonts w:ascii="Arial" w:eastAsia="Times New Roman" w:hAnsi="Arial" w:cs="Arial"/>
          <w:color w:val="222222"/>
          <w:kern w:val="0"/>
          <w:sz w:val="24"/>
          <w:szCs w:val="24"/>
          <w:shd w:val="clear" w:color="auto" w:fill="FFFFFF"/>
          <w:lang w:val="es-UY" w:eastAsia="es-UY"/>
          <w14:ligatures w14:val="none"/>
        </w:rPr>
        <w:t> </w:t>
      </w:r>
    </w:p>
    <w:p w14:paraId="0546597F" w14:textId="77777777" w:rsidR="004A1C65" w:rsidRDefault="004A1C65" w:rsidP="004A1C65">
      <w:pPr>
        <w:spacing w:after="0" w:line="240" w:lineRule="auto"/>
        <w:jc w:val="both"/>
        <w:rPr>
          <w:rFonts w:ascii="Arial" w:eastAsia="Times New Roman" w:hAnsi="Arial" w:cs="Arial"/>
          <w:color w:val="222222"/>
          <w:kern w:val="0"/>
          <w:sz w:val="24"/>
          <w:szCs w:val="24"/>
          <w:shd w:val="clear" w:color="auto" w:fill="FFFFFF"/>
          <w:lang w:val="es-UY" w:eastAsia="es-UY"/>
          <w14:ligatures w14:val="none"/>
        </w:rPr>
      </w:pPr>
      <w:r w:rsidRPr="004A1C65">
        <w:rPr>
          <w:rFonts w:ascii="Arial" w:eastAsia="Times New Roman" w:hAnsi="Arial" w:cs="Arial"/>
          <w:color w:val="222222"/>
          <w:kern w:val="0"/>
          <w:sz w:val="24"/>
          <w:szCs w:val="24"/>
          <w:lang w:val="es-UY" w:eastAsia="es-UY"/>
          <w14:ligatures w14:val="none"/>
        </w:rPr>
        <w:br/>
      </w:r>
      <w:r w:rsidRPr="004A1C65">
        <w:rPr>
          <w:rFonts w:ascii="Arial" w:eastAsia="Times New Roman" w:hAnsi="Arial" w:cs="Arial"/>
          <w:color w:val="222222"/>
          <w:kern w:val="0"/>
          <w:sz w:val="24"/>
          <w:szCs w:val="24"/>
          <w:shd w:val="clear" w:color="auto" w:fill="FFFFFF"/>
          <w:lang w:val="es-UY" w:eastAsia="es-UY"/>
          <w14:ligatures w14:val="none"/>
        </w:rPr>
        <w:t>La sabiduría bíblica comienza orientándonos, nos recuerda que cuando nos disponemos a servir al Señor hay que prepararse para las pruebas. Las pruebas, a diferencia de las tentaciones, tienen un matiz positivo. Las tentaciones, consentidas, llevan al mal; pero las pruebas bien vividas dejan frutos y hacen crecer. Las tentaciones no pocas veces la procuramos, las pruebas, nos llegan sin aviso, de sorpresa. Vamos a considerar cómo convivir con ellas, en paz.</w:t>
      </w:r>
    </w:p>
    <w:p w14:paraId="250DD7D7" w14:textId="77777777" w:rsidR="004A1C65" w:rsidRDefault="004A1C65" w:rsidP="004A1C65">
      <w:pPr>
        <w:spacing w:after="0" w:line="240" w:lineRule="auto"/>
        <w:jc w:val="both"/>
        <w:rPr>
          <w:rFonts w:ascii="Arial" w:eastAsia="Times New Roman" w:hAnsi="Arial" w:cs="Arial"/>
          <w:color w:val="222222"/>
          <w:kern w:val="0"/>
          <w:sz w:val="24"/>
          <w:szCs w:val="24"/>
          <w:shd w:val="clear" w:color="auto" w:fill="FFFFFF"/>
          <w:lang w:val="es-UY" w:eastAsia="es-UY"/>
          <w14:ligatures w14:val="none"/>
        </w:rPr>
      </w:pPr>
      <w:r w:rsidRPr="004A1C65">
        <w:rPr>
          <w:rFonts w:ascii="Arial" w:eastAsia="Times New Roman" w:hAnsi="Arial" w:cs="Arial"/>
          <w:color w:val="222222"/>
          <w:kern w:val="0"/>
          <w:sz w:val="24"/>
          <w:szCs w:val="24"/>
          <w:lang w:val="es-UY" w:eastAsia="es-UY"/>
          <w14:ligatures w14:val="none"/>
        </w:rPr>
        <w:br/>
      </w:r>
      <w:r w:rsidRPr="004A1C65">
        <w:rPr>
          <w:rFonts w:ascii="Arial" w:eastAsia="Times New Roman" w:hAnsi="Arial" w:cs="Arial"/>
          <w:color w:val="222222"/>
          <w:kern w:val="0"/>
          <w:sz w:val="24"/>
          <w:szCs w:val="24"/>
          <w:shd w:val="clear" w:color="auto" w:fill="FFFFFF"/>
          <w:lang w:val="es-UY" w:eastAsia="es-UY"/>
          <w14:ligatures w14:val="none"/>
        </w:rPr>
        <w:t> </w:t>
      </w:r>
      <w:r w:rsidRPr="004A1C65">
        <w:rPr>
          <w:rFonts w:ascii="Arial" w:eastAsia="Times New Roman" w:hAnsi="Arial" w:cs="Arial"/>
          <w:color w:val="222222"/>
          <w:kern w:val="0"/>
          <w:sz w:val="24"/>
          <w:szCs w:val="24"/>
          <w:lang w:val="es-UY" w:eastAsia="es-UY"/>
          <w14:ligatures w14:val="none"/>
        </w:rPr>
        <w:br/>
      </w:r>
      <w:r w:rsidRPr="004A1C65">
        <w:rPr>
          <w:rFonts w:ascii="Arial" w:eastAsia="Times New Roman" w:hAnsi="Arial" w:cs="Arial"/>
          <w:color w:val="222222"/>
          <w:kern w:val="0"/>
          <w:sz w:val="24"/>
          <w:szCs w:val="24"/>
          <w:shd w:val="clear" w:color="auto" w:fill="FFFFFF"/>
          <w:lang w:val="es-UY" w:eastAsia="es-UY"/>
          <w14:ligatures w14:val="none"/>
        </w:rPr>
        <w:t>Aconseja la sabiduría que, en momentos de prueba hay que mantener firme el corazón, sin asustarse. Considere lo que va pasando dentro, en el interior de la persona. Esta actitud supone un ejercicio; no enfocarse en uno mismo, en sus propias fuerzas, sino encausar el corazón en Dios, quien da la firmeza. No importa que tan altas vengan las aguas ni los tsunamis, la clave está en pegarse y esconderse en Él.</w:t>
      </w:r>
    </w:p>
    <w:p w14:paraId="61256ED0" w14:textId="77777777" w:rsidR="004A1C65" w:rsidRDefault="004A1C65" w:rsidP="004A1C65">
      <w:pPr>
        <w:spacing w:after="0" w:line="240" w:lineRule="auto"/>
        <w:jc w:val="both"/>
        <w:rPr>
          <w:rFonts w:ascii="Arial" w:eastAsia="Times New Roman" w:hAnsi="Arial" w:cs="Arial"/>
          <w:color w:val="222222"/>
          <w:kern w:val="0"/>
          <w:sz w:val="24"/>
          <w:szCs w:val="24"/>
          <w:shd w:val="clear" w:color="auto" w:fill="FFFFFF"/>
          <w:lang w:val="es-UY" w:eastAsia="es-UY"/>
          <w14:ligatures w14:val="none"/>
        </w:rPr>
      </w:pPr>
      <w:r w:rsidRPr="004A1C65">
        <w:rPr>
          <w:rFonts w:ascii="Arial" w:eastAsia="Times New Roman" w:hAnsi="Arial" w:cs="Arial"/>
          <w:color w:val="222222"/>
          <w:kern w:val="0"/>
          <w:sz w:val="24"/>
          <w:szCs w:val="24"/>
          <w:lang w:val="es-UY" w:eastAsia="es-UY"/>
          <w14:ligatures w14:val="none"/>
        </w:rPr>
        <w:br/>
      </w:r>
      <w:r w:rsidRPr="004A1C65">
        <w:rPr>
          <w:rFonts w:ascii="Arial" w:eastAsia="Times New Roman" w:hAnsi="Arial" w:cs="Arial"/>
          <w:color w:val="222222"/>
          <w:kern w:val="0"/>
          <w:sz w:val="24"/>
          <w:szCs w:val="24"/>
          <w:shd w:val="clear" w:color="auto" w:fill="FFFFFF"/>
          <w:lang w:val="es-UY" w:eastAsia="es-UY"/>
          <w14:ligatures w14:val="none"/>
        </w:rPr>
        <w:t> </w:t>
      </w:r>
      <w:r w:rsidRPr="004A1C65">
        <w:rPr>
          <w:rFonts w:ascii="Arial" w:eastAsia="Times New Roman" w:hAnsi="Arial" w:cs="Arial"/>
          <w:color w:val="222222"/>
          <w:kern w:val="0"/>
          <w:sz w:val="24"/>
          <w:szCs w:val="24"/>
          <w:lang w:val="es-UY" w:eastAsia="es-UY"/>
          <w14:ligatures w14:val="none"/>
        </w:rPr>
        <w:br/>
      </w:r>
      <w:r w:rsidRPr="004A1C65">
        <w:rPr>
          <w:rFonts w:ascii="Arial" w:eastAsia="Times New Roman" w:hAnsi="Arial" w:cs="Arial"/>
          <w:color w:val="222222"/>
          <w:kern w:val="0"/>
          <w:sz w:val="24"/>
          <w:szCs w:val="24"/>
          <w:shd w:val="clear" w:color="auto" w:fill="FFFFFF"/>
          <w:lang w:val="es-UY" w:eastAsia="es-UY"/>
          <w14:ligatures w14:val="none"/>
        </w:rPr>
        <w:t>Usted pudiera pensar que es fácil escribir cosas bonitas, pero a la hora de la verdad cualquiera se desespera. Entonces pregunto, ¿por qué los apóstoles pudieron sonreír y cantar en medio a las persecuciones? Porque reconocieron que estaban viviendo aquellas señales que el Señor les había advertido. No puede haber vida de fe sin pruebas. Cuando la fe acompaña la prueba usted se siente como un pedacito de “oro” que lo acrisola el fuego. Son varios tipos de hornos que nos cocinan por dentro, de los que no podemos salir huyendo.</w:t>
      </w:r>
    </w:p>
    <w:p w14:paraId="7EF85E7F" w14:textId="77777777" w:rsidR="004A1C65" w:rsidRDefault="004A1C65" w:rsidP="004A1C65">
      <w:pPr>
        <w:spacing w:after="0" w:line="240" w:lineRule="auto"/>
        <w:jc w:val="both"/>
        <w:rPr>
          <w:rFonts w:ascii="Arial" w:eastAsia="Times New Roman" w:hAnsi="Arial" w:cs="Arial"/>
          <w:color w:val="222222"/>
          <w:kern w:val="0"/>
          <w:sz w:val="24"/>
          <w:szCs w:val="24"/>
          <w:shd w:val="clear" w:color="auto" w:fill="FFFFFF"/>
          <w:lang w:val="es-UY" w:eastAsia="es-UY"/>
          <w14:ligatures w14:val="none"/>
        </w:rPr>
      </w:pPr>
      <w:r w:rsidRPr="004A1C65">
        <w:rPr>
          <w:rFonts w:ascii="Arial" w:eastAsia="Times New Roman" w:hAnsi="Arial" w:cs="Arial"/>
          <w:color w:val="222222"/>
          <w:kern w:val="0"/>
          <w:sz w:val="24"/>
          <w:szCs w:val="24"/>
          <w:lang w:val="es-UY" w:eastAsia="es-UY"/>
          <w14:ligatures w14:val="none"/>
        </w:rPr>
        <w:br/>
      </w:r>
      <w:r w:rsidRPr="004A1C65">
        <w:rPr>
          <w:rFonts w:ascii="Arial" w:eastAsia="Times New Roman" w:hAnsi="Arial" w:cs="Arial"/>
          <w:color w:val="222222"/>
          <w:kern w:val="0"/>
          <w:sz w:val="24"/>
          <w:szCs w:val="24"/>
          <w:shd w:val="clear" w:color="auto" w:fill="FFFFFF"/>
          <w:lang w:val="es-UY" w:eastAsia="es-UY"/>
          <w14:ligatures w14:val="none"/>
        </w:rPr>
        <w:t> </w:t>
      </w:r>
      <w:r w:rsidRPr="004A1C65">
        <w:rPr>
          <w:rFonts w:ascii="Arial" w:eastAsia="Times New Roman" w:hAnsi="Arial" w:cs="Arial"/>
          <w:color w:val="222222"/>
          <w:kern w:val="0"/>
          <w:sz w:val="24"/>
          <w:szCs w:val="24"/>
          <w:lang w:val="es-UY" w:eastAsia="es-UY"/>
          <w14:ligatures w14:val="none"/>
        </w:rPr>
        <w:br/>
      </w:r>
      <w:r w:rsidRPr="004A1C65">
        <w:rPr>
          <w:rFonts w:ascii="Arial" w:eastAsia="Times New Roman" w:hAnsi="Arial" w:cs="Arial"/>
          <w:color w:val="222222"/>
          <w:kern w:val="0"/>
          <w:sz w:val="24"/>
          <w:szCs w:val="24"/>
          <w:shd w:val="clear" w:color="auto" w:fill="FFFFFF"/>
          <w:lang w:val="es-UY" w:eastAsia="es-UY"/>
          <w14:ligatures w14:val="none"/>
        </w:rPr>
        <w:t>En el horno de la prueba que nos hace hombres y mujeres de verdad está el amor de Dios. Y si uno quiere dar un paso más hacia la santidad, en ese momento de la prueba, como dice el Salmo 36, “confía en el Señor y haz el bien”. Evangeliza sin saberlo aquella persona que pasa por una situación difícil y sabe sonreír, mantener la paz, sin dejar de avanzar hacia la luz, haciendo cosas buenas por los demás.</w:t>
      </w:r>
    </w:p>
    <w:p w14:paraId="729E5940" w14:textId="77777777" w:rsidR="004A1C65" w:rsidRDefault="004A1C65" w:rsidP="004A1C65">
      <w:pPr>
        <w:spacing w:after="0" w:line="240" w:lineRule="auto"/>
        <w:jc w:val="both"/>
        <w:rPr>
          <w:rFonts w:ascii="Arial" w:eastAsia="Times New Roman" w:hAnsi="Arial" w:cs="Arial"/>
          <w:color w:val="222222"/>
          <w:kern w:val="0"/>
          <w:sz w:val="24"/>
          <w:szCs w:val="24"/>
          <w:shd w:val="clear" w:color="auto" w:fill="FFFFFF"/>
          <w:lang w:val="es-UY" w:eastAsia="es-UY"/>
          <w14:ligatures w14:val="none"/>
        </w:rPr>
      </w:pPr>
      <w:r w:rsidRPr="004A1C65">
        <w:rPr>
          <w:rFonts w:ascii="Arial" w:eastAsia="Times New Roman" w:hAnsi="Arial" w:cs="Arial"/>
          <w:color w:val="222222"/>
          <w:kern w:val="0"/>
          <w:sz w:val="24"/>
          <w:szCs w:val="24"/>
          <w:lang w:val="es-UY" w:eastAsia="es-UY"/>
          <w14:ligatures w14:val="none"/>
        </w:rPr>
        <w:br/>
      </w:r>
      <w:r w:rsidRPr="004A1C65">
        <w:rPr>
          <w:rFonts w:ascii="Arial" w:eastAsia="Times New Roman" w:hAnsi="Arial" w:cs="Arial"/>
          <w:color w:val="222222"/>
          <w:kern w:val="0"/>
          <w:sz w:val="24"/>
          <w:szCs w:val="24"/>
          <w:shd w:val="clear" w:color="auto" w:fill="FFFFFF"/>
          <w:lang w:val="es-UY" w:eastAsia="es-UY"/>
          <w14:ligatures w14:val="none"/>
        </w:rPr>
        <w:t> </w:t>
      </w:r>
      <w:r w:rsidRPr="004A1C65">
        <w:rPr>
          <w:rFonts w:ascii="Arial" w:eastAsia="Times New Roman" w:hAnsi="Arial" w:cs="Arial"/>
          <w:color w:val="222222"/>
          <w:kern w:val="0"/>
          <w:sz w:val="24"/>
          <w:szCs w:val="24"/>
          <w:lang w:val="es-UY" w:eastAsia="es-UY"/>
          <w14:ligatures w14:val="none"/>
        </w:rPr>
        <w:br/>
      </w:r>
      <w:r w:rsidRPr="004A1C65">
        <w:rPr>
          <w:rFonts w:ascii="Arial" w:eastAsia="Times New Roman" w:hAnsi="Arial" w:cs="Arial"/>
          <w:color w:val="222222"/>
          <w:kern w:val="0"/>
          <w:sz w:val="24"/>
          <w:szCs w:val="24"/>
          <w:shd w:val="clear" w:color="auto" w:fill="FFFFFF"/>
          <w:lang w:val="es-UY" w:eastAsia="es-UY"/>
          <w14:ligatures w14:val="none"/>
        </w:rPr>
        <w:t>Llama la atención como Jesús, en el evangelio, anuncia pacíficamente que va a ser entregado en manos de los hombres y lo matarán. Pero no termina la historia en la muerte, asegura que el Padre, a los tres días, lo resucitará. El Señor nos da la luz de mirar más allá de la prueba. Nos espera Él con su consuelo, y con su respuesta. Las preguntas de esta meditación las coloca la misma Palabra:</w:t>
      </w:r>
    </w:p>
    <w:p w14:paraId="1E4E2CCA" w14:textId="1598A000" w:rsidR="004A1C65" w:rsidRPr="004A1C65" w:rsidRDefault="004A1C65" w:rsidP="004A1C65">
      <w:pPr>
        <w:spacing w:after="0" w:line="240" w:lineRule="auto"/>
        <w:rPr>
          <w:rFonts w:ascii="Times New Roman" w:eastAsia="Times New Roman" w:hAnsi="Times New Roman" w:cs="Times New Roman"/>
          <w:kern w:val="0"/>
          <w:sz w:val="24"/>
          <w:szCs w:val="24"/>
          <w:lang w:val="es-UY" w:eastAsia="es-UY"/>
          <w14:ligatures w14:val="none"/>
        </w:rPr>
      </w:pPr>
      <w:r w:rsidRPr="004A1C65">
        <w:rPr>
          <w:rFonts w:ascii="Arial" w:eastAsia="Times New Roman" w:hAnsi="Arial" w:cs="Arial"/>
          <w:color w:val="222222"/>
          <w:kern w:val="0"/>
          <w:sz w:val="24"/>
          <w:szCs w:val="24"/>
          <w:lang w:val="es-UY" w:eastAsia="es-UY"/>
          <w14:ligatures w14:val="none"/>
        </w:rPr>
        <w:br/>
      </w:r>
      <w:r w:rsidRPr="004A1C65">
        <w:rPr>
          <w:rFonts w:ascii="Arial" w:eastAsia="Times New Roman" w:hAnsi="Arial" w:cs="Arial"/>
          <w:color w:val="222222"/>
          <w:kern w:val="0"/>
          <w:sz w:val="24"/>
          <w:szCs w:val="24"/>
          <w:shd w:val="clear" w:color="auto" w:fill="FFFFFF"/>
          <w:lang w:val="es-UY" w:eastAsia="es-UY"/>
          <w14:ligatures w14:val="none"/>
        </w:rPr>
        <w:t>1.    ¿Quién confió en el Señor y quedó defraudado?</w:t>
      </w:r>
      <w:r w:rsidRPr="004A1C65">
        <w:rPr>
          <w:rFonts w:ascii="Arial" w:eastAsia="Times New Roman" w:hAnsi="Arial" w:cs="Arial"/>
          <w:color w:val="222222"/>
          <w:kern w:val="0"/>
          <w:sz w:val="24"/>
          <w:szCs w:val="24"/>
          <w:lang w:val="es-UY" w:eastAsia="es-UY"/>
          <w14:ligatures w14:val="none"/>
        </w:rPr>
        <w:br/>
      </w:r>
      <w:r w:rsidRPr="004A1C65">
        <w:rPr>
          <w:rFonts w:ascii="Arial" w:eastAsia="Times New Roman" w:hAnsi="Arial" w:cs="Arial"/>
          <w:color w:val="222222"/>
          <w:kern w:val="0"/>
          <w:sz w:val="24"/>
          <w:szCs w:val="24"/>
          <w:lang w:val="es-UY" w:eastAsia="es-UY"/>
          <w14:ligatures w14:val="none"/>
        </w:rPr>
        <w:br/>
      </w:r>
      <w:r w:rsidRPr="004A1C65">
        <w:rPr>
          <w:rFonts w:ascii="Arial" w:eastAsia="Times New Roman" w:hAnsi="Arial" w:cs="Arial"/>
          <w:color w:val="222222"/>
          <w:kern w:val="0"/>
          <w:sz w:val="24"/>
          <w:szCs w:val="24"/>
          <w:shd w:val="clear" w:color="auto" w:fill="FFFFFF"/>
          <w:lang w:val="es-UY" w:eastAsia="es-UY"/>
          <w14:ligatures w14:val="none"/>
        </w:rPr>
        <w:t>2.    ¿Quién esperó en Él y quedó abandonado?</w:t>
      </w:r>
      <w:r w:rsidRPr="004A1C65">
        <w:rPr>
          <w:rFonts w:ascii="Arial" w:eastAsia="Times New Roman" w:hAnsi="Arial" w:cs="Arial"/>
          <w:color w:val="222222"/>
          <w:kern w:val="0"/>
          <w:sz w:val="24"/>
          <w:szCs w:val="24"/>
          <w:lang w:val="es-UY" w:eastAsia="es-UY"/>
          <w14:ligatures w14:val="none"/>
        </w:rPr>
        <w:br/>
      </w:r>
      <w:r w:rsidRPr="004A1C65">
        <w:rPr>
          <w:rFonts w:ascii="Arial" w:eastAsia="Times New Roman" w:hAnsi="Arial" w:cs="Arial"/>
          <w:color w:val="222222"/>
          <w:kern w:val="0"/>
          <w:sz w:val="24"/>
          <w:szCs w:val="24"/>
          <w:lang w:val="es-UY" w:eastAsia="es-UY"/>
          <w14:ligatures w14:val="none"/>
        </w:rPr>
        <w:br/>
      </w:r>
      <w:r w:rsidRPr="004A1C65">
        <w:rPr>
          <w:rFonts w:ascii="Arial" w:eastAsia="Times New Roman" w:hAnsi="Arial" w:cs="Arial"/>
          <w:color w:val="222222"/>
          <w:kern w:val="0"/>
          <w:sz w:val="24"/>
          <w:szCs w:val="24"/>
          <w:shd w:val="clear" w:color="auto" w:fill="FFFFFF"/>
          <w:lang w:val="es-UY" w:eastAsia="es-UY"/>
          <w14:ligatures w14:val="none"/>
        </w:rPr>
        <w:t>3.    ¿Quién gritó a Él y no fue escuchado?   </w:t>
      </w:r>
      <w:r w:rsidRPr="004A1C65">
        <w:rPr>
          <w:rFonts w:ascii="Arial" w:eastAsia="Times New Roman" w:hAnsi="Arial" w:cs="Arial"/>
          <w:color w:val="222222"/>
          <w:kern w:val="0"/>
          <w:sz w:val="24"/>
          <w:szCs w:val="24"/>
          <w:lang w:val="es-UY" w:eastAsia="es-UY"/>
          <w14:ligatures w14:val="none"/>
        </w:rPr>
        <w:br/>
      </w:r>
      <w:r w:rsidRPr="004A1C65">
        <w:rPr>
          <w:rFonts w:ascii="Arial" w:eastAsia="Times New Roman" w:hAnsi="Arial" w:cs="Arial"/>
          <w:color w:val="222222"/>
          <w:kern w:val="0"/>
          <w:sz w:val="24"/>
          <w:szCs w:val="24"/>
          <w:shd w:val="clear" w:color="auto" w:fill="FFFFFF"/>
          <w:lang w:val="es-UY" w:eastAsia="es-UY"/>
          <w14:ligatures w14:val="none"/>
        </w:rPr>
        <w:lastRenderedPageBreak/>
        <w:t> </w:t>
      </w:r>
      <w:r w:rsidRPr="004A1C65">
        <w:rPr>
          <w:rFonts w:ascii="Arial" w:eastAsia="Times New Roman" w:hAnsi="Arial" w:cs="Arial"/>
          <w:color w:val="222222"/>
          <w:kern w:val="0"/>
          <w:sz w:val="24"/>
          <w:szCs w:val="24"/>
          <w:lang w:val="es-UY" w:eastAsia="es-UY"/>
          <w14:ligatures w14:val="none"/>
        </w:rPr>
        <w:br/>
      </w:r>
      <w:r w:rsidRPr="004A1C65">
        <w:rPr>
          <w:rFonts w:ascii="Arial" w:eastAsia="Times New Roman" w:hAnsi="Arial" w:cs="Arial"/>
          <w:color w:val="222222"/>
          <w:kern w:val="0"/>
          <w:sz w:val="24"/>
          <w:szCs w:val="24"/>
          <w:shd w:val="clear" w:color="auto" w:fill="FFFFFF"/>
          <w:lang w:val="es-UY" w:eastAsia="es-UY"/>
          <w14:ligatures w14:val="none"/>
        </w:rPr>
        <w:t xml:space="preserve">Señor, como un niño </w:t>
      </w:r>
      <w:proofErr w:type="gramStart"/>
      <w:r w:rsidRPr="004A1C65">
        <w:rPr>
          <w:rFonts w:ascii="Arial" w:eastAsia="Times New Roman" w:hAnsi="Arial" w:cs="Arial"/>
          <w:color w:val="222222"/>
          <w:kern w:val="0"/>
          <w:sz w:val="24"/>
          <w:szCs w:val="24"/>
          <w:shd w:val="clear" w:color="auto" w:fill="FFFFFF"/>
          <w:lang w:val="es-UY" w:eastAsia="es-UY"/>
          <w14:ligatures w14:val="none"/>
        </w:rPr>
        <w:t>confía</w:t>
      </w:r>
      <w:proofErr w:type="gramEnd"/>
      <w:r w:rsidRPr="004A1C65">
        <w:rPr>
          <w:rFonts w:ascii="Arial" w:eastAsia="Times New Roman" w:hAnsi="Arial" w:cs="Arial"/>
          <w:color w:val="222222"/>
          <w:kern w:val="0"/>
          <w:sz w:val="24"/>
          <w:szCs w:val="24"/>
          <w:shd w:val="clear" w:color="auto" w:fill="FFFFFF"/>
          <w:lang w:val="es-UY" w:eastAsia="es-UY"/>
          <w14:ligatures w14:val="none"/>
        </w:rPr>
        <w:t xml:space="preserve"> en su madre, así nuestro corazón desea confiar en ti. Donde tú habitas no hay miedo, sino confianza. Ayúdanos a no fijar los ojos en la situación difícil por la que pasamos, sino en la gracia que nos sostiene para atravesarlo y desempeñarnos bien. Que esperemos, Señor, en tu misericordia, sin quejas ni desesperación.</w:t>
      </w:r>
    </w:p>
    <w:p w14:paraId="44CB410F" w14:textId="77777777" w:rsidR="002E2F5B" w:rsidRDefault="002E2F5B" w:rsidP="004A1C65">
      <w:pPr>
        <w:jc w:val="both"/>
      </w:pP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C65"/>
    <w:rsid w:val="002E2F5B"/>
    <w:rsid w:val="004A1C6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B408D"/>
  <w15:chartTrackingRefBased/>
  <w15:docId w15:val="{CA5FEE4F-656A-4E52-8CFF-4A1781114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0968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430</Words>
  <Characters>2370</Characters>
  <Application>Microsoft Office Word</Application>
  <DocSecurity>0</DocSecurity>
  <Lines>19</Lines>
  <Paragraphs>5</Paragraphs>
  <ScaleCrop>false</ScaleCrop>
  <Company/>
  <LinksUpToDate>false</LinksUpToDate>
  <CharactersWithSpaces>2795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2023-02-21T15:16:00Z</dcterms:created>
  <dcterms:modified xsi:type="dcterms:W3CDTF">2023-02-21T15:18:00Z</dcterms:modified>
</cp:coreProperties>
</file>