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C7BD0" w14:textId="77777777" w:rsidR="007F1296" w:rsidRPr="007F1296" w:rsidRDefault="007F1296" w:rsidP="007F1296">
      <w:pPr>
        <w:shd w:val="clear" w:color="auto" w:fill="FFFFFF"/>
        <w:spacing w:after="150" w:line="240" w:lineRule="auto"/>
        <w:outlineLvl w:val="0"/>
        <w:rPr>
          <w:rFonts w:ascii="var(--c-detail-title-font)" w:eastAsia="Times New Roman" w:hAnsi="var(--c-detail-title-font)" w:cs="Arial"/>
          <w:b/>
          <w:bCs/>
          <w:color w:val="030303"/>
          <w:kern w:val="36"/>
          <w:sz w:val="48"/>
          <w:szCs w:val="48"/>
          <w:lang w:val="es-UY" w:eastAsia="es-UY"/>
        </w:rPr>
      </w:pPr>
      <w:r w:rsidRPr="007F1296">
        <w:rPr>
          <w:rFonts w:ascii="var(--c-detail-title-font)" w:eastAsia="Times New Roman" w:hAnsi="var(--c-detail-title-font)" w:cs="Arial"/>
          <w:b/>
          <w:bCs/>
          <w:color w:val="030303"/>
          <w:kern w:val="36"/>
          <w:sz w:val="48"/>
          <w:szCs w:val="48"/>
          <w:lang w:val="es-UY" w:eastAsia="es-UY"/>
        </w:rPr>
        <w:t>El Papa celebra el 60 aniversario de la apertura del Concilio Vaticano II</w:t>
      </w:r>
    </w:p>
    <w:p w14:paraId="35269E13" w14:textId="77777777" w:rsidR="007F1296" w:rsidRPr="007F1296" w:rsidRDefault="007F1296" w:rsidP="007F1296">
      <w:pPr>
        <w:shd w:val="clear" w:color="auto" w:fill="FFFFFF"/>
        <w:spacing w:line="240" w:lineRule="auto"/>
        <w:outlineLvl w:val="1"/>
        <w:rPr>
          <w:rFonts w:ascii="var(--c-detail-subtitle-font)" w:eastAsia="Times New Roman" w:hAnsi="var(--c-detail-subtitle-font)" w:cs="Arial"/>
          <w:color w:val="030303"/>
          <w:sz w:val="36"/>
          <w:szCs w:val="36"/>
          <w:lang w:val="es-UY" w:eastAsia="es-UY"/>
        </w:rPr>
      </w:pPr>
      <w:r w:rsidRPr="007F1296">
        <w:rPr>
          <w:rFonts w:ascii="var(--c-detail-subtitle-font)" w:eastAsia="Times New Roman" w:hAnsi="var(--c-detail-subtitle-font)" w:cs="Arial"/>
          <w:color w:val="030303"/>
          <w:sz w:val="36"/>
          <w:szCs w:val="36"/>
          <w:lang w:val="es-UY" w:eastAsia="es-UY"/>
        </w:rPr>
        <w:t>La eucaristía presidida por el Papa Francisco tendrá lugar este martes 11 de octubre en la Basílica de San Pedro, a las cinco de la tarde</w:t>
      </w:r>
    </w:p>
    <w:p w14:paraId="258B0BA1" w14:textId="77777777" w:rsidR="007F1296" w:rsidRPr="007F1296" w:rsidRDefault="007F1296" w:rsidP="007F1296">
      <w:pPr>
        <w:shd w:val="clear" w:color="auto" w:fill="FFFFFF"/>
        <w:spacing w:after="75" w:line="240" w:lineRule="auto"/>
        <w:rPr>
          <w:rFonts w:ascii="Arial" w:eastAsia="Times New Roman" w:hAnsi="Arial" w:cs="Arial"/>
          <w:i/>
          <w:iCs/>
          <w:color w:val="030303"/>
          <w:sz w:val="24"/>
          <w:szCs w:val="24"/>
          <w:lang w:val="es-UY" w:eastAsia="es-UY"/>
        </w:rPr>
      </w:pPr>
      <w:r w:rsidRPr="007F1296">
        <w:rPr>
          <w:rFonts w:ascii="Arial" w:eastAsia="Times New Roman" w:hAnsi="Arial" w:cs="Arial"/>
          <w:i/>
          <w:iCs/>
          <w:noProof/>
          <w:color w:val="030303"/>
          <w:sz w:val="24"/>
          <w:szCs w:val="24"/>
          <w:lang w:val="es-UY" w:eastAsia="es-UY"/>
        </w:rPr>
        <w:drawing>
          <wp:inline distT="0" distB="0" distL="0" distR="0" wp14:anchorId="45BCE6E4" wp14:editId="7AF28687">
            <wp:extent cx="571500" cy="571500"/>
            <wp:effectExtent l="0" t="0" r="0" b="0"/>
            <wp:docPr id="1" name="Imagen 1" descr="Redacción El D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acción El Deba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hyperlink r:id="rId5" w:history="1">
        <w:r w:rsidRPr="007F1296">
          <w:rPr>
            <w:rFonts w:ascii="Arial" w:eastAsia="Times New Roman" w:hAnsi="Arial" w:cs="Arial"/>
            <w:b/>
            <w:bCs/>
            <w:color w:val="0000FF"/>
            <w:sz w:val="24"/>
            <w:szCs w:val="24"/>
            <w:lang w:val="es-UY" w:eastAsia="es-UY"/>
          </w:rPr>
          <w:t>El Debate</w:t>
        </w:r>
      </w:hyperlink>
    </w:p>
    <w:p w14:paraId="6249F953" w14:textId="77777777" w:rsidR="007F1296" w:rsidRPr="007F1296" w:rsidRDefault="007F1296" w:rsidP="007F1296">
      <w:pPr>
        <w:shd w:val="clear" w:color="auto" w:fill="FFFFFF"/>
        <w:spacing w:after="0" w:line="240" w:lineRule="auto"/>
        <w:rPr>
          <w:rFonts w:ascii="Arial" w:eastAsia="Times New Roman" w:hAnsi="Arial" w:cs="Arial"/>
          <w:color w:val="030303"/>
          <w:sz w:val="24"/>
          <w:szCs w:val="24"/>
          <w:lang w:val="es-UY" w:eastAsia="es-UY"/>
        </w:rPr>
      </w:pPr>
      <w:r w:rsidRPr="007F1296">
        <w:rPr>
          <w:rFonts w:ascii="Arial" w:eastAsia="Times New Roman" w:hAnsi="Arial" w:cs="Arial"/>
          <w:color w:val="030303"/>
          <w:sz w:val="24"/>
          <w:szCs w:val="24"/>
          <w:lang w:val="es-UY" w:eastAsia="es-UY"/>
        </w:rPr>
        <w:t>11/10/2022 Actualizada 11:10</w:t>
      </w:r>
    </w:p>
    <w:p w14:paraId="4AEEDD30" w14:textId="77777777" w:rsidR="007F1296" w:rsidRPr="007F1296" w:rsidRDefault="007F1296" w:rsidP="007F1296">
      <w:pPr>
        <w:shd w:val="clear" w:color="auto" w:fill="FFFFFF"/>
        <w:spacing w:line="240" w:lineRule="auto"/>
        <w:rPr>
          <w:rFonts w:ascii="Arial" w:eastAsia="Times New Roman" w:hAnsi="Arial" w:cs="Arial"/>
          <w:color w:val="030303"/>
          <w:sz w:val="24"/>
          <w:szCs w:val="24"/>
          <w:lang w:val="es-UY" w:eastAsia="es-UY"/>
        </w:rPr>
      </w:pPr>
      <w:hyperlink r:id="rId6" w:anchor="disqus_thread" w:history="1">
        <w:r w:rsidRPr="007F1296">
          <w:rPr>
            <w:rFonts w:ascii="Arial" w:eastAsia="Times New Roman" w:hAnsi="Arial" w:cs="Arial"/>
            <w:color w:val="0000FF"/>
            <w:sz w:val="17"/>
            <w:szCs w:val="17"/>
            <w:lang w:val="es-UY" w:eastAsia="es-UY"/>
          </w:rPr>
          <w:t>1</w:t>
        </w:r>
      </w:hyperlink>
      <w:hyperlink r:id="rId7" w:tgtFrame="_blank" w:history="1">
        <w:r w:rsidRPr="007F1296">
          <w:rPr>
            <w:rFonts w:ascii="Arial" w:eastAsia="Times New Roman" w:hAnsi="Arial" w:cs="Arial"/>
            <w:color w:val="0000FF"/>
            <w:sz w:val="24"/>
            <w:szCs w:val="24"/>
            <w:bdr w:val="none" w:sz="0" w:space="0" w:color="auto" w:frame="1"/>
            <w:lang w:val="es-UY" w:eastAsia="es-UY"/>
          </w:rPr>
          <w:t>Facebook</w:t>
        </w:r>
      </w:hyperlink>
      <w:hyperlink r:id="rId8" w:tgtFrame="_blank" w:history="1">
        <w:r w:rsidRPr="007F1296">
          <w:rPr>
            <w:rFonts w:ascii="Arial" w:eastAsia="Times New Roman" w:hAnsi="Arial" w:cs="Arial"/>
            <w:color w:val="0000FF"/>
            <w:sz w:val="24"/>
            <w:szCs w:val="24"/>
            <w:bdr w:val="none" w:sz="0" w:space="0" w:color="auto" w:frame="1"/>
            <w:lang w:val="es-UY" w:eastAsia="es-UY"/>
          </w:rPr>
          <w:t>Twitter</w:t>
        </w:r>
      </w:hyperlink>
      <w:hyperlink r:id="rId9" w:tgtFrame="_blank" w:history="1">
        <w:r w:rsidRPr="007F1296">
          <w:rPr>
            <w:rFonts w:ascii="Arial" w:eastAsia="Times New Roman" w:hAnsi="Arial" w:cs="Arial"/>
            <w:color w:val="0000FF"/>
            <w:sz w:val="24"/>
            <w:szCs w:val="24"/>
            <w:bdr w:val="none" w:sz="0" w:space="0" w:color="auto" w:frame="1"/>
            <w:lang w:val="es-UY" w:eastAsia="es-UY"/>
          </w:rPr>
          <w:t>Whatsapp</w:t>
        </w:r>
      </w:hyperlink>
      <w:hyperlink r:id="rId10" w:tgtFrame="_blank" w:history="1">
        <w:r w:rsidRPr="007F1296">
          <w:rPr>
            <w:rFonts w:ascii="Arial" w:eastAsia="Times New Roman" w:hAnsi="Arial" w:cs="Arial"/>
            <w:color w:val="0000FF"/>
            <w:sz w:val="24"/>
            <w:szCs w:val="24"/>
            <w:bdr w:val="none" w:sz="0" w:space="0" w:color="auto" w:frame="1"/>
            <w:lang w:val="es-UY" w:eastAsia="es-UY"/>
          </w:rPr>
          <w:t>Enviar por Email</w:t>
        </w:r>
      </w:hyperlink>
    </w:p>
    <w:p w14:paraId="48A853D4" w14:textId="77777777" w:rsidR="007F1296" w:rsidRPr="007F1296" w:rsidRDefault="007F1296" w:rsidP="007F1296">
      <w:pPr>
        <w:shd w:val="clear" w:color="auto" w:fill="FFFFFF"/>
        <w:spacing w:line="240" w:lineRule="auto"/>
        <w:jc w:val="both"/>
        <w:rPr>
          <w:rFonts w:ascii="var(--c-detail-body-text-font)" w:eastAsia="Times New Roman" w:hAnsi="var(--c-detail-body-text-font)" w:cs="Arial"/>
          <w:color w:val="030303"/>
          <w:sz w:val="28"/>
          <w:szCs w:val="28"/>
          <w:lang w:val="es-UY" w:eastAsia="es-UY"/>
        </w:rPr>
      </w:pPr>
      <w:r w:rsidRPr="007F1296">
        <w:rPr>
          <w:rFonts w:ascii="var(--c-detail-body-text-font)" w:eastAsia="Times New Roman" w:hAnsi="var(--c-detail-body-text-font)" w:cs="Arial"/>
          <w:color w:val="030303"/>
          <w:sz w:val="28"/>
          <w:szCs w:val="28"/>
          <w:lang w:val="es-UY" w:eastAsia="es-UY"/>
        </w:rPr>
        <w:t>El </w:t>
      </w:r>
      <w:r w:rsidRPr="007F1296">
        <w:rPr>
          <w:rFonts w:ascii="var(--c-detail-body-text-font)" w:eastAsia="Times New Roman" w:hAnsi="var(--c-detail-body-text-font)" w:cs="Arial"/>
          <w:b/>
          <w:bCs/>
          <w:color w:val="030303"/>
          <w:sz w:val="28"/>
          <w:szCs w:val="28"/>
          <w:lang w:val="es-UY" w:eastAsia="es-UY"/>
        </w:rPr>
        <w:t>Concilio Ecuménico Vaticano II</w:t>
      </w:r>
      <w:r w:rsidRPr="007F1296">
        <w:rPr>
          <w:rFonts w:ascii="var(--c-detail-body-text-font)" w:eastAsia="Times New Roman" w:hAnsi="var(--c-detail-body-text-font)" w:cs="Arial"/>
          <w:color w:val="030303"/>
          <w:sz w:val="28"/>
          <w:szCs w:val="28"/>
          <w:lang w:val="es-UY" w:eastAsia="es-UY"/>
        </w:rPr>
        <w:t> es uno de los acontecimientos más relevantes para la Iglesia del siglo XX y XXI. Por ello, el </w:t>
      </w:r>
      <w:r w:rsidRPr="007F1296">
        <w:rPr>
          <w:rFonts w:ascii="var(--c-detail-body-text-font)" w:eastAsia="Times New Roman" w:hAnsi="var(--c-detail-body-text-font)" w:cs="Arial"/>
          <w:b/>
          <w:bCs/>
          <w:color w:val="030303"/>
          <w:sz w:val="28"/>
          <w:szCs w:val="28"/>
          <w:lang w:val="es-UY" w:eastAsia="es-UY"/>
        </w:rPr>
        <w:t>Papa Francisco</w:t>
      </w:r>
      <w:r w:rsidRPr="007F1296">
        <w:rPr>
          <w:rFonts w:ascii="var(--c-detail-body-text-font)" w:eastAsia="Times New Roman" w:hAnsi="var(--c-detail-body-text-font)" w:cs="Arial"/>
          <w:color w:val="030303"/>
          <w:sz w:val="28"/>
          <w:szCs w:val="28"/>
          <w:lang w:val="es-UY" w:eastAsia="es-UY"/>
        </w:rPr>
        <w:t> celebrará su</w:t>
      </w:r>
      <w:r w:rsidRPr="007F1296">
        <w:rPr>
          <w:rFonts w:ascii="var(--c-detail-body-text-font)" w:eastAsia="Times New Roman" w:hAnsi="var(--c-detail-body-text-font)" w:cs="Arial"/>
          <w:b/>
          <w:bCs/>
          <w:color w:val="030303"/>
          <w:sz w:val="28"/>
          <w:szCs w:val="28"/>
          <w:lang w:val="es-UY" w:eastAsia="es-UY"/>
        </w:rPr>
        <w:t> sesenta aniversario</w:t>
      </w:r>
      <w:r w:rsidRPr="007F1296">
        <w:rPr>
          <w:rFonts w:ascii="var(--c-detail-body-text-font)" w:eastAsia="Times New Roman" w:hAnsi="var(--c-detail-body-text-font)" w:cs="Arial"/>
          <w:color w:val="030303"/>
          <w:sz w:val="28"/>
          <w:szCs w:val="28"/>
          <w:lang w:val="es-UY" w:eastAsia="es-UY"/>
        </w:rPr>
        <w:t> este martes, 11 de octubre, a las cinco de la tarde, presidiendo la Celebración Eucarística en la </w:t>
      </w:r>
      <w:r w:rsidRPr="007F1296">
        <w:rPr>
          <w:rFonts w:ascii="var(--c-detail-body-text-font)" w:eastAsia="Times New Roman" w:hAnsi="var(--c-detail-body-text-font)" w:cs="Arial"/>
          <w:b/>
          <w:bCs/>
          <w:color w:val="030303"/>
          <w:sz w:val="28"/>
          <w:szCs w:val="28"/>
          <w:lang w:val="es-UY" w:eastAsia="es-UY"/>
        </w:rPr>
        <w:t>Basílica de San Pedro</w:t>
      </w:r>
      <w:r w:rsidRPr="007F1296">
        <w:rPr>
          <w:rFonts w:ascii="var(--c-detail-body-text-font)" w:eastAsia="Times New Roman" w:hAnsi="var(--c-detail-body-text-font)" w:cs="Arial"/>
          <w:color w:val="030303"/>
          <w:sz w:val="28"/>
          <w:szCs w:val="28"/>
          <w:lang w:val="es-UY" w:eastAsia="es-UY"/>
        </w:rPr>
        <w:t>.</w:t>
      </w:r>
    </w:p>
    <w:p w14:paraId="7CA4BA3D" w14:textId="77777777" w:rsidR="007F1296" w:rsidRPr="007F1296" w:rsidRDefault="007F1296" w:rsidP="007F1296">
      <w:pPr>
        <w:shd w:val="clear" w:color="auto" w:fill="FFFFFF"/>
        <w:spacing w:line="240" w:lineRule="auto"/>
        <w:jc w:val="both"/>
        <w:rPr>
          <w:rFonts w:ascii="var(--c-detail-body-text-font)" w:eastAsia="Times New Roman" w:hAnsi="var(--c-detail-body-text-font)" w:cs="Arial"/>
          <w:color w:val="030303"/>
          <w:sz w:val="28"/>
          <w:szCs w:val="28"/>
          <w:lang w:val="es-UY" w:eastAsia="es-UY"/>
        </w:rPr>
      </w:pPr>
      <w:r w:rsidRPr="007F1296">
        <w:rPr>
          <w:rFonts w:ascii="var(--c-detail-body-text-font)" w:eastAsia="Times New Roman" w:hAnsi="var(--c-detail-body-text-font)" w:cs="Arial"/>
          <w:color w:val="030303"/>
          <w:sz w:val="28"/>
          <w:szCs w:val="28"/>
          <w:lang w:val="es-UY" w:eastAsia="es-UY"/>
        </w:rPr>
        <w:t>Antes de la eucaristía, se leerán algunos pasajes del </w:t>
      </w:r>
      <w:r w:rsidRPr="007F1296">
        <w:rPr>
          <w:rFonts w:ascii="var(--c-detail-body-text-font)" w:eastAsia="Times New Roman" w:hAnsi="var(--c-detail-body-text-font)" w:cs="Arial"/>
          <w:b/>
          <w:bCs/>
          <w:color w:val="030303"/>
          <w:sz w:val="28"/>
          <w:szCs w:val="28"/>
          <w:lang w:val="es-UY" w:eastAsia="es-UY"/>
        </w:rPr>
        <w:t>discurso que San Juan XXIII</w:t>
      </w:r>
      <w:r w:rsidRPr="007F1296">
        <w:rPr>
          <w:rFonts w:ascii="var(--c-detail-body-text-font)" w:eastAsia="Times New Roman" w:hAnsi="var(--c-detail-body-text-font)" w:cs="Arial"/>
          <w:color w:val="030303"/>
          <w:sz w:val="28"/>
          <w:szCs w:val="28"/>
          <w:lang w:val="es-UY" w:eastAsia="es-UY"/>
        </w:rPr>
        <w:t> pronunció en la apertura del Concilio, </w:t>
      </w:r>
      <w:r w:rsidRPr="007F1296">
        <w:rPr>
          <w:rFonts w:ascii="var(--c-detail-body-text-font)" w:eastAsia="Times New Roman" w:hAnsi="var(--c-detail-body-text-font)" w:cs="Arial"/>
          <w:i/>
          <w:iCs/>
          <w:color w:val="030303"/>
          <w:sz w:val="28"/>
          <w:szCs w:val="28"/>
          <w:lang w:val="es-UY" w:eastAsia="es-UY"/>
        </w:rPr>
        <w:t xml:space="preserve">Gaudet Mater </w:t>
      </w:r>
      <w:proofErr w:type="spellStart"/>
      <w:r w:rsidRPr="007F1296">
        <w:rPr>
          <w:rFonts w:ascii="var(--c-detail-body-text-font)" w:eastAsia="Times New Roman" w:hAnsi="var(--c-detail-body-text-font)" w:cs="Arial"/>
          <w:i/>
          <w:iCs/>
          <w:color w:val="030303"/>
          <w:sz w:val="28"/>
          <w:szCs w:val="28"/>
          <w:lang w:val="es-UY" w:eastAsia="es-UY"/>
        </w:rPr>
        <w:t>Ecclesia</w:t>
      </w:r>
      <w:proofErr w:type="spellEnd"/>
      <w:r w:rsidRPr="007F1296">
        <w:rPr>
          <w:rFonts w:ascii="var(--c-detail-body-text-font)" w:eastAsia="Times New Roman" w:hAnsi="var(--c-detail-body-text-font)" w:cs="Arial"/>
          <w:i/>
          <w:iCs/>
          <w:color w:val="030303"/>
          <w:sz w:val="28"/>
          <w:szCs w:val="28"/>
          <w:lang w:val="es-UY" w:eastAsia="es-UY"/>
        </w:rPr>
        <w:t>. </w:t>
      </w:r>
      <w:proofErr w:type="spellStart"/>
      <w:r w:rsidRPr="007F1296">
        <w:rPr>
          <w:rFonts w:ascii="var(--c-detail-body-text-font)" w:eastAsia="Times New Roman" w:hAnsi="var(--c-detail-body-text-font)" w:cs="Arial"/>
          <w:color w:val="030303"/>
          <w:sz w:val="28"/>
          <w:szCs w:val="28"/>
          <w:lang w:val="es-UY" w:eastAsia="es-UY"/>
        </w:rPr>
        <w:t>Emanuele</w:t>
      </w:r>
      <w:proofErr w:type="spellEnd"/>
      <w:r w:rsidRPr="007F1296">
        <w:rPr>
          <w:rFonts w:ascii="var(--c-detail-body-text-font)" w:eastAsia="Times New Roman" w:hAnsi="var(--c-detail-body-text-font)" w:cs="Arial"/>
          <w:color w:val="030303"/>
          <w:sz w:val="28"/>
          <w:szCs w:val="28"/>
          <w:lang w:val="es-UY" w:eastAsia="es-UY"/>
        </w:rPr>
        <w:t xml:space="preserve"> </w:t>
      </w:r>
      <w:proofErr w:type="spellStart"/>
      <w:r w:rsidRPr="007F1296">
        <w:rPr>
          <w:rFonts w:ascii="var(--c-detail-body-text-font)" w:eastAsia="Times New Roman" w:hAnsi="var(--c-detail-body-text-font)" w:cs="Arial"/>
          <w:color w:val="030303"/>
          <w:sz w:val="28"/>
          <w:szCs w:val="28"/>
          <w:lang w:val="es-UY" w:eastAsia="es-UY"/>
        </w:rPr>
        <w:t>Ruzza</w:t>
      </w:r>
      <w:proofErr w:type="spellEnd"/>
      <w:r w:rsidRPr="007F1296">
        <w:rPr>
          <w:rFonts w:ascii="var(--c-detail-body-text-font)" w:eastAsia="Times New Roman" w:hAnsi="var(--c-detail-body-text-font)" w:cs="Arial"/>
          <w:color w:val="030303"/>
          <w:sz w:val="28"/>
          <w:szCs w:val="28"/>
          <w:lang w:val="es-UY" w:eastAsia="es-UY"/>
        </w:rPr>
        <w:t xml:space="preserve"> y </w:t>
      </w:r>
      <w:proofErr w:type="spellStart"/>
      <w:r w:rsidRPr="007F1296">
        <w:rPr>
          <w:rFonts w:ascii="var(--c-detail-body-text-font)" w:eastAsia="Times New Roman" w:hAnsi="var(--c-detail-body-text-font)" w:cs="Arial"/>
          <w:color w:val="030303"/>
          <w:sz w:val="28"/>
          <w:szCs w:val="28"/>
          <w:lang w:val="es-UY" w:eastAsia="es-UY"/>
        </w:rPr>
        <w:t>Stefania</w:t>
      </w:r>
      <w:proofErr w:type="spellEnd"/>
      <w:r w:rsidRPr="007F1296">
        <w:rPr>
          <w:rFonts w:ascii="var(--c-detail-body-text-font)" w:eastAsia="Times New Roman" w:hAnsi="var(--c-detail-body-text-font)" w:cs="Arial"/>
          <w:color w:val="030303"/>
          <w:sz w:val="28"/>
          <w:szCs w:val="28"/>
          <w:lang w:val="es-UY" w:eastAsia="es-UY"/>
        </w:rPr>
        <w:t xml:space="preserve"> </w:t>
      </w:r>
      <w:proofErr w:type="spellStart"/>
      <w:r w:rsidRPr="007F1296">
        <w:rPr>
          <w:rFonts w:ascii="var(--c-detail-body-text-font)" w:eastAsia="Times New Roman" w:hAnsi="var(--c-detail-body-text-font)" w:cs="Arial"/>
          <w:color w:val="030303"/>
          <w:sz w:val="28"/>
          <w:szCs w:val="28"/>
          <w:lang w:val="es-UY" w:eastAsia="es-UY"/>
        </w:rPr>
        <w:t>Squarcia</w:t>
      </w:r>
      <w:proofErr w:type="spellEnd"/>
      <w:r w:rsidRPr="007F1296">
        <w:rPr>
          <w:rFonts w:ascii="var(--c-detail-body-text-font)" w:eastAsia="Times New Roman" w:hAnsi="var(--c-detail-body-text-font)" w:cs="Arial"/>
          <w:color w:val="030303"/>
          <w:sz w:val="28"/>
          <w:szCs w:val="28"/>
          <w:lang w:val="es-UY" w:eastAsia="es-UY"/>
        </w:rPr>
        <w:t xml:space="preserve"> leerán también algunos </w:t>
      </w:r>
      <w:r w:rsidRPr="007F1296">
        <w:rPr>
          <w:rFonts w:ascii="var(--c-detail-body-text-font)" w:eastAsia="Times New Roman" w:hAnsi="var(--c-detail-body-text-font)" w:cs="Arial"/>
          <w:b/>
          <w:bCs/>
          <w:color w:val="030303"/>
          <w:sz w:val="28"/>
          <w:szCs w:val="28"/>
          <w:lang w:val="es-UY" w:eastAsia="es-UY"/>
        </w:rPr>
        <w:t>textos de las cuatro Constituciones Conciliares</w:t>
      </w:r>
      <w:r w:rsidRPr="007F1296">
        <w:rPr>
          <w:rFonts w:ascii="var(--c-detail-body-text-font)" w:eastAsia="Times New Roman" w:hAnsi="var(--c-detail-body-text-font)" w:cs="Arial"/>
          <w:color w:val="030303"/>
          <w:sz w:val="28"/>
          <w:szCs w:val="28"/>
          <w:lang w:val="es-UY" w:eastAsia="es-UY"/>
        </w:rPr>
        <w:t>: </w:t>
      </w:r>
      <w:r w:rsidRPr="007F1296">
        <w:rPr>
          <w:rFonts w:ascii="var(--c-detail-body-text-font)" w:eastAsia="Times New Roman" w:hAnsi="var(--c-detail-body-text-font)" w:cs="Arial"/>
          <w:i/>
          <w:iCs/>
          <w:color w:val="030303"/>
          <w:sz w:val="28"/>
          <w:szCs w:val="28"/>
          <w:lang w:val="es-UY" w:eastAsia="es-UY"/>
        </w:rPr>
        <w:t>Dei Verbum</w:t>
      </w:r>
      <w:r w:rsidRPr="007F1296">
        <w:rPr>
          <w:rFonts w:ascii="var(--c-detail-body-text-font)" w:eastAsia="Times New Roman" w:hAnsi="var(--c-detail-body-text-font)" w:cs="Arial"/>
          <w:color w:val="030303"/>
          <w:sz w:val="28"/>
          <w:szCs w:val="28"/>
          <w:lang w:val="es-UY" w:eastAsia="es-UY"/>
        </w:rPr>
        <w:t>, </w:t>
      </w:r>
      <w:proofErr w:type="spellStart"/>
      <w:r w:rsidRPr="007F1296">
        <w:rPr>
          <w:rFonts w:ascii="var(--c-detail-body-text-font)" w:eastAsia="Times New Roman" w:hAnsi="var(--c-detail-body-text-font)" w:cs="Arial"/>
          <w:i/>
          <w:iCs/>
          <w:color w:val="030303"/>
          <w:sz w:val="28"/>
          <w:szCs w:val="28"/>
          <w:lang w:val="es-UY" w:eastAsia="es-UY"/>
        </w:rPr>
        <w:t>Sacrosanctum</w:t>
      </w:r>
      <w:proofErr w:type="spellEnd"/>
      <w:r w:rsidRPr="007F1296">
        <w:rPr>
          <w:rFonts w:ascii="var(--c-detail-body-text-font)" w:eastAsia="Times New Roman" w:hAnsi="var(--c-detail-body-text-font)" w:cs="Arial"/>
          <w:i/>
          <w:iCs/>
          <w:color w:val="030303"/>
          <w:sz w:val="28"/>
          <w:szCs w:val="28"/>
          <w:lang w:val="es-UY" w:eastAsia="es-UY"/>
        </w:rPr>
        <w:t xml:space="preserve"> Concilium</w:t>
      </w:r>
      <w:r w:rsidRPr="007F1296">
        <w:rPr>
          <w:rFonts w:ascii="var(--c-detail-body-text-font)" w:eastAsia="Times New Roman" w:hAnsi="var(--c-detail-body-text-font)" w:cs="Arial"/>
          <w:color w:val="030303"/>
          <w:sz w:val="28"/>
          <w:szCs w:val="28"/>
          <w:lang w:val="es-UY" w:eastAsia="es-UY"/>
        </w:rPr>
        <w:t xml:space="preserve">, Lumen </w:t>
      </w:r>
      <w:proofErr w:type="spellStart"/>
      <w:r w:rsidRPr="007F1296">
        <w:rPr>
          <w:rFonts w:ascii="var(--c-detail-body-text-font)" w:eastAsia="Times New Roman" w:hAnsi="var(--c-detail-body-text-font)" w:cs="Arial"/>
          <w:color w:val="030303"/>
          <w:sz w:val="28"/>
          <w:szCs w:val="28"/>
          <w:lang w:val="es-UY" w:eastAsia="es-UY"/>
        </w:rPr>
        <w:t>gentium</w:t>
      </w:r>
      <w:proofErr w:type="spellEnd"/>
      <w:r w:rsidRPr="007F1296">
        <w:rPr>
          <w:rFonts w:ascii="var(--c-detail-body-text-font)" w:eastAsia="Times New Roman" w:hAnsi="var(--c-detail-body-text-font)" w:cs="Arial"/>
          <w:color w:val="030303"/>
          <w:sz w:val="28"/>
          <w:szCs w:val="28"/>
          <w:lang w:val="es-UY" w:eastAsia="es-UY"/>
        </w:rPr>
        <w:t>, </w:t>
      </w:r>
      <w:proofErr w:type="spellStart"/>
      <w:r w:rsidRPr="007F1296">
        <w:rPr>
          <w:rFonts w:ascii="var(--c-detail-body-text-font)" w:eastAsia="Times New Roman" w:hAnsi="var(--c-detail-body-text-font)" w:cs="Arial"/>
          <w:i/>
          <w:iCs/>
          <w:color w:val="030303"/>
          <w:sz w:val="28"/>
          <w:szCs w:val="28"/>
          <w:lang w:val="es-UY" w:eastAsia="es-UY"/>
        </w:rPr>
        <w:t>Gaudium</w:t>
      </w:r>
      <w:proofErr w:type="spellEnd"/>
      <w:r w:rsidRPr="007F1296">
        <w:rPr>
          <w:rFonts w:ascii="var(--c-detail-body-text-font)" w:eastAsia="Times New Roman" w:hAnsi="var(--c-detail-body-text-font)" w:cs="Arial"/>
          <w:i/>
          <w:iCs/>
          <w:color w:val="030303"/>
          <w:sz w:val="28"/>
          <w:szCs w:val="28"/>
          <w:lang w:val="es-UY" w:eastAsia="es-UY"/>
        </w:rPr>
        <w:t xml:space="preserve"> et </w:t>
      </w:r>
      <w:proofErr w:type="spellStart"/>
      <w:r w:rsidRPr="007F1296">
        <w:rPr>
          <w:rFonts w:ascii="var(--c-detail-body-text-font)" w:eastAsia="Times New Roman" w:hAnsi="var(--c-detail-body-text-font)" w:cs="Arial"/>
          <w:i/>
          <w:iCs/>
          <w:color w:val="030303"/>
          <w:sz w:val="28"/>
          <w:szCs w:val="28"/>
          <w:lang w:val="es-UY" w:eastAsia="es-UY"/>
        </w:rPr>
        <w:t>spes</w:t>
      </w:r>
      <w:proofErr w:type="spellEnd"/>
      <w:r w:rsidRPr="007F1296">
        <w:rPr>
          <w:rFonts w:ascii="var(--c-detail-body-text-font)" w:eastAsia="Times New Roman" w:hAnsi="var(--c-detail-body-text-font)" w:cs="Arial"/>
          <w:i/>
          <w:iCs/>
          <w:color w:val="030303"/>
          <w:sz w:val="28"/>
          <w:szCs w:val="28"/>
          <w:lang w:val="es-UY" w:eastAsia="es-UY"/>
        </w:rPr>
        <w:t>.</w:t>
      </w:r>
    </w:p>
    <w:p w14:paraId="5689A846" w14:textId="77777777" w:rsidR="007F1296" w:rsidRPr="007F1296" w:rsidRDefault="007F1296" w:rsidP="007F1296">
      <w:pPr>
        <w:shd w:val="clear" w:color="auto" w:fill="FFFFFF"/>
        <w:spacing w:line="240" w:lineRule="auto"/>
        <w:jc w:val="both"/>
        <w:rPr>
          <w:rFonts w:ascii="var(--c-detail-body-text-font)" w:eastAsia="Times New Roman" w:hAnsi="var(--c-detail-body-text-font)" w:cs="Arial"/>
          <w:color w:val="030303"/>
          <w:sz w:val="28"/>
          <w:szCs w:val="28"/>
          <w:lang w:val="es-UY" w:eastAsia="es-UY"/>
        </w:rPr>
      </w:pPr>
      <w:r w:rsidRPr="007F1296">
        <w:rPr>
          <w:rFonts w:ascii="var(--c-detail-body-text-font)" w:eastAsia="Times New Roman" w:hAnsi="var(--c-detail-body-text-font)" w:cs="Arial"/>
          <w:color w:val="030303"/>
          <w:sz w:val="28"/>
          <w:szCs w:val="28"/>
          <w:lang w:val="es-UY" w:eastAsia="es-UY"/>
        </w:rPr>
        <w:t>Tras estas lecturas que enriquecerán la celebración, un grupo de </w:t>
      </w:r>
      <w:r w:rsidRPr="007F1296">
        <w:rPr>
          <w:rFonts w:ascii="var(--c-detail-body-text-font)" w:eastAsia="Times New Roman" w:hAnsi="var(--c-detail-body-text-font)" w:cs="Arial"/>
          <w:b/>
          <w:bCs/>
          <w:color w:val="030303"/>
          <w:sz w:val="28"/>
          <w:szCs w:val="28"/>
          <w:lang w:val="es-UY" w:eastAsia="es-UY"/>
        </w:rPr>
        <w:t>obispos y sacerdotes entrará en procesión a la Basílica de San Pedro</w:t>
      </w:r>
      <w:r w:rsidRPr="007F1296">
        <w:rPr>
          <w:rFonts w:ascii="var(--c-detail-body-text-font)" w:eastAsia="Times New Roman" w:hAnsi="var(--c-detail-body-text-font)" w:cs="Arial"/>
          <w:color w:val="030303"/>
          <w:sz w:val="28"/>
          <w:szCs w:val="28"/>
          <w:lang w:val="es-UY" w:eastAsia="es-UY"/>
        </w:rPr>
        <w:t xml:space="preserve">, en conmemoración </w:t>
      </w:r>
      <w:proofErr w:type="gramStart"/>
      <w:r w:rsidRPr="007F1296">
        <w:rPr>
          <w:rFonts w:ascii="var(--c-detail-body-text-font)" w:eastAsia="Times New Roman" w:hAnsi="var(--c-detail-body-text-font)" w:cs="Arial"/>
          <w:color w:val="030303"/>
          <w:sz w:val="28"/>
          <w:szCs w:val="28"/>
          <w:lang w:val="es-UY" w:eastAsia="es-UY"/>
        </w:rPr>
        <w:t>a</w:t>
      </w:r>
      <w:proofErr w:type="gramEnd"/>
      <w:r w:rsidRPr="007F1296">
        <w:rPr>
          <w:rFonts w:ascii="var(--c-detail-body-text-font)" w:eastAsia="Times New Roman" w:hAnsi="var(--c-detail-body-text-font)" w:cs="Arial"/>
          <w:color w:val="030303"/>
          <w:sz w:val="28"/>
          <w:szCs w:val="28"/>
          <w:lang w:val="es-UY" w:eastAsia="es-UY"/>
        </w:rPr>
        <w:t xml:space="preserve"> la procesión abrió el Concilio hace 60 años.</w:t>
      </w:r>
    </w:p>
    <w:p w14:paraId="7A0977D8" w14:textId="77777777" w:rsidR="007F1296" w:rsidRPr="007F1296" w:rsidRDefault="007F1296" w:rsidP="007F1296">
      <w:pPr>
        <w:shd w:val="clear" w:color="auto" w:fill="FFFFFF"/>
        <w:spacing w:after="0" w:line="240" w:lineRule="auto"/>
        <w:rPr>
          <w:rFonts w:ascii="Arial" w:eastAsia="Times New Roman" w:hAnsi="Arial" w:cs="Arial"/>
          <w:color w:val="030303"/>
          <w:sz w:val="24"/>
          <w:szCs w:val="24"/>
          <w:lang w:val="es-UY" w:eastAsia="es-UY"/>
        </w:rPr>
      </w:pPr>
      <w:r w:rsidRPr="007F1296">
        <w:rPr>
          <w:rFonts w:ascii="Arial" w:eastAsia="Times New Roman" w:hAnsi="Arial" w:cs="Arial"/>
          <w:noProof/>
          <w:color w:val="0000FF"/>
          <w:sz w:val="24"/>
          <w:szCs w:val="24"/>
          <w:lang w:val="es-UY" w:eastAsia="es-UY"/>
        </w:rPr>
        <w:drawing>
          <wp:inline distT="0" distB="0" distL="0" distR="0" wp14:anchorId="451FD0BE" wp14:editId="40322023">
            <wp:extent cx="3945467" cy="2959100"/>
            <wp:effectExtent l="0" t="0" r="0" b="0"/>
            <wp:docPr id="2" name="Imagen 2" descr=".-.-.">
              <a:hlinkClick xmlns:a="http://schemas.openxmlformats.org/drawingml/2006/main" r:id="rId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a:hlinkClick r:id="rId6" tooltip="&quot;&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5315" cy="2966486"/>
                    </a:xfrm>
                    <a:prstGeom prst="rect">
                      <a:avLst/>
                    </a:prstGeom>
                    <a:noFill/>
                    <a:ln>
                      <a:noFill/>
                    </a:ln>
                  </pic:spPr>
                </pic:pic>
              </a:graphicData>
            </a:graphic>
          </wp:inline>
        </w:drawing>
      </w:r>
    </w:p>
    <w:p w14:paraId="58478151" w14:textId="77777777" w:rsidR="007F1296" w:rsidRPr="007F1296" w:rsidRDefault="007F1296" w:rsidP="007F1296">
      <w:pPr>
        <w:shd w:val="clear" w:color="auto" w:fill="FFFFFF"/>
        <w:spacing w:after="0" w:line="240" w:lineRule="auto"/>
        <w:outlineLvl w:val="2"/>
        <w:rPr>
          <w:rFonts w:ascii="var(--c-article-title-font)" w:eastAsia="Times New Roman" w:hAnsi="var(--c-article-title-font)" w:cs="Arial"/>
          <w:b/>
          <w:bCs/>
          <w:color w:val="030303"/>
          <w:spacing w:val="-3"/>
          <w:sz w:val="27"/>
          <w:szCs w:val="27"/>
          <w:lang w:val="es-UY" w:eastAsia="es-UY"/>
        </w:rPr>
      </w:pPr>
      <w:hyperlink r:id="rId12" w:history="1">
        <w:r w:rsidRPr="007F1296">
          <w:rPr>
            <w:rFonts w:ascii="var(--c-article-title-font)" w:eastAsia="Times New Roman" w:hAnsi="var(--c-article-title-font)" w:cs="Arial"/>
            <w:b/>
            <w:bCs/>
            <w:color w:val="0000FF"/>
            <w:spacing w:val="-3"/>
            <w:sz w:val="27"/>
            <w:szCs w:val="27"/>
            <w:lang w:val="es-UY" w:eastAsia="es-UY"/>
          </w:rPr>
          <w:t>Las siete claves para comprender el Concilio Vaticano II</w:t>
        </w:r>
      </w:hyperlink>
    </w:p>
    <w:p w14:paraId="4A38F756" w14:textId="77777777" w:rsidR="007F1296" w:rsidRPr="007F1296" w:rsidRDefault="007F1296" w:rsidP="007F1296">
      <w:pPr>
        <w:shd w:val="clear" w:color="auto" w:fill="FFFFFF"/>
        <w:spacing w:line="240" w:lineRule="auto"/>
        <w:rPr>
          <w:rFonts w:ascii="Arial" w:eastAsia="Times New Roman" w:hAnsi="Arial" w:cs="Arial"/>
          <w:color w:val="030303"/>
          <w:sz w:val="24"/>
          <w:szCs w:val="24"/>
          <w:lang w:val="es-UY" w:eastAsia="es-UY"/>
        </w:rPr>
      </w:pPr>
      <w:hyperlink r:id="rId13" w:history="1">
        <w:r w:rsidRPr="007F1296">
          <w:rPr>
            <w:rFonts w:ascii="var(--c-article-author-font)" w:eastAsia="Times New Roman" w:hAnsi="var(--c-article-author-font)" w:cs="Arial"/>
            <w:b/>
            <w:bCs/>
            <w:color w:val="0000FF"/>
            <w:sz w:val="24"/>
            <w:szCs w:val="24"/>
            <w:lang w:val="es-UY" w:eastAsia="es-UY"/>
          </w:rPr>
          <w:t>José María Sánchez Galera</w:t>
        </w:r>
      </w:hyperlink>
      <w:r w:rsidRPr="007F1296">
        <w:rPr>
          <w:rFonts w:ascii="Arial" w:eastAsia="Times New Roman" w:hAnsi="Arial" w:cs="Arial"/>
          <w:color w:val="030303"/>
          <w:sz w:val="24"/>
          <w:szCs w:val="24"/>
          <w:lang w:val="es-UY" w:eastAsia="es-UY"/>
        </w:rPr>
        <w:t> </w:t>
      </w:r>
    </w:p>
    <w:p w14:paraId="06758233" w14:textId="77777777" w:rsidR="007F1296" w:rsidRPr="007F1296" w:rsidRDefault="007F1296" w:rsidP="007F1296">
      <w:pPr>
        <w:shd w:val="clear" w:color="auto" w:fill="FFFFFF"/>
        <w:spacing w:line="240" w:lineRule="auto"/>
        <w:jc w:val="both"/>
        <w:rPr>
          <w:rFonts w:ascii="var(--c-detail-body-text-font)" w:eastAsia="Times New Roman" w:hAnsi="var(--c-detail-body-text-font)" w:cs="Arial"/>
          <w:color w:val="030303"/>
          <w:sz w:val="28"/>
          <w:szCs w:val="28"/>
          <w:lang w:val="es-UY" w:eastAsia="es-UY"/>
        </w:rPr>
      </w:pPr>
      <w:r w:rsidRPr="007F1296">
        <w:rPr>
          <w:rFonts w:ascii="var(--c-detail-body-text-font)" w:eastAsia="Times New Roman" w:hAnsi="var(--c-detail-body-text-font)" w:cs="Arial"/>
          <w:color w:val="030303"/>
          <w:sz w:val="28"/>
          <w:szCs w:val="28"/>
          <w:lang w:val="es-UY" w:eastAsia="es-UY"/>
        </w:rPr>
        <w:t>Al finalizar la misa, el Papa Francisco encenderá las antorchas a algunos fieles, y estos las pasaran entre los reunidos en la Basílica. El pontífice, además, dará a todos el mandato de </w:t>
      </w:r>
      <w:r w:rsidRPr="007F1296">
        <w:rPr>
          <w:rFonts w:ascii="var(--c-detail-body-text-font)" w:eastAsia="Times New Roman" w:hAnsi="var(--c-detail-body-text-font)" w:cs="Arial"/>
          <w:b/>
          <w:bCs/>
          <w:color w:val="030303"/>
          <w:sz w:val="28"/>
          <w:szCs w:val="28"/>
          <w:lang w:val="es-UY" w:eastAsia="es-UY"/>
        </w:rPr>
        <w:t>mantener viva la enseñanza conciliar</w:t>
      </w:r>
      <w:r w:rsidRPr="007F1296">
        <w:rPr>
          <w:rFonts w:ascii="var(--c-detail-body-text-font)" w:eastAsia="Times New Roman" w:hAnsi="var(--c-detail-body-text-font)" w:cs="Arial"/>
          <w:color w:val="030303"/>
          <w:sz w:val="28"/>
          <w:szCs w:val="28"/>
          <w:lang w:val="es-UY" w:eastAsia="es-UY"/>
        </w:rPr>
        <w:t>.</w:t>
      </w:r>
    </w:p>
    <w:p w14:paraId="65109DD7" w14:textId="77777777" w:rsidR="007F1296" w:rsidRPr="007F1296" w:rsidRDefault="007F1296" w:rsidP="007F1296">
      <w:pPr>
        <w:shd w:val="clear" w:color="auto" w:fill="FFFFFF"/>
        <w:spacing w:line="240" w:lineRule="auto"/>
        <w:jc w:val="both"/>
        <w:rPr>
          <w:rFonts w:ascii="var(--c-detail-body-text-font)" w:eastAsia="Times New Roman" w:hAnsi="var(--c-detail-body-text-font)" w:cs="Arial"/>
          <w:color w:val="030303"/>
          <w:sz w:val="28"/>
          <w:szCs w:val="28"/>
          <w:lang w:val="es-UY" w:eastAsia="es-UY"/>
        </w:rPr>
      </w:pPr>
      <w:r w:rsidRPr="007F1296">
        <w:rPr>
          <w:rFonts w:ascii="var(--c-detail-body-text-font)" w:eastAsia="Times New Roman" w:hAnsi="var(--c-detail-body-text-font)" w:cs="Arial"/>
          <w:color w:val="030303"/>
          <w:sz w:val="28"/>
          <w:szCs w:val="28"/>
          <w:lang w:val="es-UY" w:eastAsia="es-UY"/>
        </w:rPr>
        <w:t>Saldrán con las antorchas a la plaza de San Pedro, recordando de esta manera la tarde de hace sesenta años, con el famoso </w:t>
      </w:r>
      <w:r w:rsidRPr="007F1296">
        <w:rPr>
          <w:rFonts w:ascii="var(--c-detail-body-text-font)" w:eastAsia="Times New Roman" w:hAnsi="var(--c-detail-body-text-font)" w:cs="Arial"/>
          <w:i/>
          <w:iCs/>
          <w:color w:val="030303"/>
          <w:sz w:val="28"/>
          <w:szCs w:val="28"/>
          <w:lang w:val="es-UY" w:eastAsia="es-UY"/>
        </w:rPr>
        <w:t>discurso de la luna</w:t>
      </w:r>
      <w:r w:rsidRPr="007F1296">
        <w:rPr>
          <w:rFonts w:ascii="var(--c-detail-body-text-font)" w:eastAsia="Times New Roman" w:hAnsi="var(--c-detail-body-text-font)" w:cs="Arial"/>
          <w:color w:val="030303"/>
          <w:sz w:val="28"/>
          <w:szCs w:val="28"/>
          <w:lang w:val="es-UY" w:eastAsia="es-UY"/>
        </w:rPr>
        <w:t> de Juan XXIII, que finalizaba con la invitación de </w:t>
      </w:r>
      <w:r w:rsidRPr="007F1296">
        <w:rPr>
          <w:rFonts w:ascii="var(--c-detail-body-text-font)" w:eastAsia="Times New Roman" w:hAnsi="var(--c-detail-body-text-font)" w:cs="Arial"/>
          <w:b/>
          <w:bCs/>
          <w:color w:val="030303"/>
          <w:sz w:val="28"/>
          <w:szCs w:val="28"/>
          <w:lang w:val="es-UY" w:eastAsia="es-UY"/>
        </w:rPr>
        <w:t>llevar «la caricia del Papa» a los niños y a los enfermos.</w:t>
      </w:r>
    </w:p>
    <w:p w14:paraId="49842D9A" w14:textId="77777777" w:rsidR="007F1296" w:rsidRPr="007F1296" w:rsidRDefault="007F1296" w:rsidP="007F1296">
      <w:pPr>
        <w:shd w:val="clear" w:color="auto" w:fill="FFFFFF"/>
        <w:spacing w:after="300" w:line="240" w:lineRule="auto"/>
        <w:outlineLvl w:val="1"/>
        <w:rPr>
          <w:rFonts w:ascii="var(--third-font)" w:eastAsia="Times New Roman" w:hAnsi="var(--third-font)" w:cs="Arial"/>
          <w:b/>
          <w:bCs/>
          <w:color w:val="030303"/>
          <w:sz w:val="62"/>
          <w:szCs w:val="62"/>
          <w:lang w:val="es-UY" w:eastAsia="es-UY"/>
        </w:rPr>
      </w:pPr>
      <w:r w:rsidRPr="007F1296">
        <w:rPr>
          <w:rFonts w:ascii="var(--third-font)" w:eastAsia="Times New Roman" w:hAnsi="var(--third-font)" w:cs="Arial"/>
          <w:b/>
          <w:bCs/>
          <w:color w:val="030303"/>
          <w:sz w:val="62"/>
          <w:szCs w:val="62"/>
          <w:lang w:val="es-UY" w:eastAsia="es-UY"/>
        </w:rPr>
        <w:t>Mensaje de la Secretaría General del Sínodo</w:t>
      </w:r>
    </w:p>
    <w:p w14:paraId="6ED64762" w14:textId="77777777" w:rsidR="007F1296" w:rsidRPr="007F1296" w:rsidRDefault="007F1296" w:rsidP="007F1296">
      <w:pPr>
        <w:shd w:val="clear" w:color="auto" w:fill="FFFFFF"/>
        <w:spacing w:line="240" w:lineRule="auto"/>
        <w:jc w:val="both"/>
        <w:rPr>
          <w:rFonts w:ascii="var(--c-detail-body-text-font)" w:eastAsia="Times New Roman" w:hAnsi="var(--c-detail-body-text-font)" w:cs="Arial"/>
          <w:color w:val="030303"/>
          <w:sz w:val="28"/>
          <w:szCs w:val="28"/>
          <w:lang w:val="es-UY" w:eastAsia="es-UY"/>
        </w:rPr>
      </w:pPr>
      <w:r w:rsidRPr="007F1296">
        <w:rPr>
          <w:rFonts w:ascii="var(--c-detail-body-text-font)" w:eastAsia="Times New Roman" w:hAnsi="var(--c-detail-body-text-font)" w:cs="Arial"/>
          <w:color w:val="030303"/>
          <w:sz w:val="28"/>
          <w:szCs w:val="28"/>
          <w:lang w:val="es-UY" w:eastAsia="es-UY"/>
        </w:rPr>
        <w:t>La Secretaría General del Sínodo ha publicado un mensaje ante este aniversario. El </w:t>
      </w:r>
      <w:r w:rsidRPr="007F1296">
        <w:rPr>
          <w:rFonts w:ascii="var(--c-detail-body-text-font)" w:eastAsia="Times New Roman" w:hAnsi="var(--c-detail-body-text-font)" w:cs="Arial"/>
          <w:b/>
          <w:bCs/>
          <w:color w:val="030303"/>
          <w:sz w:val="28"/>
          <w:szCs w:val="28"/>
          <w:lang w:val="es-UY" w:eastAsia="es-UY"/>
        </w:rPr>
        <w:t>Sínodo «representa un</w:t>
      </w:r>
      <w:r w:rsidRPr="007F1296">
        <w:rPr>
          <w:rFonts w:ascii="var(--c-detail-body-text-font)" w:eastAsia="Times New Roman" w:hAnsi="var(--c-detail-body-text-font)" w:cs="Arial"/>
          <w:color w:val="030303"/>
          <w:sz w:val="28"/>
          <w:szCs w:val="28"/>
          <w:lang w:val="es-UY" w:eastAsia="es-UY"/>
        </w:rPr>
        <w:t> </w:t>
      </w:r>
      <w:r w:rsidRPr="007F1296">
        <w:rPr>
          <w:rFonts w:ascii="var(--c-detail-body-text-font)" w:eastAsia="Times New Roman" w:hAnsi="var(--c-detail-body-text-font)" w:cs="Arial"/>
          <w:b/>
          <w:bCs/>
          <w:color w:val="030303"/>
          <w:sz w:val="28"/>
          <w:szCs w:val="28"/>
          <w:lang w:val="es-UY" w:eastAsia="es-UY"/>
        </w:rPr>
        <w:t>fruto de aquella asamblea ecuménica</w:t>
      </w:r>
      <w:r w:rsidRPr="007F1296">
        <w:rPr>
          <w:rFonts w:ascii="var(--c-detail-body-text-font)" w:eastAsia="Times New Roman" w:hAnsi="var(--c-detail-body-text-font)" w:cs="Arial"/>
          <w:color w:val="030303"/>
          <w:sz w:val="28"/>
          <w:szCs w:val="28"/>
          <w:lang w:val="es-UY" w:eastAsia="es-UY"/>
        </w:rPr>
        <w:t>, uno de sus legados más valiosos. El Sínodo de los obispos, de hecho, fue instituido por San Pablo VI al comienzo del cuarto y último periodo del Concilio, atendiendo a las peticiones de muchos padres conciliares».</w:t>
      </w:r>
    </w:p>
    <w:p w14:paraId="2D7D5DA9" w14:textId="77777777" w:rsidR="007F1296" w:rsidRPr="007F1296" w:rsidRDefault="007F1296" w:rsidP="007F1296">
      <w:pPr>
        <w:shd w:val="clear" w:color="auto" w:fill="FFFFFF"/>
        <w:spacing w:line="240" w:lineRule="auto"/>
        <w:jc w:val="both"/>
        <w:rPr>
          <w:rFonts w:ascii="var(--c-detail-body-text-font)" w:eastAsia="Times New Roman" w:hAnsi="var(--c-detail-body-text-font)" w:cs="Arial"/>
          <w:color w:val="030303"/>
          <w:sz w:val="28"/>
          <w:szCs w:val="28"/>
          <w:lang w:val="es-UY" w:eastAsia="es-UY"/>
        </w:rPr>
      </w:pPr>
      <w:r w:rsidRPr="007F1296">
        <w:rPr>
          <w:rFonts w:ascii="var(--c-detail-body-text-font)" w:eastAsia="Times New Roman" w:hAnsi="var(--c-detail-body-text-font)" w:cs="Arial"/>
          <w:color w:val="030303"/>
          <w:sz w:val="28"/>
          <w:szCs w:val="28"/>
          <w:lang w:val="es-UY" w:eastAsia="es-UY"/>
        </w:rPr>
        <w:t>«La </w:t>
      </w:r>
      <w:r w:rsidRPr="007F1296">
        <w:rPr>
          <w:rFonts w:ascii="var(--c-detail-body-text-font)" w:eastAsia="Times New Roman" w:hAnsi="var(--c-detail-body-text-font)" w:cs="Arial"/>
          <w:b/>
          <w:bCs/>
          <w:color w:val="030303"/>
          <w:sz w:val="28"/>
          <w:szCs w:val="28"/>
          <w:lang w:val="es-UY" w:eastAsia="es-UY"/>
        </w:rPr>
        <w:t>finalidad del Sínodo</w:t>
      </w:r>
      <w:r w:rsidRPr="007F1296">
        <w:rPr>
          <w:rFonts w:ascii="var(--c-detail-body-text-font)" w:eastAsia="Times New Roman" w:hAnsi="var(--c-detail-body-text-font)" w:cs="Arial"/>
          <w:color w:val="030303"/>
          <w:sz w:val="28"/>
          <w:szCs w:val="28"/>
          <w:lang w:val="es-UY" w:eastAsia="es-UY"/>
        </w:rPr>
        <w:t> era y sigue siendo la de</w:t>
      </w:r>
      <w:r w:rsidRPr="007F1296">
        <w:rPr>
          <w:rFonts w:ascii="var(--c-detail-body-text-font)" w:eastAsia="Times New Roman" w:hAnsi="var(--c-detail-body-text-font)" w:cs="Arial"/>
          <w:b/>
          <w:bCs/>
          <w:color w:val="030303"/>
          <w:sz w:val="28"/>
          <w:szCs w:val="28"/>
          <w:lang w:val="es-UY" w:eastAsia="es-UY"/>
        </w:rPr>
        <w:t> prolongar el espíritu del Concilio Vaticano II</w:t>
      </w:r>
      <w:r w:rsidRPr="007F1296">
        <w:rPr>
          <w:rFonts w:ascii="var(--c-detail-body-text-font)" w:eastAsia="Times New Roman" w:hAnsi="var(--c-detail-body-text-font)" w:cs="Arial"/>
          <w:color w:val="030303"/>
          <w:sz w:val="28"/>
          <w:szCs w:val="28"/>
          <w:lang w:val="es-UY" w:eastAsia="es-UY"/>
        </w:rPr>
        <w:t>, así como la de </w:t>
      </w:r>
      <w:r w:rsidRPr="007F1296">
        <w:rPr>
          <w:rFonts w:ascii="var(--c-detail-body-text-font)" w:eastAsia="Times New Roman" w:hAnsi="var(--c-detail-body-text-font)" w:cs="Arial"/>
          <w:b/>
          <w:bCs/>
          <w:color w:val="030303"/>
          <w:sz w:val="28"/>
          <w:szCs w:val="28"/>
          <w:lang w:val="es-UY" w:eastAsia="es-UY"/>
        </w:rPr>
        <w:t>fomentar </w:t>
      </w:r>
      <w:r w:rsidRPr="007F1296">
        <w:rPr>
          <w:rFonts w:ascii="var(--c-detail-body-text-font)" w:eastAsia="Times New Roman" w:hAnsi="var(--c-detail-body-text-font)" w:cs="Arial"/>
          <w:color w:val="030303"/>
          <w:sz w:val="28"/>
          <w:szCs w:val="28"/>
          <w:lang w:val="es-UY" w:eastAsia="es-UY"/>
        </w:rPr>
        <w:t>en el Pueblo de Dios la </w:t>
      </w:r>
      <w:r w:rsidRPr="007F1296">
        <w:rPr>
          <w:rFonts w:ascii="var(--c-detail-body-text-font)" w:eastAsia="Times New Roman" w:hAnsi="var(--c-detail-body-text-font)" w:cs="Arial"/>
          <w:b/>
          <w:bCs/>
          <w:color w:val="030303"/>
          <w:sz w:val="28"/>
          <w:szCs w:val="28"/>
          <w:lang w:val="es-UY" w:eastAsia="es-UY"/>
        </w:rPr>
        <w:t>apropiación viva de sus enseñanzas</w:t>
      </w:r>
      <w:r w:rsidRPr="007F1296">
        <w:rPr>
          <w:rFonts w:ascii="var(--c-detail-body-text-font)" w:eastAsia="Times New Roman" w:hAnsi="var(--c-detail-body-text-font)" w:cs="Arial"/>
          <w:color w:val="030303"/>
          <w:sz w:val="28"/>
          <w:szCs w:val="28"/>
          <w:lang w:val="es-UY" w:eastAsia="es-UY"/>
        </w:rPr>
        <w:t>, con la conciencia de que ese Concilio representó la gran gracia de la que se ha beneficiado la Iglesia en el siglo XX», ha señalado en la carta la Secretaría General del Sínodo.</w:t>
      </w:r>
    </w:p>
    <w:p w14:paraId="3D7ED4F7" w14:textId="77777777" w:rsidR="007F1296" w:rsidRPr="007F1296" w:rsidRDefault="007F1296" w:rsidP="007F1296">
      <w:pPr>
        <w:shd w:val="clear" w:color="auto" w:fill="FFFFFF"/>
        <w:spacing w:line="240" w:lineRule="auto"/>
        <w:jc w:val="both"/>
        <w:rPr>
          <w:rFonts w:ascii="var(--c-detail-body-text-font)" w:eastAsia="Times New Roman" w:hAnsi="var(--c-detail-body-text-font)" w:cs="Arial"/>
          <w:color w:val="030303"/>
          <w:sz w:val="28"/>
          <w:szCs w:val="28"/>
          <w:lang w:val="es-UY" w:eastAsia="es-UY"/>
        </w:rPr>
      </w:pPr>
      <w:r w:rsidRPr="007F1296">
        <w:rPr>
          <w:rFonts w:ascii="var(--c-detail-body-text-font)" w:eastAsia="Times New Roman" w:hAnsi="var(--c-detail-body-text-font)" w:cs="Arial"/>
          <w:color w:val="030303"/>
          <w:sz w:val="28"/>
          <w:szCs w:val="28"/>
          <w:lang w:val="es-UY" w:eastAsia="es-UY"/>
        </w:rPr>
        <w:t>«Los tres términos </w:t>
      </w:r>
      <w:r w:rsidRPr="007F1296">
        <w:rPr>
          <w:rFonts w:ascii="var(--c-detail-body-text-font)" w:eastAsia="Times New Roman" w:hAnsi="var(--c-detail-body-text-font)" w:cs="Arial"/>
          <w:b/>
          <w:bCs/>
          <w:i/>
          <w:iCs/>
          <w:color w:val="030303"/>
          <w:sz w:val="28"/>
          <w:szCs w:val="28"/>
          <w:lang w:val="es-UY" w:eastAsia="es-UY"/>
        </w:rPr>
        <w:t>comunión</w:t>
      </w:r>
      <w:r w:rsidRPr="007F1296">
        <w:rPr>
          <w:rFonts w:ascii="var(--c-detail-body-text-font)" w:eastAsia="Times New Roman" w:hAnsi="var(--c-detail-body-text-font)" w:cs="Arial"/>
          <w:b/>
          <w:bCs/>
          <w:color w:val="030303"/>
          <w:sz w:val="28"/>
          <w:szCs w:val="28"/>
          <w:lang w:val="es-UY" w:eastAsia="es-UY"/>
        </w:rPr>
        <w:t>, </w:t>
      </w:r>
      <w:r w:rsidRPr="007F1296">
        <w:rPr>
          <w:rFonts w:ascii="var(--c-detail-body-text-font)" w:eastAsia="Times New Roman" w:hAnsi="var(--c-detail-body-text-font)" w:cs="Arial"/>
          <w:b/>
          <w:bCs/>
          <w:i/>
          <w:iCs/>
          <w:color w:val="030303"/>
          <w:sz w:val="28"/>
          <w:szCs w:val="28"/>
          <w:lang w:val="es-UY" w:eastAsia="es-UY"/>
        </w:rPr>
        <w:t>participación </w:t>
      </w:r>
      <w:r w:rsidRPr="007F1296">
        <w:rPr>
          <w:rFonts w:ascii="var(--c-detail-body-text-font)" w:eastAsia="Times New Roman" w:hAnsi="var(--c-detail-body-text-font)" w:cs="Arial"/>
          <w:b/>
          <w:bCs/>
          <w:color w:val="030303"/>
          <w:sz w:val="28"/>
          <w:szCs w:val="28"/>
          <w:lang w:val="es-UY" w:eastAsia="es-UY"/>
        </w:rPr>
        <w:t>y </w:t>
      </w:r>
      <w:r w:rsidRPr="007F1296">
        <w:rPr>
          <w:rFonts w:ascii="var(--c-detail-body-text-font)" w:eastAsia="Times New Roman" w:hAnsi="var(--c-detail-body-text-font)" w:cs="Arial"/>
          <w:b/>
          <w:bCs/>
          <w:i/>
          <w:iCs/>
          <w:color w:val="030303"/>
          <w:sz w:val="28"/>
          <w:szCs w:val="28"/>
          <w:lang w:val="es-UY" w:eastAsia="es-UY"/>
        </w:rPr>
        <w:t>misión</w:t>
      </w:r>
      <w:r w:rsidRPr="007F1296">
        <w:rPr>
          <w:rFonts w:ascii="var(--c-detail-body-text-font)" w:eastAsia="Times New Roman" w:hAnsi="var(--c-detail-body-text-font)" w:cs="Arial"/>
          <w:i/>
          <w:iCs/>
          <w:color w:val="030303"/>
          <w:sz w:val="28"/>
          <w:szCs w:val="28"/>
          <w:lang w:val="es-UY" w:eastAsia="es-UY"/>
        </w:rPr>
        <w:t> </w:t>
      </w:r>
      <w:r w:rsidRPr="007F1296">
        <w:rPr>
          <w:rFonts w:ascii="var(--c-detail-body-text-font)" w:eastAsia="Times New Roman" w:hAnsi="var(--c-detail-body-text-font)" w:cs="Arial"/>
          <w:color w:val="030303"/>
          <w:sz w:val="28"/>
          <w:szCs w:val="28"/>
          <w:lang w:val="es-UY" w:eastAsia="es-UY"/>
        </w:rPr>
        <w:t>que el Papa Francisco ha incluido en el título del camino sinodal como palabras clave, son palabras eminentemente conciliares. La Iglesia que estamos llamados a soñar y construir es una </w:t>
      </w:r>
      <w:r w:rsidRPr="007F1296">
        <w:rPr>
          <w:rFonts w:ascii="var(--c-detail-body-text-font)" w:eastAsia="Times New Roman" w:hAnsi="var(--c-detail-body-text-font)" w:cs="Arial"/>
          <w:b/>
          <w:bCs/>
          <w:color w:val="030303"/>
          <w:sz w:val="28"/>
          <w:szCs w:val="28"/>
          <w:lang w:val="es-UY" w:eastAsia="es-UY"/>
        </w:rPr>
        <w:t>comunidad de mujeres y hombres unidos en comunión por la única fe</w:t>
      </w:r>
      <w:r w:rsidRPr="007F1296">
        <w:rPr>
          <w:rFonts w:ascii="var(--c-detail-body-text-font)" w:eastAsia="Times New Roman" w:hAnsi="var(--c-detail-body-text-font)" w:cs="Arial"/>
          <w:color w:val="030303"/>
          <w:sz w:val="28"/>
          <w:szCs w:val="28"/>
          <w:lang w:val="es-UY" w:eastAsia="es-UY"/>
        </w:rPr>
        <w:t>, nuestro Bautismo y la Eucaristía, a imagen de Dios Trinidad: mujeres y hombres que juntos participan activamente en la instauración del Reino de Dios, con el </w:t>
      </w:r>
      <w:r w:rsidRPr="007F1296">
        <w:rPr>
          <w:rFonts w:ascii="var(--c-detail-body-text-font)" w:eastAsia="Times New Roman" w:hAnsi="var(--c-detail-body-text-font)" w:cs="Arial"/>
          <w:b/>
          <w:bCs/>
          <w:color w:val="030303"/>
          <w:sz w:val="28"/>
          <w:szCs w:val="28"/>
          <w:lang w:val="es-UY" w:eastAsia="es-UY"/>
        </w:rPr>
        <w:t>afán misionero de llevar a todos el testimonio de Cristo</w:t>
      </w:r>
      <w:r w:rsidRPr="007F1296">
        <w:rPr>
          <w:rFonts w:ascii="var(--c-detail-body-text-font)" w:eastAsia="Times New Roman" w:hAnsi="var(--c-detail-body-text-font)" w:cs="Arial"/>
          <w:color w:val="030303"/>
          <w:sz w:val="28"/>
          <w:szCs w:val="28"/>
          <w:lang w:val="es-UY" w:eastAsia="es-UY"/>
        </w:rPr>
        <w:t>, único Salvador del mundo».</w:t>
      </w:r>
    </w:p>
    <w:p w14:paraId="1BD819C6" w14:textId="276DF132" w:rsidR="002E2F5B" w:rsidRDefault="007F1296" w:rsidP="007F1296">
      <w:pPr>
        <w:jc w:val="both"/>
      </w:pPr>
      <w:hyperlink r:id="rId14" w:history="1">
        <w:r w:rsidRPr="004038AA">
          <w:rPr>
            <w:rStyle w:val="Hipervnculo"/>
          </w:rPr>
          <w:t>https://www.eldebate.com/religion/vaticano/20221011/60-aniversario-concilio-vaticano-ii_65435.html</w:t>
        </w:r>
      </w:hyperlink>
    </w:p>
    <w:p w14:paraId="5CF8C242" w14:textId="77777777" w:rsidR="007F1296" w:rsidRDefault="007F1296" w:rsidP="007F1296">
      <w:pPr>
        <w:jc w:val="both"/>
      </w:pPr>
    </w:p>
    <w:sectPr w:rsidR="007F129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r(--c-detail-title-fon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ar(--c-detail-subtitle-font)">
    <w:altName w:val="Cambria"/>
    <w:panose1 w:val="00000000000000000000"/>
    <w:charset w:val="00"/>
    <w:family w:val="roman"/>
    <w:notTrueType/>
    <w:pitch w:val="default"/>
  </w:font>
  <w:font w:name="var(--c-detail-body-text-font)">
    <w:altName w:val="Cambria"/>
    <w:panose1 w:val="00000000000000000000"/>
    <w:charset w:val="00"/>
    <w:family w:val="roman"/>
    <w:notTrueType/>
    <w:pitch w:val="default"/>
  </w:font>
  <w:font w:name="var(--c-article-title-font)">
    <w:altName w:val="Cambria"/>
    <w:panose1 w:val="00000000000000000000"/>
    <w:charset w:val="00"/>
    <w:family w:val="roman"/>
    <w:notTrueType/>
    <w:pitch w:val="default"/>
  </w:font>
  <w:font w:name="var(--c-article-author-font)">
    <w:altName w:val="Cambria"/>
    <w:panose1 w:val="00000000000000000000"/>
    <w:charset w:val="00"/>
    <w:family w:val="roman"/>
    <w:notTrueType/>
    <w:pitch w:val="default"/>
  </w:font>
  <w:font w:name="var(--third-fon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296"/>
    <w:rsid w:val="002E2F5B"/>
    <w:rsid w:val="007F129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EF21B"/>
  <w15:chartTrackingRefBased/>
  <w15:docId w15:val="{8E0DC543-1321-4ED6-ACFB-F20E702D9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F1296"/>
    <w:rPr>
      <w:color w:val="0563C1" w:themeColor="hyperlink"/>
      <w:u w:val="single"/>
    </w:rPr>
  </w:style>
  <w:style w:type="character" w:styleId="Mencinsinresolver">
    <w:name w:val="Unresolved Mention"/>
    <w:basedOn w:val="Fuentedeprrafopredeter"/>
    <w:uiPriority w:val="99"/>
    <w:semiHidden/>
    <w:unhideWhenUsed/>
    <w:rsid w:val="007F1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489245">
      <w:bodyDiv w:val="1"/>
      <w:marLeft w:val="0"/>
      <w:marRight w:val="0"/>
      <w:marTop w:val="0"/>
      <w:marBottom w:val="0"/>
      <w:divBdr>
        <w:top w:val="none" w:sz="0" w:space="0" w:color="auto"/>
        <w:left w:val="none" w:sz="0" w:space="0" w:color="auto"/>
        <w:bottom w:val="none" w:sz="0" w:space="0" w:color="auto"/>
        <w:right w:val="none" w:sz="0" w:space="0" w:color="auto"/>
      </w:divBdr>
      <w:divsChild>
        <w:div w:id="1708524764">
          <w:marLeft w:val="0"/>
          <w:marRight w:val="0"/>
          <w:marTop w:val="0"/>
          <w:marBottom w:val="0"/>
          <w:divBdr>
            <w:top w:val="none" w:sz="0" w:space="0" w:color="auto"/>
            <w:left w:val="none" w:sz="0" w:space="0" w:color="auto"/>
            <w:bottom w:val="none" w:sz="0" w:space="0" w:color="auto"/>
            <w:right w:val="none" w:sz="0" w:space="0" w:color="auto"/>
          </w:divBdr>
        </w:div>
        <w:div w:id="724183009">
          <w:marLeft w:val="0"/>
          <w:marRight w:val="0"/>
          <w:marTop w:val="0"/>
          <w:marBottom w:val="0"/>
          <w:divBdr>
            <w:top w:val="none" w:sz="0" w:space="0" w:color="auto"/>
            <w:left w:val="none" w:sz="0" w:space="0" w:color="auto"/>
            <w:bottom w:val="none" w:sz="0" w:space="0" w:color="auto"/>
            <w:right w:val="none" w:sz="0" w:space="0" w:color="auto"/>
          </w:divBdr>
          <w:divsChild>
            <w:div w:id="1758675346">
              <w:marLeft w:val="0"/>
              <w:marRight w:val="0"/>
              <w:marTop w:val="0"/>
              <w:marBottom w:val="240"/>
              <w:divBdr>
                <w:top w:val="none" w:sz="0" w:space="0" w:color="auto"/>
                <w:left w:val="none" w:sz="0" w:space="0" w:color="auto"/>
                <w:bottom w:val="none" w:sz="0" w:space="0" w:color="auto"/>
                <w:right w:val="none" w:sz="0" w:space="0" w:color="auto"/>
              </w:divBdr>
            </w:div>
          </w:divsChild>
        </w:div>
        <w:div w:id="367031385">
          <w:marLeft w:val="0"/>
          <w:marRight w:val="0"/>
          <w:marTop w:val="0"/>
          <w:marBottom w:val="0"/>
          <w:divBdr>
            <w:top w:val="none" w:sz="0" w:space="0" w:color="auto"/>
            <w:left w:val="none" w:sz="0" w:space="0" w:color="auto"/>
            <w:bottom w:val="none" w:sz="0" w:space="0" w:color="auto"/>
            <w:right w:val="none" w:sz="0" w:space="0" w:color="auto"/>
          </w:divBdr>
          <w:divsChild>
            <w:div w:id="2061980189">
              <w:marLeft w:val="0"/>
              <w:marRight w:val="0"/>
              <w:marTop w:val="0"/>
              <w:marBottom w:val="0"/>
              <w:divBdr>
                <w:top w:val="none" w:sz="0" w:space="0" w:color="auto"/>
                <w:left w:val="none" w:sz="0" w:space="0" w:color="auto"/>
                <w:bottom w:val="none" w:sz="0" w:space="0" w:color="auto"/>
                <w:right w:val="none" w:sz="0" w:space="0" w:color="auto"/>
              </w:divBdr>
              <w:divsChild>
                <w:div w:id="44793144">
                  <w:marLeft w:val="0"/>
                  <w:marRight w:val="0"/>
                  <w:marTop w:val="0"/>
                  <w:marBottom w:val="75"/>
                  <w:divBdr>
                    <w:top w:val="none" w:sz="0" w:space="0" w:color="auto"/>
                    <w:left w:val="none" w:sz="0" w:space="0" w:color="auto"/>
                    <w:bottom w:val="none" w:sz="0" w:space="0" w:color="auto"/>
                    <w:right w:val="none" w:sz="0" w:space="0" w:color="auto"/>
                  </w:divBdr>
                </w:div>
              </w:divsChild>
            </w:div>
            <w:div w:id="1345981181">
              <w:marLeft w:val="0"/>
              <w:marRight w:val="0"/>
              <w:marTop w:val="0"/>
              <w:marBottom w:val="300"/>
              <w:divBdr>
                <w:top w:val="none" w:sz="0" w:space="0" w:color="auto"/>
                <w:left w:val="none" w:sz="0" w:space="0" w:color="auto"/>
                <w:bottom w:val="none" w:sz="0" w:space="0" w:color="auto"/>
                <w:right w:val="none" w:sz="0" w:space="0" w:color="auto"/>
              </w:divBdr>
            </w:div>
          </w:divsChild>
        </w:div>
        <w:div w:id="970787435">
          <w:marLeft w:val="0"/>
          <w:marRight w:val="0"/>
          <w:marTop w:val="0"/>
          <w:marBottom w:val="300"/>
          <w:divBdr>
            <w:top w:val="none" w:sz="0" w:space="0" w:color="auto"/>
            <w:left w:val="none" w:sz="0" w:space="0" w:color="auto"/>
            <w:bottom w:val="none" w:sz="0" w:space="0" w:color="auto"/>
            <w:right w:val="none" w:sz="0" w:space="0" w:color="auto"/>
          </w:divBdr>
          <w:divsChild>
            <w:div w:id="754666391">
              <w:marLeft w:val="0"/>
              <w:marRight w:val="0"/>
              <w:marTop w:val="0"/>
              <w:marBottom w:val="300"/>
              <w:divBdr>
                <w:top w:val="none" w:sz="0" w:space="0" w:color="auto"/>
                <w:left w:val="none" w:sz="0" w:space="0" w:color="auto"/>
                <w:bottom w:val="none" w:sz="0" w:space="0" w:color="auto"/>
                <w:right w:val="none" w:sz="0" w:space="0" w:color="auto"/>
              </w:divBdr>
            </w:div>
            <w:div w:id="1949122102">
              <w:marLeft w:val="0"/>
              <w:marRight w:val="0"/>
              <w:marTop w:val="0"/>
              <w:marBottom w:val="300"/>
              <w:divBdr>
                <w:top w:val="none" w:sz="0" w:space="0" w:color="auto"/>
                <w:left w:val="none" w:sz="0" w:space="0" w:color="auto"/>
                <w:bottom w:val="none" w:sz="0" w:space="0" w:color="auto"/>
                <w:right w:val="none" w:sz="0" w:space="0" w:color="auto"/>
              </w:divBdr>
            </w:div>
            <w:div w:id="765268960">
              <w:marLeft w:val="0"/>
              <w:marRight w:val="0"/>
              <w:marTop w:val="0"/>
              <w:marBottom w:val="300"/>
              <w:divBdr>
                <w:top w:val="none" w:sz="0" w:space="0" w:color="auto"/>
                <w:left w:val="none" w:sz="0" w:space="0" w:color="auto"/>
                <w:bottom w:val="none" w:sz="0" w:space="0" w:color="auto"/>
                <w:right w:val="none" w:sz="0" w:space="0" w:color="auto"/>
              </w:divBdr>
            </w:div>
            <w:div w:id="270675194">
              <w:marLeft w:val="0"/>
              <w:marRight w:val="0"/>
              <w:marTop w:val="0"/>
              <w:marBottom w:val="300"/>
              <w:divBdr>
                <w:top w:val="none" w:sz="0" w:space="0" w:color="auto"/>
                <w:left w:val="none" w:sz="0" w:space="0" w:color="auto"/>
                <w:bottom w:val="none" w:sz="0" w:space="0" w:color="auto"/>
                <w:right w:val="none" w:sz="0" w:space="0" w:color="auto"/>
              </w:divBdr>
              <w:divsChild>
                <w:div w:id="206449878">
                  <w:marLeft w:val="0"/>
                  <w:marRight w:val="0"/>
                  <w:marTop w:val="0"/>
                  <w:marBottom w:val="0"/>
                  <w:divBdr>
                    <w:top w:val="none" w:sz="0" w:space="0" w:color="auto"/>
                    <w:left w:val="none" w:sz="0" w:space="0" w:color="auto"/>
                    <w:bottom w:val="none" w:sz="0" w:space="0" w:color="auto"/>
                    <w:right w:val="none" w:sz="0" w:space="0" w:color="auto"/>
                  </w:divBdr>
                </w:div>
              </w:divsChild>
            </w:div>
            <w:div w:id="361976260">
              <w:marLeft w:val="0"/>
              <w:marRight w:val="0"/>
              <w:marTop w:val="0"/>
              <w:marBottom w:val="300"/>
              <w:divBdr>
                <w:top w:val="none" w:sz="0" w:space="0" w:color="auto"/>
                <w:left w:val="none" w:sz="0" w:space="0" w:color="auto"/>
                <w:bottom w:val="none" w:sz="0" w:space="0" w:color="auto"/>
                <w:right w:val="none" w:sz="0" w:space="0" w:color="auto"/>
              </w:divBdr>
            </w:div>
            <w:div w:id="1929270556">
              <w:marLeft w:val="0"/>
              <w:marRight w:val="0"/>
              <w:marTop w:val="0"/>
              <w:marBottom w:val="300"/>
              <w:divBdr>
                <w:top w:val="none" w:sz="0" w:space="0" w:color="auto"/>
                <w:left w:val="none" w:sz="0" w:space="0" w:color="auto"/>
                <w:bottom w:val="none" w:sz="0" w:space="0" w:color="auto"/>
                <w:right w:val="none" w:sz="0" w:space="0" w:color="auto"/>
              </w:divBdr>
            </w:div>
            <w:div w:id="696463831">
              <w:marLeft w:val="0"/>
              <w:marRight w:val="0"/>
              <w:marTop w:val="0"/>
              <w:marBottom w:val="300"/>
              <w:divBdr>
                <w:top w:val="none" w:sz="0" w:space="0" w:color="auto"/>
                <w:left w:val="none" w:sz="0" w:space="0" w:color="auto"/>
                <w:bottom w:val="none" w:sz="0" w:space="0" w:color="auto"/>
                <w:right w:val="none" w:sz="0" w:space="0" w:color="auto"/>
              </w:divBdr>
            </w:div>
            <w:div w:id="4972373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intent/tweet?text=El%20Papa%20celebra%20el%2060%20aniversario%20de%20la%20apertura%20del%20Concilio%20Vaticano%20II&amp;via=eldebate_com&amp;url=https://www.eldebate.com/religion/vaticano/20221011/60-aniversario-concilio-vaticano-ii_65435.html%23utm_source%3Drrss-comp%26utm_medium%3Dtw%26utm_campaign%3Dfixed-btn" TargetMode="External"/><Relationship Id="rId13" Type="http://schemas.openxmlformats.org/officeDocument/2006/relationships/hyperlink" Target="https://www.eldebate.com/autor/jose-maria-sanchez-galera" TargetMode="External"/><Relationship Id="rId3" Type="http://schemas.openxmlformats.org/officeDocument/2006/relationships/webSettings" Target="webSettings.xml"/><Relationship Id="rId7" Type="http://schemas.openxmlformats.org/officeDocument/2006/relationships/hyperlink" Target="https://www.facebook.com/sharer/sharer.php?u=https://www.eldebate.com/religion/vaticano/20221011/60-aniversario-concilio-vaticano-ii_65435.html%23utm_source%3Drrss-comp%26utm_medium%3Dfb%26utm_campaign%3Dfixed-btn" TargetMode="External"/><Relationship Id="rId12" Type="http://schemas.openxmlformats.org/officeDocument/2006/relationships/hyperlink" Target="https://www.eldebate.com/religion/iglesia/20221011/concilio-vaticano-ii_65338.htm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eldebate.com/religion/vaticano/20221011/60-aniversario-concilio-vaticano-ii_65435.html" TargetMode="External"/><Relationship Id="rId11" Type="http://schemas.openxmlformats.org/officeDocument/2006/relationships/image" Target="media/image2.jpeg"/><Relationship Id="rId5" Type="http://schemas.openxmlformats.org/officeDocument/2006/relationships/hyperlink" Target="https://www.eldebate.com/autor/redaccion-el-debate/" TargetMode="External"/><Relationship Id="rId15" Type="http://schemas.openxmlformats.org/officeDocument/2006/relationships/fontTable" Target="fontTable.xml"/><Relationship Id="rId10" Type="http://schemas.openxmlformats.org/officeDocument/2006/relationships/hyperlink" Target="mailto:?subject=%20El%20Papa%20celebra%20el%2060%20aniversario%20de%20la%20apertura%20del%20Concilio%20Vaticano%20II&amp;body=El%20Papa%20celebra%20el%2060%20aniversario%20de%20la%20apertura%20del%20Concilio%20Vaticano%20II%20%3A%20https%3A%2F%2Fwww.eldebate.com%2Freligion%2Fvaticano%2F20221011%2F60-aniversario-concilio-vaticano-ii_65435.html%23utm_source%3Drrss-comp%26utm_medium%3Dem%26utm_campaign%3Dfixed-btn" TargetMode="External"/><Relationship Id="rId4" Type="http://schemas.openxmlformats.org/officeDocument/2006/relationships/image" Target="media/image1.jpeg"/><Relationship Id="rId9" Type="http://schemas.openxmlformats.org/officeDocument/2006/relationships/hyperlink" Target="https://web.whatsapp.com/send?text=El%20Papa%20celebra%20el%2060%20aniversario%20de%20la%20apertura%20del%20Concilio%20Vaticano%20II%20https://www.eldebate.com/religion/vaticano/20221011/60-aniversario-concilio-vaticano-ii_65435.html%23utm_source%3Drrss-comp%26utm_medium%3Dwh%26utm_campaign%3Dfixed-btn" TargetMode="External"/><Relationship Id="rId14" Type="http://schemas.openxmlformats.org/officeDocument/2006/relationships/hyperlink" Target="https://www.eldebate.com/religion/vaticano/20221011/60-aniversario-concilio-vaticano-ii_6543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759</Words>
  <Characters>4175</Characters>
  <Application>Microsoft Office Word</Application>
  <DocSecurity>0</DocSecurity>
  <Lines>34</Lines>
  <Paragraphs>9</Paragraphs>
  <ScaleCrop>false</ScaleCrop>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2022-10-11T13:28:00Z</dcterms:created>
  <dcterms:modified xsi:type="dcterms:W3CDTF">2022-10-11T13:30:00Z</dcterms:modified>
</cp:coreProperties>
</file>