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CF632" w14:textId="77777777" w:rsidR="00CE4C6A" w:rsidRPr="00CE4C6A" w:rsidRDefault="00CE4C6A" w:rsidP="00CE4C6A">
      <w:pPr>
        <w:shd w:val="clear" w:color="auto" w:fill="FFFFFF"/>
        <w:spacing w:before="315" w:after="100" w:afterAutospacing="1" w:line="750" w:lineRule="atLeast"/>
        <w:outlineLvl w:val="0"/>
        <w:rPr>
          <w:rFonts w:ascii="Source Serif Pro" w:eastAsia="Times New Roman" w:hAnsi="Source Serif Pro" w:cs="Times New Roman"/>
          <w:color w:val="1A1A1A"/>
          <w:kern w:val="36"/>
          <w:sz w:val="52"/>
          <w:szCs w:val="52"/>
          <w:lang w:val="es-UY" w:eastAsia="es-UY"/>
        </w:rPr>
      </w:pPr>
      <w:r w:rsidRPr="00CE4C6A">
        <w:rPr>
          <w:rFonts w:ascii="Source Serif Pro" w:eastAsia="Times New Roman" w:hAnsi="Source Serif Pro" w:cs="Times New Roman"/>
          <w:color w:val="1A1A1A"/>
          <w:kern w:val="36"/>
          <w:sz w:val="52"/>
          <w:szCs w:val="52"/>
          <w:lang w:val="es-UY" w:eastAsia="es-UY"/>
        </w:rPr>
        <w:t>Guatemala: Obispos exigen respeto a la libertad de prensa</w:t>
      </w:r>
    </w:p>
    <w:p w14:paraId="368DB16F" w14:textId="77777777" w:rsidR="00CE4C6A" w:rsidRPr="00CE4C6A" w:rsidRDefault="00CE4C6A" w:rsidP="00CE4C6A">
      <w:pPr>
        <w:shd w:val="clear" w:color="auto" w:fill="FFFFFF"/>
        <w:spacing w:after="100" w:afterAutospacing="1" w:line="450" w:lineRule="atLeast"/>
        <w:jc w:val="both"/>
        <w:rPr>
          <w:rFonts w:ascii="Source Serif Pro" w:eastAsia="Times New Roman" w:hAnsi="Source Serif Pro" w:cs="Times New Roman"/>
          <w:color w:val="000000"/>
          <w:sz w:val="24"/>
          <w:szCs w:val="24"/>
          <w:lang w:val="es-UY" w:eastAsia="es-UY"/>
        </w:rPr>
      </w:pPr>
      <w:r w:rsidRPr="00CE4C6A">
        <w:rPr>
          <w:rFonts w:ascii="Source Serif Pro" w:eastAsia="Times New Roman" w:hAnsi="Source Serif Pro" w:cs="Times New Roman"/>
          <w:color w:val="000000"/>
          <w:sz w:val="24"/>
          <w:szCs w:val="24"/>
          <w:lang w:val="es-UY" w:eastAsia="es-UY"/>
        </w:rPr>
        <w:t>La detención de Rubén Zamora, director del diario El Periódico, para el episcopado guatemalteco es un ataque “de facto a la libertad de expresión”, no obstante las motivaciones avanzadas por la Fiscalía Especial contra la Impunidad.</w:t>
      </w:r>
    </w:p>
    <w:p w14:paraId="74DCBDEC" w14:textId="77777777" w:rsidR="00CE4C6A" w:rsidRPr="00CE4C6A" w:rsidRDefault="00CE4C6A" w:rsidP="00CE4C6A">
      <w:pPr>
        <w:shd w:val="clear" w:color="auto" w:fill="FFFFFF"/>
        <w:spacing w:after="0" w:line="240" w:lineRule="auto"/>
        <w:jc w:val="both"/>
        <w:rPr>
          <w:rFonts w:ascii="Source Serif Pro" w:eastAsia="Times New Roman" w:hAnsi="Source Serif Pro" w:cs="Times New Roman"/>
          <w:color w:val="387A89"/>
          <w:sz w:val="24"/>
          <w:szCs w:val="24"/>
          <w:lang w:val="es-UY" w:eastAsia="es-UY"/>
        </w:rPr>
      </w:pPr>
      <w:hyperlink r:id="rId4" w:history="1">
        <w:r w:rsidRPr="00CE4C6A">
          <w:rPr>
            <w:rFonts w:ascii="Source Sans Pro" w:eastAsia="Times New Roman" w:hAnsi="Source Sans Pro" w:cs="Times New Roman"/>
            <w:b/>
            <w:bCs/>
            <w:caps/>
            <w:color w:val="387A89"/>
            <w:sz w:val="24"/>
            <w:szCs w:val="24"/>
            <w:lang w:val="es-UY" w:eastAsia="es-UY"/>
          </w:rPr>
          <w:t>VATICAN NEWS</w:t>
        </w:r>
      </w:hyperlink>
    </w:p>
    <w:p w14:paraId="536EF554" w14:textId="77777777" w:rsidR="00CE4C6A" w:rsidRPr="00CE4C6A" w:rsidRDefault="00CE4C6A" w:rsidP="00CE4C6A">
      <w:pPr>
        <w:shd w:val="clear" w:color="auto" w:fill="FFFFFF"/>
        <w:spacing w:after="0" w:line="240" w:lineRule="auto"/>
        <w:jc w:val="both"/>
        <w:rPr>
          <w:rFonts w:ascii="Source Sans Pro" w:eastAsia="Times New Roman" w:hAnsi="Source Sans Pro" w:cs="Times New Roman"/>
          <w:color w:val="1A1A1A"/>
          <w:sz w:val="24"/>
          <w:szCs w:val="24"/>
          <w:lang w:val="es-UY" w:eastAsia="es-UY"/>
        </w:rPr>
      </w:pPr>
      <w:r w:rsidRPr="00CE4C6A">
        <w:rPr>
          <w:rFonts w:ascii="Source Sans Pro" w:eastAsia="Times New Roman" w:hAnsi="Source Sans Pro" w:cs="Times New Roman"/>
          <w:color w:val="1A1A1A"/>
          <w:sz w:val="24"/>
          <w:szCs w:val="24"/>
          <w:lang w:val="es-UY" w:eastAsia="es-UY"/>
        </w:rPr>
        <w:t>| 2 de agosto de 2022</w:t>
      </w:r>
    </w:p>
    <w:p w14:paraId="62C67540" w14:textId="77777777" w:rsidR="00CE4C6A" w:rsidRPr="00CE4C6A" w:rsidRDefault="00CE4C6A" w:rsidP="00CE4C6A">
      <w:pPr>
        <w:shd w:val="clear" w:color="auto" w:fill="FFFFFF"/>
        <w:spacing w:before="150" w:after="0" w:afterAutospacing="1" w:line="450" w:lineRule="atLeast"/>
        <w:jc w:val="both"/>
        <w:rPr>
          <w:rFonts w:ascii="Source Serif Pro" w:eastAsia="Times New Roman" w:hAnsi="Source Serif Pro" w:cs="Times New Roman"/>
          <w:color w:val="1A1A1A"/>
          <w:sz w:val="24"/>
          <w:szCs w:val="24"/>
          <w:lang w:val="es-UY" w:eastAsia="es-UY"/>
        </w:rPr>
      </w:pPr>
      <w:r w:rsidRPr="00CE4C6A">
        <w:rPr>
          <w:rFonts w:ascii="Source Serif Pro" w:eastAsia="Times New Roman" w:hAnsi="Source Serif Pro" w:cs="Times New Roman"/>
          <w:b/>
          <w:bCs/>
          <w:caps/>
          <w:color w:val="1A1A1A"/>
          <w:spacing w:val="30"/>
          <w:sz w:val="24"/>
          <w:szCs w:val="24"/>
          <w:lang w:val="es-UY" w:eastAsia="es-UY"/>
        </w:rPr>
        <w:t>LA CONFERENCIA EPISCOPAL DE GUATEMALA</w:t>
      </w:r>
      <w:r w:rsidRPr="00CE4C6A">
        <w:rPr>
          <w:rFonts w:ascii="Source Serif Pro" w:eastAsia="Times New Roman" w:hAnsi="Source Serif Pro" w:cs="Times New Roman"/>
          <w:color w:val="1A1A1A"/>
          <w:sz w:val="24"/>
          <w:szCs w:val="24"/>
          <w:lang w:val="es-UY" w:eastAsia="es-UY"/>
        </w:rPr>
        <w:t> (CEG), ante los hechos ocurridos en torno al allanamiento de </w:t>
      </w:r>
      <w:r w:rsidRPr="00CE4C6A">
        <w:rPr>
          <w:rFonts w:ascii="Source Serif Pro" w:eastAsia="Times New Roman" w:hAnsi="Source Serif Pro" w:cs="Times New Roman"/>
          <w:i/>
          <w:iCs/>
          <w:color w:val="1A1A1A"/>
          <w:sz w:val="24"/>
          <w:szCs w:val="24"/>
          <w:lang w:val="es-UY" w:eastAsia="es-UY"/>
        </w:rPr>
        <w:t>El Periódico</w:t>
      </w:r>
      <w:r w:rsidRPr="00CE4C6A">
        <w:rPr>
          <w:rFonts w:ascii="Source Serif Pro" w:eastAsia="Times New Roman" w:hAnsi="Source Serif Pro" w:cs="Times New Roman"/>
          <w:color w:val="1A1A1A"/>
          <w:sz w:val="24"/>
          <w:szCs w:val="24"/>
          <w:lang w:val="es-UY" w:eastAsia="es-UY"/>
        </w:rPr>
        <w:t> y a la detención de su director, José Rubén Zamora Marroquín el viernes 29 de julio, en horas de la tarde y de la noche, en un comunicado manifestó su preocupación ante un hecho en que, “independientemente de las razones argüidas por el representante de la Fiscalía Especial contra la impunidad (FECI), se termina atacando de facto la libertad de prensa en el país y se genera un ambiente de zozobra y miedo en los medios de comunicación social”.</w:t>
      </w:r>
    </w:p>
    <w:p w14:paraId="728CFB01" w14:textId="77777777" w:rsidR="00CE4C6A" w:rsidRPr="00CE4C6A" w:rsidRDefault="00CE4C6A" w:rsidP="00CE4C6A">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CE4C6A">
        <w:rPr>
          <w:rFonts w:ascii="Source Serif Pro" w:eastAsia="Times New Roman" w:hAnsi="Source Serif Pro" w:cs="Times New Roman"/>
          <w:color w:val="1A1A1A"/>
          <w:sz w:val="24"/>
          <w:szCs w:val="24"/>
          <w:lang w:val="es-UY" w:eastAsia="es-UY"/>
        </w:rPr>
        <w:t>Los prelados advierten que el papel protagónico de la Fundación contra el Terrorismo en este como en muchos casos anteriores de persecución de operadores a la justicia “confieren a esta fundación un papel hegemónico en los procesos de administración de justicia”. De tal manera, explica el episcopado, el Ministerio Público (MP) y al Organismo Judicial (OJ) quedan en condiciones de sometimiento y precariedad en lugar de la independencia e imparcialidad que por ley debieran tener y defender.</w:t>
      </w:r>
    </w:p>
    <w:p w14:paraId="25863EA4" w14:textId="77777777" w:rsidR="00CE4C6A" w:rsidRPr="00CE4C6A" w:rsidRDefault="00CE4C6A" w:rsidP="00CE4C6A">
      <w:pPr>
        <w:shd w:val="clear" w:color="auto" w:fill="FFFFFF"/>
        <w:spacing w:before="525" w:after="100" w:afterAutospacing="1" w:line="240" w:lineRule="auto"/>
        <w:jc w:val="both"/>
        <w:outlineLvl w:val="5"/>
        <w:rPr>
          <w:rFonts w:ascii="Source Sans Pro" w:eastAsia="Times New Roman" w:hAnsi="Source Sans Pro" w:cs="Times New Roman"/>
          <w:b/>
          <w:bCs/>
          <w:caps/>
          <w:color w:val="1A1A1A"/>
          <w:sz w:val="24"/>
          <w:szCs w:val="24"/>
          <w:lang w:val="es-UY" w:eastAsia="es-UY"/>
        </w:rPr>
      </w:pPr>
      <w:r w:rsidRPr="00CE4C6A">
        <w:rPr>
          <w:rFonts w:ascii="Source Sans Pro" w:eastAsia="Times New Roman" w:hAnsi="Source Sans Pro" w:cs="Times New Roman"/>
          <w:b/>
          <w:bCs/>
          <w:caps/>
          <w:color w:val="1A1A1A"/>
          <w:sz w:val="24"/>
          <w:szCs w:val="24"/>
          <w:lang w:val="es-UY" w:eastAsia="es-UY"/>
        </w:rPr>
        <w:t>DUDAS SOBRE UN ESTADO DE DERECHO EFECTIVO</w:t>
      </w:r>
    </w:p>
    <w:p w14:paraId="2A1DD4FF" w14:textId="77777777" w:rsidR="00CE4C6A" w:rsidRPr="00CE4C6A" w:rsidRDefault="00CE4C6A" w:rsidP="00CE4C6A">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CE4C6A">
        <w:rPr>
          <w:rFonts w:ascii="Source Serif Pro" w:eastAsia="Times New Roman" w:hAnsi="Source Serif Pro" w:cs="Times New Roman"/>
          <w:color w:val="1A1A1A"/>
          <w:sz w:val="24"/>
          <w:szCs w:val="24"/>
          <w:lang w:val="es-UY" w:eastAsia="es-UY"/>
        </w:rPr>
        <w:t>“Los autoproclamados argumentos de justicia y de imperio de la ley son percibidos por muchos ciudadanos y profesionales del Derecho más motivados por un espíritu de venganza que como actos imparciales de administración de justicia”. Por ello, agregan los obispos, “actuaciones como las ocurridas en la tarde del viernes —se lee en la nota— siembran dudas sobre hasta dónde seguimos contando con un Estado de derecho efectivo en el país”.</w:t>
      </w:r>
    </w:p>
    <w:p w14:paraId="5581160C" w14:textId="77777777" w:rsidR="00CE4C6A" w:rsidRPr="00CE4C6A" w:rsidRDefault="00CE4C6A" w:rsidP="00CE4C6A">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CE4C6A">
        <w:rPr>
          <w:rFonts w:ascii="Source Serif Pro" w:eastAsia="Times New Roman" w:hAnsi="Source Serif Pro" w:cs="Times New Roman"/>
          <w:color w:val="1A1A1A"/>
          <w:sz w:val="24"/>
          <w:szCs w:val="24"/>
          <w:lang w:val="es-UY" w:eastAsia="es-UY"/>
        </w:rPr>
        <w:t xml:space="preserve">La CEG recuerda que luchar por el bien común, respetar la democracia y defender el Estado de derecho constituyen prioridades para el Estado de Guatemala en sus distintos organismos: Judicial, </w:t>
      </w:r>
      <w:r w:rsidRPr="00CE4C6A">
        <w:rPr>
          <w:rFonts w:ascii="Source Serif Pro" w:eastAsia="Times New Roman" w:hAnsi="Source Serif Pro" w:cs="Times New Roman"/>
          <w:color w:val="1A1A1A"/>
          <w:sz w:val="24"/>
          <w:szCs w:val="24"/>
          <w:lang w:val="es-UY" w:eastAsia="es-UY"/>
        </w:rPr>
        <w:lastRenderedPageBreak/>
        <w:t>Legislativo y Ejecutivo. En especial, advierte que cuando, en el pasado, estos criterios se perdieron llevaron a “tiempos funestos de las dictaduras”. Por último, los obispos afirman que la libertad de expresión y la libertad de prensa constituyen principios básicos de un sistema democrático.</w:t>
      </w:r>
    </w:p>
    <w:p w14:paraId="5437BB47" w14:textId="77777777" w:rsidR="00CE4C6A" w:rsidRPr="00CE4C6A" w:rsidRDefault="00CE4C6A" w:rsidP="00CE4C6A">
      <w:pPr>
        <w:shd w:val="clear" w:color="auto" w:fill="FFFFFF"/>
        <w:spacing w:before="525" w:after="100" w:afterAutospacing="1" w:line="240" w:lineRule="auto"/>
        <w:jc w:val="both"/>
        <w:outlineLvl w:val="5"/>
        <w:rPr>
          <w:rFonts w:ascii="Source Sans Pro" w:eastAsia="Times New Roman" w:hAnsi="Source Sans Pro" w:cs="Times New Roman"/>
          <w:b/>
          <w:bCs/>
          <w:caps/>
          <w:color w:val="1A1A1A"/>
          <w:sz w:val="24"/>
          <w:szCs w:val="24"/>
          <w:lang w:val="es-UY" w:eastAsia="es-UY"/>
        </w:rPr>
      </w:pPr>
      <w:r w:rsidRPr="00CE4C6A">
        <w:rPr>
          <w:rFonts w:ascii="Source Sans Pro" w:eastAsia="Times New Roman" w:hAnsi="Source Sans Pro" w:cs="Times New Roman"/>
          <w:b/>
          <w:bCs/>
          <w:caps/>
          <w:color w:val="1A1A1A"/>
          <w:sz w:val="24"/>
          <w:szCs w:val="24"/>
          <w:lang w:val="es-UY" w:eastAsia="es-UY"/>
        </w:rPr>
        <w:t>ZAMORA PERMANECE ENCARCELADO</w:t>
      </w:r>
    </w:p>
    <w:p w14:paraId="7918625D" w14:textId="77777777" w:rsidR="00CE4C6A" w:rsidRPr="00CE4C6A" w:rsidRDefault="00CE4C6A" w:rsidP="00CE4C6A">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CE4C6A">
        <w:rPr>
          <w:rFonts w:ascii="Source Serif Pro" w:eastAsia="Times New Roman" w:hAnsi="Source Serif Pro" w:cs="Times New Roman"/>
          <w:color w:val="1A1A1A"/>
          <w:sz w:val="24"/>
          <w:szCs w:val="24"/>
          <w:lang w:val="es-UY" w:eastAsia="es-UY"/>
        </w:rPr>
        <w:t>El comunicado publicado por la Conferencia episcopal de Guatemala este fin de semana, mantiene su actualidad pues el periodista y director que ha develado numerosos casos de corrupción en diversos gobiernos continúa detenido. El lunes 1 de agosto fue suspendida la audiencia prevista porque el juez Séptimo del Organismo Judicial no recibió el expediente.</w:t>
      </w:r>
    </w:p>
    <w:p w14:paraId="3782863E" w14:textId="77777777" w:rsidR="00CE4C6A" w:rsidRPr="00CE4C6A" w:rsidRDefault="00CE4C6A" w:rsidP="00CE4C6A">
      <w:pPr>
        <w:shd w:val="clear" w:color="auto" w:fill="FFFFFF"/>
        <w:spacing w:before="150" w:after="0" w:afterAutospacing="1" w:line="450" w:lineRule="atLeast"/>
        <w:jc w:val="both"/>
        <w:rPr>
          <w:rFonts w:ascii="Source Serif Pro" w:eastAsia="Times New Roman" w:hAnsi="Source Serif Pro" w:cs="Times New Roman"/>
          <w:color w:val="1A1A1A"/>
          <w:sz w:val="24"/>
          <w:szCs w:val="24"/>
          <w:lang w:val="es-UY" w:eastAsia="es-UY"/>
        </w:rPr>
      </w:pPr>
      <w:r w:rsidRPr="00CE4C6A">
        <w:rPr>
          <w:rFonts w:ascii="Source Serif Pro" w:eastAsia="Times New Roman" w:hAnsi="Source Serif Pro" w:cs="Times New Roman"/>
          <w:color w:val="1A1A1A"/>
          <w:sz w:val="24"/>
          <w:szCs w:val="24"/>
          <w:lang w:val="es-UY" w:eastAsia="es-UY"/>
        </w:rPr>
        <w:t>El famoso periodista fundador de </w:t>
      </w:r>
      <w:r w:rsidRPr="00CE4C6A">
        <w:rPr>
          <w:rFonts w:ascii="Source Serif Pro" w:eastAsia="Times New Roman" w:hAnsi="Source Serif Pro" w:cs="Times New Roman"/>
          <w:i/>
          <w:iCs/>
          <w:color w:val="1A1A1A"/>
          <w:sz w:val="24"/>
          <w:szCs w:val="24"/>
          <w:lang w:val="es-UY" w:eastAsia="es-UY"/>
        </w:rPr>
        <w:t>El Periódico</w:t>
      </w:r>
      <w:r w:rsidRPr="00CE4C6A">
        <w:rPr>
          <w:rFonts w:ascii="Source Serif Pro" w:eastAsia="Times New Roman" w:hAnsi="Source Serif Pro" w:cs="Times New Roman"/>
          <w:color w:val="1A1A1A"/>
          <w:sz w:val="24"/>
          <w:szCs w:val="24"/>
          <w:lang w:val="es-UY" w:eastAsia="es-UY"/>
        </w:rPr>
        <w:t xml:space="preserve"> en 1996 y reconocido con premios internacionales como el International </w:t>
      </w:r>
      <w:proofErr w:type="spellStart"/>
      <w:r w:rsidRPr="00CE4C6A">
        <w:rPr>
          <w:rFonts w:ascii="Source Serif Pro" w:eastAsia="Times New Roman" w:hAnsi="Source Serif Pro" w:cs="Times New Roman"/>
          <w:color w:val="1A1A1A"/>
          <w:sz w:val="24"/>
          <w:szCs w:val="24"/>
          <w:lang w:val="es-UY" w:eastAsia="es-UY"/>
        </w:rPr>
        <w:t>Press</w:t>
      </w:r>
      <w:proofErr w:type="spellEnd"/>
      <w:r w:rsidRPr="00CE4C6A">
        <w:rPr>
          <w:rFonts w:ascii="Source Serif Pro" w:eastAsia="Times New Roman" w:hAnsi="Source Serif Pro" w:cs="Times New Roman"/>
          <w:color w:val="1A1A1A"/>
          <w:sz w:val="24"/>
          <w:szCs w:val="24"/>
          <w:lang w:val="es-UY" w:eastAsia="es-UY"/>
        </w:rPr>
        <w:t xml:space="preserve"> </w:t>
      </w:r>
      <w:proofErr w:type="spellStart"/>
      <w:r w:rsidRPr="00CE4C6A">
        <w:rPr>
          <w:rFonts w:ascii="Source Serif Pro" w:eastAsia="Times New Roman" w:hAnsi="Source Serif Pro" w:cs="Times New Roman"/>
          <w:color w:val="1A1A1A"/>
          <w:sz w:val="24"/>
          <w:szCs w:val="24"/>
          <w:lang w:val="es-UY" w:eastAsia="es-UY"/>
        </w:rPr>
        <w:t>Freedom</w:t>
      </w:r>
      <w:proofErr w:type="spellEnd"/>
      <w:r w:rsidRPr="00CE4C6A">
        <w:rPr>
          <w:rFonts w:ascii="Source Serif Pro" w:eastAsia="Times New Roman" w:hAnsi="Source Serif Pro" w:cs="Times New Roman"/>
          <w:color w:val="1A1A1A"/>
          <w:sz w:val="24"/>
          <w:szCs w:val="24"/>
          <w:lang w:val="es-UY" w:eastAsia="es-UY"/>
        </w:rPr>
        <w:t xml:space="preserve"> </w:t>
      </w:r>
      <w:proofErr w:type="spellStart"/>
      <w:r w:rsidRPr="00CE4C6A">
        <w:rPr>
          <w:rFonts w:ascii="Source Serif Pro" w:eastAsia="Times New Roman" w:hAnsi="Source Serif Pro" w:cs="Times New Roman"/>
          <w:color w:val="1A1A1A"/>
          <w:sz w:val="24"/>
          <w:szCs w:val="24"/>
          <w:lang w:val="es-UY" w:eastAsia="es-UY"/>
        </w:rPr>
        <w:t>Awards</w:t>
      </w:r>
      <w:proofErr w:type="spellEnd"/>
      <w:r w:rsidRPr="00CE4C6A">
        <w:rPr>
          <w:rFonts w:ascii="Source Serif Pro" w:eastAsia="Times New Roman" w:hAnsi="Source Serif Pro" w:cs="Times New Roman"/>
          <w:color w:val="1A1A1A"/>
          <w:sz w:val="24"/>
          <w:szCs w:val="24"/>
          <w:lang w:val="es-UY" w:eastAsia="es-UY"/>
        </w:rPr>
        <w:t xml:space="preserve"> de 1995, el Premio María </w:t>
      </w:r>
      <w:proofErr w:type="spellStart"/>
      <w:r w:rsidRPr="00CE4C6A">
        <w:rPr>
          <w:rFonts w:ascii="Source Serif Pro" w:eastAsia="Times New Roman" w:hAnsi="Source Serif Pro" w:cs="Times New Roman"/>
          <w:color w:val="1A1A1A"/>
          <w:sz w:val="24"/>
          <w:szCs w:val="24"/>
          <w:lang w:val="es-UY" w:eastAsia="es-UY"/>
        </w:rPr>
        <w:t>Moors</w:t>
      </w:r>
      <w:proofErr w:type="spellEnd"/>
      <w:r w:rsidRPr="00CE4C6A">
        <w:rPr>
          <w:rFonts w:ascii="Source Serif Pro" w:eastAsia="Times New Roman" w:hAnsi="Source Serif Pro" w:cs="Times New Roman"/>
          <w:color w:val="1A1A1A"/>
          <w:sz w:val="24"/>
          <w:szCs w:val="24"/>
          <w:lang w:val="es-UY" w:eastAsia="es-UY"/>
        </w:rPr>
        <w:t xml:space="preserve"> Cabot en ese mismo año, el International </w:t>
      </w:r>
      <w:proofErr w:type="spellStart"/>
      <w:r w:rsidRPr="00CE4C6A">
        <w:rPr>
          <w:rFonts w:ascii="Source Serif Pro" w:eastAsia="Times New Roman" w:hAnsi="Source Serif Pro" w:cs="Times New Roman"/>
          <w:color w:val="1A1A1A"/>
          <w:sz w:val="24"/>
          <w:szCs w:val="24"/>
          <w:lang w:val="es-UY" w:eastAsia="es-UY"/>
        </w:rPr>
        <w:t>Press</w:t>
      </w:r>
      <w:proofErr w:type="spellEnd"/>
      <w:r w:rsidRPr="00CE4C6A">
        <w:rPr>
          <w:rFonts w:ascii="Source Serif Pro" w:eastAsia="Times New Roman" w:hAnsi="Source Serif Pro" w:cs="Times New Roman"/>
          <w:color w:val="1A1A1A"/>
          <w:sz w:val="24"/>
          <w:szCs w:val="24"/>
          <w:lang w:val="es-UY" w:eastAsia="es-UY"/>
        </w:rPr>
        <w:t xml:space="preserve"> </w:t>
      </w:r>
      <w:proofErr w:type="spellStart"/>
      <w:r w:rsidRPr="00CE4C6A">
        <w:rPr>
          <w:rFonts w:ascii="Source Serif Pro" w:eastAsia="Times New Roman" w:hAnsi="Source Serif Pro" w:cs="Times New Roman"/>
          <w:color w:val="1A1A1A"/>
          <w:sz w:val="24"/>
          <w:szCs w:val="24"/>
          <w:lang w:val="es-UY" w:eastAsia="es-UY"/>
        </w:rPr>
        <w:t>Institute</w:t>
      </w:r>
      <w:proofErr w:type="spellEnd"/>
      <w:r w:rsidRPr="00CE4C6A">
        <w:rPr>
          <w:rFonts w:ascii="Source Serif Pro" w:eastAsia="Times New Roman" w:hAnsi="Source Serif Pro" w:cs="Times New Roman"/>
          <w:color w:val="1A1A1A"/>
          <w:sz w:val="24"/>
          <w:szCs w:val="24"/>
          <w:lang w:val="es-UY" w:eastAsia="es-UY"/>
        </w:rPr>
        <w:t xml:space="preserve"> </w:t>
      </w:r>
      <w:proofErr w:type="spellStart"/>
      <w:r w:rsidRPr="00CE4C6A">
        <w:rPr>
          <w:rFonts w:ascii="Source Serif Pro" w:eastAsia="Times New Roman" w:hAnsi="Source Serif Pro" w:cs="Times New Roman"/>
          <w:color w:val="1A1A1A"/>
          <w:sz w:val="24"/>
          <w:szCs w:val="24"/>
          <w:lang w:val="es-UY" w:eastAsia="es-UY"/>
        </w:rPr>
        <w:t>World</w:t>
      </w:r>
      <w:proofErr w:type="spellEnd"/>
      <w:r w:rsidRPr="00CE4C6A">
        <w:rPr>
          <w:rFonts w:ascii="Source Serif Pro" w:eastAsia="Times New Roman" w:hAnsi="Source Serif Pro" w:cs="Times New Roman"/>
          <w:color w:val="1A1A1A"/>
          <w:sz w:val="24"/>
          <w:szCs w:val="24"/>
          <w:lang w:val="es-UY" w:eastAsia="es-UY"/>
        </w:rPr>
        <w:t xml:space="preserve"> </w:t>
      </w:r>
      <w:proofErr w:type="spellStart"/>
      <w:r w:rsidRPr="00CE4C6A">
        <w:rPr>
          <w:rFonts w:ascii="Source Serif Pro" w:eastAsia="Times New Roman" w:hAnsi="Source Serif Pro" w:cs="Times New Roman"/>
          <w:color w:val="1A1A1A"/>
          <w:sz w:val="24"/>
          <w:szCs w:val="24"/>
          <w:lang w:val="es-UY" w:eastAsia="es-UY"/>
        </w:rPr>
        <w:t>Press</w:t>
      </w:r>
      <w:proofErr w:type="spellEnd"/>
      <w:r w:rsidRPr="00CE4C6A">
        <w:rPr>
          <w:rFonts w:ascii="Source Serif Pro" w:eastAsia="Times New Roman" w:hAnsi="Source Serif Pro" w:cs="Times New Roman"/>
          <w:color w:val="1A1A1A"/>
          <w:sz w:val="24"/>
          <w:szCs w:val="24"/>
          <w:lang w:val="es-UY" w:eastAsia="es-UY"/>
        </w:rPr>
        <w:t xml:space="preserve"> </w:t>
      </w:r>
      <w:proofErr w:type="spellStart"/>
      <w:r w:rsidRPr="00CE4C6A">
        <w:rPr>
          <w:rFonts w:ascii="Source Serif Pro" w:eastAsia="Times New Roman" w:hAnsi="Source Serif Pro" w:cs="Times New Roman"/>
          <w:color w:val="1A1A1A"/>
          <w:sz w:val="24"/>
          <w:szCs w:val="24"/>
          <w:lang w:val="es-UY" w:eastAsia="es-UY"/>
        </w:rPr>
        <w:t>Freedom</w:t>
      </w:r>
      <w:proofErr w:type="spellEnd"/>
      <w:r w:rsidRPr="00CE4C6A">
        <w:rPr>
          <w:rFonts w:ascii="Source Serif Pro" w:eastAsia="Times New Roman" w:hAnsi="Source Serif Pro" w:cs="Times New Roman"/>
          <w:color w:val="1A1A1A"/>
          <w:sz w:val="24"/>
          <w:szCs w:val="24"/>
          <w:lang w:val="es-UY" w:eastAsia="es-UY"/>
        </w:rPr>
        <w:t xml:space="preserve"> </w:t>
      </w:r>
      <w:proofErr w:type="spellStart"/>
      <w:r w:rsidRPr="00CE4C6A">
        <w:rPr>
          <w:rFonts w:ascii="Source Serif Pro" w:eastAsia="Times New Roman" w:hAnsi="Source Serif Pro" w:cs="Times New Roman"/>
          <w:color w:val="1A1A1A"/>
          <w:sz w:val="24"/>
          <w:szCs w:val="24"/>
          <w:lang w:val="es-UY" w:eastAsia="es-UY"/>
        </w:rPr>
        <w:t>Heroes</w:t>
      </w:r>
      <w:proofErr w:type="spellEnd"/>
      <w:r w:rsidRPr="00CE4C6A">
        <w:rPr>
          <w:rFonts w:ascii="Source Serif Pro" w:eastAsia="Times New Roman" w:hAnsi="Source Serif Pro" w:cs="Times New Roman"/>
          <w:color w:val="1A1A1A"/>
          <w:sz w:val="24"/>
          <w:szCs w:val="24"/>
          <w:lang w:val="es-UY" w:eastAsia="es-UY"/>
        </w:rPr>
        <w:t xml:space="preserve"> en el año 2000 y el Rey de España 2021, es acusado por la Fiscalía de los delitos de lavado de dinero, chantaje, tráfico de influencias y conspiración para el lavado de dinero. La Unión Europea (UE) instó a las autoridades de Guatemala a garantizar la seguridad y el debido proceso del reconocido periodista José Rubén Zamora, y expresó su preocupación por la libertad de prensa en el país centroamericano.</w:t>
      </w:r>
    </w:p>
    <w:p w14:paraId="2564C720" w14:textId="77777777" w:rsidR="00CE4C6A" w:rsidRPr="00CE4C6A" w:rsidRDefault="00CE4C6A" w:rsidP="00CE4C6A">
      <w:pPr>
        <w:shd w:val="clear" w:color="auto" w:fill="FFFFFF"/>
        <w:spacing w:after="0" w:line="240" w:lineRule="auto"/>
        <w:rPr>
          <w:rFonts w:ascii="Source Serif Pro" w:eastAsia="Times New Roman" w:hAnsi="Source Serif Pro" w:cs="Times New Roman"/>
          <w:color w:val="1A1A1A"/>
          <w:sz w:val="24"/>
          <w:szCs w:val="24"/>
          <w:lang w:val="es-UY" w:eastAsia="es-UY"/>
        </w:rPr>
      </w:pPr>
      <w:r w:rsidRPr="00CE4C6A">
        <w:rPr>
          <w:rFonts w:ascii="Source Serif Pro" w:eastAsia="Times New Roman" w:hAnsi="Source Serif Pro" w:cs="Times New Roman"/>
          <w:color w:val="1A1A1A"/>
          <w:sz w:val="24"/>
          <w:szCs w:val="24"/>
          <w:lang w:val="es-UY" w:eastAsia="es-UY"/>
        </w:rPr>
        <w:pict w14:anchorId="3EADDEE6">
          <v:rect id="_x0000_i1025" style="width:0;height:0" o:hralign="center" o:hrstd="t" o:hr="t" fillcolor="#a0a0a0" stroked="f"/>
        </w:pict>
      </w:r>
    </w:p>
    <w:p w14:paraId="2637DEDC" w14:textId="77777777" w:rsidR="00CE4C6A" w:rsidRPr="00CE4C6A" w:rsidRDefault="00CE4C6A" w:rsidP="00CE4C6A">
      <w:pPr>
        <w:shd w:val="clear" w:color="auto" w:fill="FFFFFF"/>
        <w:spacing w:before="150" w:line="450" w:lineRule="atLeast"/>
        <w:rPr>
          <w:rFonts w:ascii="Source Serif Pro" w:eastAsia="Times New Roman" w:hAnsi="Source Serif Pro" w:cs="Times New Roman"/>
          <w:color w:val="1A1A1A"/>
          <w:sz w:val="29"/>
          <w:szCs w:val="29"/>
          <w:lang w:val="es-UY" w:eastAsia="es-UY"/>
        </w:rPr>
      </w:pPr>
      <w:r w:rsidRPr="00CE4C6A">
        <w:rPr>
          <w:rFonts w:ascii="Source Serif Pro" w:eastAsia="Times New Roman" w:hAnsi="Source Serif Pro" w:cs="Times New Roman"/>
          <w:color w:val="1A1A1A"/>
          <w:sz w:val="29"/>
          <w:szCs w:val="29"/>
          <w:lang w:val="es-UY" w:eastAsia="es-UY"/>
        </w:rPr>
        <w:t>Fuente: </w:t>
      </w:r>
      <w:hyperlink r:id="rId5" w:tgtFrame="_blank" w:history="1">
        <w:r w:rsidRPr="00CE4C6A">
          <w:rPr>
            <w:rFonts w:ascii="Source Serif Pro" w:eastAsia="Times New Roman" w:hAnsi="Source Serif Pro" w:cs="Times New Roman"/>
            <w:color w:val="387A89"/>
            <w:sz w:val="29"/>
            <w:szCs w:val="29"/>
            <w:lang w:val="es-UY" w:eastAsia="es-UY"/>
          </w:rPr>
          <w:t>www.vaticannews.va</w:t>
        </w:r>
      </w:hyperlink>
    </w:p>
    <w:p w14:paraId="2B7EF5AE" w14:textId="77777777" w:rsidR="002E2F5B" w:rsidRDefault="002E2F5B"/>
    <w:sectPr w:rsidR="002E2F5B" w:rsidSect="00CE4C6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erif Pro">
    <w:altName w:val="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C6A"/>
    <w:rsid w:val="002E2F5B"/>
    <w:rsid w:val="00CE4C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FA30F"/>
  <w15:chartTrackingRefBased/>
  <w15:docId w15:val="{DC0C37C3-63BC-4FEC-A24A-8786E9C0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186044">
      <w:bodyDiv w:val="1"/>
      <w:marLeft w:val="0"/>
      <w:marRight w:val="0"/>
      <w:marTop w:val="0"/>
      <w:marBottom w:val="0"/>
      <w:divBdr>
        <w:top w:val="none" w:sz="0" w:space="0" w:color="auto"/>
        <w:left w:val="none" w:sz="0" w:space="0" w:color="auto"/>
        <w:bottom w:val="none" w:sz="0" w:space="0" w:color="auto"/>
        <w:right w:val="none" w:sz="0" w:space="0" w:color="auto"/>
      </w:divBdr>
      <w:divsChild>
        <w:div w:id="103498112">
          <w:marLeft w:val="0"/>
          <w:marRight w:val="0"/>
          <w:marTop w:val="225"/>
          <w:marBottom w:val="0"/>
          <w:divBdr>
            <w:top w:val="none" w:sz="0" w:space="0" w:color="auto"/>
            <w:left w:val="none" w:sz="0" w:space="0" w:color="auto"/>
            <w:bottom w:val="none" w:sz="0" w:space="0" w:color="auto"/>
            <w:right w:val="none" w:sz="0" w:space="0" w:color="auto"/>
          </w:divBdr>
        </w:div>
        <w:div w:id="1899780288">
          <w:marLeft w:val="0"/>
          <w:marRight w:val="0"/>
          <w:marTop w:val="75"/>
          <w:marBottom w:val="0"/>
          <w:divBdr>
            <w:top w:val="none" w:sz="0" w:space="0" w:color="auto"/>
            <w:left w:val="none" w:sz="0" w:space="0" w:color="auto"/>
            <w:bottom w:val="none" w:sz="0" w:space="0" w:color="auto"/>
            <w:right w:val="none" w:sz="0" w:space="0" w:color="auto"/>
          </w:divBdr>
          <w:divsChild>
            <w:div w:id="1811828851">
              <w:marLeft w:val="75"/>
              <w:marRight w:val="0"/>
              <w:marTop w:val="0"/>
              <w:marBottom w:val="0"/>
              <w:divBdr>
                <w:top w:val="none" w:sz="0" w:space="0" w:color="auto"/>
                <w:left w:val="none" w:sz="0" w:space="0" w:color="auto"/>
                <w:bottom w:val="none" w:sz="0" w:space="0" w:color="auto"/>
                <w:right w:val="none" w:sz="0" w:space="0" w:color="auto"/>
              </w:divBdr>
            </w:div>
          </w:divsChild>
        </w:div>
        <w:div w:id="2030641869">
          <w:marLeft w:val="-225"/>
          <w:marRight w:val="-225"/>
          <w:marTop w:val="0"/>
          <w:marBottom w:val="0"/>
          <w:divBdr>
            <w:top w:val="none" w:sz="0" w:space="0" w:color="auto"/>
            <w:left w:val="none" w:sz="0" w:space="0" w:color="auto"/>
            <w:bottom w:val="none" w:sz="0" w:space="0" w:color="auto"/>
            <w:right w:val="none" w:sz="0" w:space="0" w:color="auto"/>
          </w:divBdr>
          <w:divsChild>
            <w:div w:id="179592021">
              <w:marLeft w:val="0"/>
              <w:marRight w:val="0"/>
              <w:marTop w:val="0"/>
              <w:marBottom w:val="0"/>
              <w:divBdr>
                <w:top w:val="none" w:sz="0" w:space="0" w:color="auto"/>
                <w:left w:val="none" w:sz="0" w:space="0" w:color="auto"/>
                <w:bottom w:val="none" w:sz="0" w:space="0" w:color="auto"/>
                <w:right w:val="none" w:sz="0" w:space="0" w:color="auto"/>
              </w:divBdr>
              <w:divsChild>
                <w:div w:id="1450200196">
                  <w:marLeft w:val="0"/>
                  <w:marRight w:val="0"/>
                  <w:marTop w:val="0"/>
                  <w:marBottom w:val="0"/>
                  <w:divBdr>
                    <w:top w:val="none" w:sz="0" w:space="0" w:color="auto"/>
                    <w:left w:val="none" w:sz="0" w:space="0" w:color="auto"/>
                    <w:bottom w:val="none" w:sz="0" w:space="0" w:color="auto"/>
                    <w:right w:val="none" w:sz="0" w:space="0" w:color="auto"/>
                  </w:divBdr>
                  <w:divsChild>
                    <w:div w:id="1574464722">
                      <w:marLeft w:val="0"/>
                      <w:marRight w:val="0"/>
                      <w:marTop w:val="0"/>
                      <w:marBottom w:val="0"/>
                      <w:divBdr>
                        <w:top w:val="none" w:sz="0" w:space="0" w:color="auto"/>
                        <w:left w:val="none" w:sz="0" w:space="0" w:color="auto"/>
                        <w:bottom w:val="none" w:sz="0" w:space="0" w:color="auto"/>
                        <w:right w:val="none" w:sz="0" w:space="0" w:color="auto"/>
                      </w:divBdr>
                      <w:divsChild>
                        <w:div w:id="1093472466">
                          <w:marLeft w:val="0"/>
                          <w:marRight w:val="0"/>
                          <w:marTop w:val="0"/>
                          <w:marBottom w:val="525"/>
                          <w:divBdr>
                            <w:top w:val="none" w:sz="0" w:space="0" w:color="auto"/>
                            <w:left w:val="none" w:sz="0" w:space="0" w:color="auto"/>
                            <w:bottom w:val="none" w:sz="0" w:space="0" w:color="auto"/>
                            <w:right w:val="none" w:sz="0" w:space="0" w:color="auto"/>
                          </w:divBdr>
                          <w:divsChild>
                            <w:div w:id="150339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ticannews.va/" TargetMode="External"/><Relationship Id="rId4" Type="http://schemas.openxmlformats.org/officeDocument/2006/relationships/hyperlink" Target="https://www.mensaje.cl/?post_type=guest-author&amp;p=3025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3001</Characters>
  <Application>Microsoft Office Word</Application>
  <DocSecurity>0</DocSecurity>
  <Lines>25</Lines>
  <Paragraphs>7</Paragraphs>
  <ScaleCrop>false</ScaleCrop>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2022-08-03T12:44:00Z</dcterms:created>
  <dcterms:modified xsi:type="dcterms:W3CDTF">2022-08-03T12:45:00Z</dcterms:modified>
</cp:coreProperties>
</file>