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2B8900" w14:textId="77777777" w:rsidR="00766B30" w:rsidRPr="00766B30" w:rsidRDefault="00766B30" w:rsidP="00766B30">
      <w:pPr>
        <w:spacing w:after="300" w:line="630" w:lineRule="atLeast"/>
        <w:jc w:val="both"/>
        <w:outlineLvl w:val="0"/>
        <w:rPr>
          <w:rFonts w:ascii="Barlow" w:eastAsia="Times New Roman" w:hAnsi="Barlow" w:cs="Times New Roman"/>
          <w:b/>
          <w:bCs/>
          <w:color w:val="4472C4" w:themeColor="accent1"/>
          <w:spacing w:val="7"/>
          <w:kern w:val="36"/>
          <w:sz w:val="40"/>
          <w:szCs w:val="40"/>
          <w:lang w:val="es-UY" w:eastAsia="es-UY"/>
        </w:rPr>
      </w:pPr>
      <w:r w:rsidRPr="00766B30">
        <w:rPr>
          <w:rFonts w:ascii="Barlow" w:eastAsia="Times New Roman" w:hAnsi="Barlow" w:cs="Times New Roman"/>
          <w:b/>
          <w:bCs/>
          <w:color w:val="4472C4" w:themeColor="accent1"/>
          <w:spacing w:val="7"/>
          <w:kern w:val="36"/>
          <w:sz w:val="40"/>
          <w:szCs w:val="40"/>
          <w:lang w:val="es-UY" w:eastAsia="es-UY"/>
        </w:rPr>
        <w:t>¿Una Constitución de la Tierra? ¿Por qué es necesaria? “Tenemos la globalización en economía y comunicación pero no en derechos humanos”, dijo el Dr. Luigi Ferrajoli</w:t>
      </w:r>
    </w:p>
    <w:p w14:paraId="17DF76C6" w14:textId="77777777" w:rsidR="00766B30" w:rsidRPr="00766B30" w:rsidRDefault="00766B30" w:rsidP="00766B30">
      <w:pPr>
        <w:shd w:val="clear" w:color="auto" w:fill="FFFFFF"/>
        <w:spacing w:before="150" w:after="180" w:line="420" w:lineRule="atLeast"/>
        <w:jc w:val="right"/>
        <w:rPr>
          <w:rFonts w:ascii="Barlow" w:eastAsia="Times New Roman" w:hAnsi="Barlow" w:cs="Times New Roman"/>
          <w:color w:val="000000"/>
          <w:sz w:val="27"/>
          <w:szCs w:val="27"/>
          <w:lang w:val="es-UY" w:eastAsia="es-UY"/>
        </w:rPr>
      </w:pPr>
      <w:r w:rsidRPr="00766B30">
        <w:rPr>
          <w:rFonts w:ascii="Barlow" w:eastAsia="Times New Roman" w:hAnsi="Barlow" w:cs="Times New Roman"/>
          <w:b/>
          <w:bCs/>
          <w:color w:val="000000"/>
          <w:sz w:val="27"/>
          <w:szCs w:val="27"/>
          <w:lang w:val="es-UY" w:eastAsia="es-UY"/>
        </w:rPr>
        <w:t>Foto:</w:t>
      </w:r>
      <w:r w:rsidRPr="00766B30">
        <w:rPr>
          <w:rFonts w:ascii="Barlow" w:eastAsia="Times New Roman" w:hAnsi="Barlow" w:cs="Times New Roman"/>
          <w:color w:val="000000"/>
          <w:sz w:val="27"/>
          <w:szCs w:val="27"/>
          <w:lang w:val="es-UY" w:eastAsia="es-UY"/>
        </w:rPr>
        <w:t> </w:t>
      </w:r>
      <w:hyperlink r:id="rId5" w:tgtFrame="_blank" w:history="1">
        <w:r w:rsidRPr="00766B30">
          <w:rPr>
            <w:rFonts w:ascii="Barlow" w:eastAsia="Times New Roman" w:hAnsi="Barlow" w:cs="Times New Roman"/>
            <w:color w:val="00AABB"/>
            <w:sz w:val="27"/>
            <w:szCs w:val="27"/>
            <w:u w:val="single"/>
            <w:lang w:val="es-UY" w:eastAsia="es-UY"/>
          </w:rPr>
          <w:t>Universidad de Oviedo</w:t>
        </w:r>
      </w:hyperlink>
    </w:p>
    <w:p w14:paraId="72DC3636" w14:textId="77777777" w:rsidR="00766B30" w:rsidRPr="00766B30" w:rsidRDefault="00766B30" w:rsidP="00766B30">
      <w:pPr>
        <w:shd w:val="clear" w:color="auto" w:fill="FFFFFF"/>
        <w:spacing w:before="150" w:after="180" w:line="420" w:lineRule="atLeast"/>
        <w:rPr>
          <w:rFonts w:ascii="Barlow" w:eastAsia="Times New Roman" w:hAnsi="Barlow" w:cs="Times New Roman"/>
          <w:color w:val="000000"/>
          <w:sz w:val="27"/>
          <w:szCs w:val="27"/>
          <w:lang w:val="es-UY" w:eastAsia="es-UY"/>
        </w:rPr>
      </w:pPr>
      <w:r w:rsidRPr="00766B30">
        <w:rPr>
          <w:rFonts w:ascii="Barlow" w:eastAsia="Times New Roman" w:hAnsi="Barlow" w:cs="Times New Roman"/>
          <w:color w:val="000000"/>
          <w:sz w:val="27"/>
          <w:szCs w:val="27"/>
          <w:lang w:val="es-UY" w:eastAsia="es-UY"/>
        </w:rPr>
        <w:t>¿Cómo hace el mundo para dar una respuesta coordinada a fenómenos globales que superan a los estados nacionales, como la migraciones masivas, las pandemias, el crimen organizado, las economías ilegales o las catástrofes ecológicas?</w:t>
      </w:r>
    </w:p>
    <w:p w14:paraId="05189CDF" w14:textId="77777777" w:rsidR="00766B30" w:rsidRPr="00766B30" w:rsidRDefault="00766B30" w:rsidP="00766B30">
      <w:pPr>
        <w:shd w:val="clear" w:color="auto" w:fill="FFFFFF"/>
        <w:spacing w:before="150" w:after="180" w:line="420" w:lineRule="atLeast"/>
        <w:rPr>
          <w:rFonts w:ascii="Barlow" w:eastAsia="Times New Roman" w:hAnsi="Barlow" w:cs="Times New Roman"/>
          <w:color w:val="000000"/>
          <w:sz w:val="27"/>
          <w:szCs w:val="27"/>
          <w:lang w:val="es-UY" w:eastAsia="es-UY"/>
        </w:rPr>
      </w:pPr>
      <w:r w:rsidRPr="00766B30">
        <w:rPr>
          <w:rFonts w:ascii="Barlow" w:eastAsia="Times New Roman" w:hAnsi="Barlow" w:cs="Times New Roman"/>
          <w:color w:val="000000"/>
          <w:sz w:val="27"/>
          <w:szCs w:val="27"/>
          <w:lang w:val="es-UY" w:eastAsia="es-UY"/>
        </w:rPr>
        <w:t>Más allá de los organismos multilaterales, que son foco de diversas críticas, ¿puede haber otros instrumentos legales que ayuden a prevenir y enfrentar desafíos gravísimos que exceden las fronteras de los Estados?</w:t>
      </w:r>
    </w:p>
    <w:p w14:paraId="1C46D62E" w14:textId="77777777" w:rsidR="00766B30" w:rsidRPr="00766B30" w:rsidRDefault="00766B30" w:rsidP="00766B30">
      <w:pPr>
        <w:shd w:val="clear" w:color="auto" w:fill="FFFFFF"/>
        <w:spacing w:before="150" w:after="180" w:line="420" w:lineRule="atLeast"/>
        <w:rPr>
          <w:rFonts w:ascii="Barlow" w:eastAsia="Times New Roman" w:hAnsi="Barlow" w:cs="Times New Roman"/>
          <w:color w:val="000000"/>
          <w:sz w:val="27"/>
          <w:szCs w:val="27"/>
          <w:lang w:val="es-UY" w:eastAsia="es-UY"/>
        </w:rPr>
      </w:pPr>
      <w:r w:rsidRPr="00766B30">
        <w:rPr>
          <w:rFonts w:ascii="Barlow" w:eastAsia="Times New Roman" w:hAnsi="Barlow" w:cs="Times New Roman"/>
          <w:color w:val="000000"/>
          <w:sz w:val="27"/>
          <w:szCs w:val="27"/>
          <w:lang w:val="es-UY" w:eastAsia="es-UY"/>
        </w:rPr>
        <w:t>¿Y si la solución fuera una Constitución de la Tierra?</w:t>
      </w:r>
    </w:p>
    <w:p w14:paraId="64935AE8" w14:textId="77777777" w:rsidR="00766B30" w:rsidRPr="00766B30" w:rsidRDefault="00766B30" w:rsidP="00766B30">
      <w:pPr>
        <w:shd w:val="clear" w:color="auto" w:fill="FFFFFF"/>
        <w:spacing w:before="150" w:after="180" w:line="420" w:lineRule="atLeast"/>
        <w:rPr>
          <w:rFonts w:ascii="Barlow" w:eastAsia="Times New Roman" w:hAnsi="Barlow" w:cs="Times New Roman"/>
          <w:color w:val="000000"/>
          <w:sz w:val="27"/>
          <w:szCs w:val="27"/>
          <w:lang w:val="es-UY" w:eastAsia="es-UY"/>
        </w:rPr>
      </w:pPr>
      <w:r w:rsidRPr="00766B30">
        <w:rPr>
          <w:rFonts w:ascii="Barlow" w:eastAsia="Times New Roman" w:hAnsi="Barlow" w:cs="Times New Roman"/>
          <w:color w:val="000000"/>
          <w:sz w:val="27"/>
          <w:szCs w:val="27"/>
          <w:lang w:val="es-UY" w:eastAsia="es-UY"/>
        </w:rPr>
        <w:t>Esta propuesta está siendo impulsada por el </w:t>
      </w:r>
      <w:r w:rsidRPr="00766B30">
        <w:rPr>
          <w:rFonts w:ascii="Barlow" w:eastAsia="Times New Roman" w:hAnsi="Barlow" w:cs="Times New Roman"/>
          <w:b/>
          <w:bCs/>
          <w:color w:val="000000"/>
          <w:sz w:val="27"/>
          <w:szCs w:val="27"/>
          <w:lang w:val="es-UY" w:eastAsia="es-UY"/>
        </w:rPr>
        <w:t>Dr. Luigi Ferrajoli</w:t>
      </w:r>
      <w:r w:rsidRPr="00766B30">
        <w:rPr>
          <w:rFonts w:ascii="Barlow" w:eastAsia="Times New Roman" w:hAnsi="Barlow" w:cs="Times New Roman"/>
          <w:color w:val="000000"/>
          <w:sz w:val="27"/>
          <w:szCs w:val="27"/>
          <w:lang w:val="es-UY" w:eastAsia="es-UY"/>
        </w:rPr>
        <w:t xml:space="preserve">, abogado y </w:t>
      </w:r>
      <w:proofErr w:type="gramStart"/>
      <w:r w:rsidRPr="00766B30">
        <w:rPr>
          <w:rFonts w:ascii="Barlow" w:eastAsia="Times New Roman" w:hAnsi="Barlow" w:cs="Times New Roman"/>
          <w:color w:val="000000"/>
          <w:sz w:val="27"/>
          <w:szCs w:val="27"/>
          <w:lang w:val="es-UY" w:eastAsia="es-UY"/>
        </w:rPr>
        <w:t>ex juez</w:t>
      </w:r>
      <w:proofErr w:type="gramEnd"/>
      <w:r w:rsidRPr="00766B30">
        <w:rPr>
          <w:rFonts w:ascii="Barlow" w:eastAsia="Times New Roman" w:hAnsi="Barlow" w:cs="Times New Roman"/>
          <w:color w:val="000000"/>
          <w:sz w:val="27"/>
          <w:szCs w:val="27"/>
          <w:lang w:val="es-UY" w:eastAsia="es-UY"/>
        </w:rPr>
        <w:t xml:space="preserve"> italiano, que fue profesor de Filosofía del derecho y de Teoría general del derecho en la Universidad de Camerino, donde además fue decano de la </w:t>
      </w:r>
      <w:proofErr w:type="spellStart"/>
      <w:r w:rsidRPr="00766B30">
        <w:rPr>
          <w:rFonts w:ascii="Barlow" w:eastAsia="Times New Roman" w:hAnsi="Barlow" w:cs="Times New Roman"/>
          <w:color w:val="000000"/>
          <w:sz w:val="27"/>
          <w:szCs w:val="27"/>
          <w:lang w:val="es-UY" w:eastAsia="es-UY"/>
        </w:rPr>
        <w:t>Facoltà</w:t>
      </w:r>
      <w:proofErr w:type="spellEnd"/>
      <w:r w:rsidRPr="00766B30">
        <w:rPr>
          <w:rFonts w:ascii="Barlow" w:eastAsia="Times New Roman" w:hAnsi="Barlow" w:cs="Times New Roman"/>
          <w:color w:val="000000"/>
          <w:sz w:val="27"/>
          <w:szCs w:val="27"/>
          <w:lang w:val="es-UY" w:eastAsia="es-UY"/>
        </w:rPr>
        <w:t xml:space="preserve"> di </w:t>
      </w:r>
      <w:proofErr w:type="spellStart"/>
      <w:r w:rsidRPr="00766B30">
        <w:rPr>
          <w:rFonts w:ascii="Barlow" w:eastAsia="Times New Roman" w:hAnsi="Barlow" w:cs="Times New Roman"/>
          <w:color w:val="000000"/>
          <w:sz w:val="27"/>
          <w:szCs w:val="27"/>
          <w:lang w:val="es-UY" w:eastAsia="es-UY"/>
        </w:rPr>
        <w:t>Giurisprudenza</w:t>
      </w:r>
      <w:proofErr w:type="spellEnd"/>
      <w:r w:rsidRPr="00766B30">
        <w:rPr>
          <w:rFonts w:ascii="Barlow" w:eastAsia="Times New Roman" w:hAnsi="Barlow" w:cs="Times New Roman"/>
          <w:color w:val="000000"/>
          <w:sz w:val="27"/>
          <w:szCs w:val="27"/>
          <w:lang w:val="es-UY" w:eastAsia="es-UY"/>
        </w:rPr>
        <w:t xml:space="preserve"> (Facultad de Derecho), y hoy es profesor emérito de Filosofía del Derecho en la Universidad de Roma III.</w:t>
      </w:r>
    </w:p>
    <w:p w14:paraId="041358F7" w14:textId="77777777" w:rsidR="00766B30" w:rsidRPr="00766B30" w:rsidRDefault="00766B30" w:rsidP="00766B30">
      <w:pPr>
        <w:shd w:val="clear" w:color="auto" w:fill="FFFFFF"/>
        <w:spacing w:before="150" w:after="180" w:line="420" w:lineRule="atLeast"/>
        <w:rPr>
          <w:rFonts w:ascii="Barlow" w:eastAsia="Times New Roman" w:hAnsi="Barlow" w:cs="Times New Roman"/>
          <w:color w:val="000000"/>
          <w:sz w:val="27"/>
          <w:szCs w:val="27"/>
          <w:lang w:val="es-UY" w:eastAsia="es-UY"/>
        </w:rPr>
      </w:pPr>
      <w:r w:rsidRPr="00766B30">
        <w:rPr>
          <w:rFonts w:ascii="Barlow" w:eastAsia="Times New Roman" w:hAnsi="Barlow" w:cs="Times New Roman"/>
          <w:color w:val="000000"/>
          <w:sz w:val="27"/>
          <w:szCs w:val="27"/>
          <w:lang w:val="es-UY" w:eastAsia="es-UY"/>
        </w:rPr>
        <w:t>Ferrajoli, uno de los autores de literatura jurídica más vendidos y traducidos en el mundo, publicó este año su último libro, titulado justamente “Por una Constitución de la Tierra”, donde fundamenta su propuesta pero además ofrece un texto ordenado de cien artículos como base para la discusión.</w:t>
      </w:r>
    </w:p>
    <w:p w14:paraId="7548B7AC" w14:textId="77777777" w:rsidR="00766B30" w:rsidRPr="00766B30" w:rsidRDefault="00766B30" w:rsidP="00766B30">
      <w:pPr>
        <w:shd w:val="clear" w:color="auto" w:fill="FFFFFF"/>
        <w:spacing w:before="150" w:after="180" w:line="420" w:lineRule="atLeast"/>
        <w:rPr>
          <w:rFonts w:ascii="Barlow" w:eastAsia="Times New Roman" w:hAnsi="Barlow" w:cs="Times New Roman"/>
          <w:color w:val="000000"/>
          <w:sz w:val="27"/>
          <w:szCs w:val="27"/>
          <w:lang w:val="es-UY" w:eastAsia="es-UY"/>
        </w:rPr>
      </w:pPr>
      <w:r w:rsidRPr="00766B30">
        <w:rPr>
          <w:rFonts w:ascii="Barlow" w:eastAsia="Times New Roman" w:hAnsi="Barlow" w:cs="Times New Roman"/>
          <w:color w:val="000000"/>
          <w:sz w:val="27"/>
          <w:szCs w:val="27"/>
          <w:lang w:val="es-UY" w:eastAsia="es-UY"/>
        </w:rPr>
        <w:t xml:space="preserve">Hoy profundizamos en esta idea </w:t>
      </w:r>
      <w:proofErr w:type="spellStart"/>
      <w:r w:rsidRPr="00766B30">
        <w:rPr>
          <w:rFonts w:ascii="Barlow" w:eastAsia="Times New Roman" w:hAnsi="Barlow" w:cs="Times New Roman"/>
          <w:color w:val="000000"/>
          <w:sz w:val="27"/>
          <w:szCs w:val="27"/>
          <w:lang w:val="es-UY" w:eastAsia="es-UY"/>
        </w:rPr>
        <w:t>removedora</w:t>
      </w:r>
      <w:proofErr w:type="spellEnd"/>
      <w:r w:rsidRPr="00766B30">
        <w:rPr>
          <w:rFonts w:ascii="Barlow" w:eastAsia="Times New Roman" w:hAnsi="Barlow" w:cs="Times New Roman"/>
          <w:color w:val="000000"/>
          <w:sz w:val="27"/>
          <w:szCs w:val="27"/>
          <w:lang w:val="es-UY" w:eastAsia="es-UY"/>
        </w:rPr>
        <w:t xml:space="preserve"> junto al propio Dr. Ferrajoli, que tuvo la amabilidad de atendernos en su casa, en Roma. En el intercambio nos acompañaron dos integrantes de nuestras tertulias:</w:t>
      </w:r>
    </w:p>
    <w:p w14:paraId="01BB2751" w14:textId="77777777" w:rsidR="00766B30" w:rsidRPr="00766B30" w:rsidRDefault="00766B30" w:rsidP="00766B30">
      <w:pPr>
        <w:shd w:val="clear" w:color="auto" w:fill="FFFFFF"/>
        <w:spacing w:before="150" w:after="180" w:line="420" w:lineRule="atLeast"/>
        <w:rPr>
          <w:rFonts w:ascii="Barlow" w:eastAsia="Times New Roman" w:hAnsi="Barlow" w:cs="Times New Roman"/>
          <w:color w:val="000000"/>
          <w:sz w:val="27"/>
          <w:szCs w:val="27"/>
          <w:lang w:val="es-UY" w:eastAsia="es-UY"/>
        </w:rPr>
      </w:pPr>
      <w:r w:rsidRPr="00766B30">
        <w:rPr>
          <w:rFonts w:ascii="Barlow" w:eastAsia="Times New Roman" w:hAnsi="Barlow" w:cs="Times New Roman"/>
          <w:b/>
          <w:bCs/>
          <w:color w:val="000000"/>
          <w:sz w:val="27"/>
          <w:szCs w:val="27"/>
          <w:lang w:val="es-UY" w:eastAsia="es-UY"/>
        </w:rPr>
        <w:lastRenderedPageBreak/>
        <w:t xml:space="preserve">Óscar </w:t>
      </w:r>
      <w:proofErr w:type="spellStart"/>
      <w:r w:rsidRPr="00766B30">
        <w:rPr>
          <w:rFonts w:ascii="Barlow" w:eastAsia="Times New Roman" w:hAnsi="Barlow" w:cs="Times New Roman"/>
          <w:b/>
          <w:bCs/>
          <w:color w:val="000000"/>
          <w:sz w:val="27"/>
          <w:szCs w:val="27"/>
          <w:lang w:val="es-UY" w:eastAsia="es-UY"/>
        </w:rPr>
        <w:t>Sarlo</w:t>
      </w:r>
      <w:proofErr w:type="spellEnd"/>
      <w:r w:rsidRPr="00766B30">
        <w:rPr>
          <w:rFonts w:ascii="Barlow" w:eastAsia="Times New Roman" w:hAnsi="Barlow" w:cs="Times New Roman"/>
          <w:color w:val="000000"/>
          <w:sz w:val="27"/>
          <w:szCs w:val="27"/>
          <w:lang w:val="es-UY" w:eastAsia="es-UY"/>
        </w:rPr>
        <w:t>, abogado, ex catedrático en Filosofía y Teoría del Derecho en la Universidad de la República (</w:t>
      </w:r>
      <w:proofErr w:type="spellStart"/>
      <w:r w:rsidRPr="00766B30">
        <w:rPr>
          <w:rFonts w:ascii="Barlow" w:eastAsia="Times New Roman" w:hAnsi="Barlow" w:cs="Times New Roman"/>
          <w:color w:val="000000"/>
          <w:sz w:val="27"/>
          <w:szCs w:val="27"/>
          <w:lang w:val="es-UY" w:eastAsia="es-UY"/>
        </w:rPr>
        <w:t>UdelaR</w:t>
      </w:r>
      <w:proofErr w:type="spellEnd"/>
      <w:r w:rsidRPr="00766B30">
        <w:rPr>
          <w:rFonts w:ascii="Barlow" w:eastAsia="Times New Roman" w:hAnsi="Barlow" w:cs="Times New Roman"/>
          <w:color w:val="000000"/>
          <w:sz w:val="27"/>
          <w:szCs w:val="27"/>
          <w:lang w:val="es-UY" w:eastAsia="es-UY"/>
        </w:rPr>
        <w:t>), académico de número en las Academias de Letras y de Derecho, e investigador en el Sistema Nacional de Investigadores.</w:t>
      </w:r>
    </w:p>
    <w:p w14:paraId="03DFFC36" w14:textId="77777777" w:rsidR="00766B30" w:rsidRPr="00766B30" w:rsidRDefault="00766B30" w:rsidP="00766B30">
      <w:pPr>
        <w:shd w:val="clear" w:color="auto" w:fill="FFFFFF"/>
        <w:spacing w:before="150" w:after="180" w:line="420" w:lineRule="atLeast"/>
        <w:rPr>
          <w:rFonts w:ascii="Barlow" w:eastAsia="Times New Roman" w:hAnsi="Barlow" w:cs="Times New Roman"/>
          <w:color w:val="000000"/>
          <w:sz w:val="27"/>
          <w:szCs w:val="27"/>
          <w:lang w:val="es-UY" w:eastAsia="es-UY"/>
        </w:rPr>
      </w:pPr>
      <w:r w:rsidRPr="00766B30">
        <w:rPr>
          <w:rFonts w:ascii="Barlow" w:eastAsia="Times New Roman" w:hAnsi="Barlow" w:cs="Times New Roman"/>
          <w:b/>
          <w:bCs/>
          <w:color w:val="000000"/>
          <w:sz w:val="27"/>
          <w:szCs w:val="27"/>
          <w:lang w:val="es-UY" w:eastAsia="es-UY"/>
        </w:rPr>
        <w:t>Gonzalo Pérez del Castillo, </w:t>
      </w:r>
      <w:r w:rsidRPr="00766B30">
        <w:rPr>
          <w:rFonts w:ascii="Barlow" w:eastAsia="Times New Roman" w:hAnsi="Barlow" w:cs="Times New Roman"/>
          <w:color w:val="000000"/>
          <w:sz w:val="27"/>
          <w:szCs w:val="27"/>
          <w:lang w:val="es-UY" w:eastAsia="es-UY"/>
        </w:rPr>
        <w:t xml:space="preserve">ex representante de </w:t>
      </w:r>
      <w:proofErr w:type="gramStart"/>
      <w:r w:rsidRPr="00766B30">
        <w:rPr>
          <w:rFonts w:ascii="Barlow" w:eastAsia="Times New Roman" w:hAnsi="Barlow" w:cs="Times New Roman"/>
          <w:color w:val="000000"/>
          <w:sz w:val="27"/>
          <w:szCs w:val="27"/>
          <w:lang w:val="es-UY" w:eastAsia="es-UY"/>
        </w:rPr>
        <w:t>ONU</w:t>
      </w:r>
      <w:proofErr w:type="gramEnd"/>
      <w:r w:rsidRPr="00766B30">
        <w:rPr>
          <w:rFonts w:ascii="Barlow" w:eastAsia="Times New Roman" w:hAnsi="Barlow" w:cs="Times New Roman"/>
          <w:color w:val="000000"/>
          <w:sz w:val="27"/>
          <w:szCs w:val="27"/>
          <w:lang w:val="es-UY" w:eastAsia="es-UY"/>
        </w:rPr>
        <w:t xml:space="preserve"> en varios países, entre ellos Chile, Perú y El Salvador; su último cargo como funcionario fue el de Coordinador Residente de las Naciones Unidas en Bolivia. Hoy es presidente del Consejo Uruguayo para las Relaciones Internacionales (CURI)</w:t>
      </w:r>
    </w:p>
    <w:p w14:paraId="42DB566C" w14:textId="77777777" w:rsidR="00766B30" w:rsidRPr="00766B30" w:rsidRDefault="00766B30" w:rsidP="00766B30">
      <w:pPr>
        <w:shd w:val="clear" w:color="auto" w:fill="FFFFFF"/>
        <w:spacing w:before="150" w:after="180" w:line="420" w:lineRule="atLeast"/>
        <w:rPr>
          <w:rFonts w:ascii="Barlow" w:eastAsia="Times New Roman" w:hAnsi="Barlow" w:cs="Times New Roman"/>
          <w:color w:val="000000"/>
          <w:sz w:val="27"/>
          <w:szCs w:val="27"/>
          <w:lang w:val="es-UY" w:eastAsia="es-UY"/>
        </w:rPr>
      </w:pPr>
      <w:r w:rsidRPr="00766B30">
        <w:rPr>
          <w:rFonts w:ascii="Barlow" w:eastAsia="Times New Roman" w:hAnsi="Barlow" w:cs="Times New Roman"/>
          <w:color w:val="000000"/>
          <w:sz w:val="27"/>
          <w:szCs w:val="27"/>
          <w:lang w:val="es-UY" w:eastAsia="es-UY"/>
        </w:rPr>
        <w:t>…..</w:t>
      </w:r>
    </w:p>
    <w:p w14:paraId="738F3D8C" w14:textId="77777777" w:rsidR="00766B30" w:rsidRPr="00766B30" w:rsidRDefault="00766B30" w:rsidP="00766B30">
      <w:pPr>
        <w:shd w:val="clear" w:color="auto" w:fill="FFFFFF"/>
        <w:spacing w:before="150" w:after="180" w:line="420" w:lineRule="atLeast"/>
        <w:rPr>
          <w:rFonts w:ascii="Barlow" w:eastAsia="Times New Roman" w:hAnsi="Barlow" w:cs="Times New Roman"/>
          <w:color w:val="000000"/>
          <w:sz w:val="27"/>
          <w:szCs w:val="27"/>
          <w:lang w:val="es-UY" w:eastAsia="es-UY"/>
        </w:rPr>
      </w:pPr>
      <w:r w:rsidRPr="00766B30">
        <w:rPr>
          <w:rFonts w:ascii="Barlow" w:eastAsia="Times New Roman" w:hAnsi="Barlow" w:cs="Times New Roman"/>
          <w:b/>
          <w:bCs/>
          <w:color w:val="000000"/>
          <w:sz w:val="27"/>
          <w:szCs w:val="27"/>
          <w:lang w:val="es-UY" w:eastAsia="es-UY"/>
        </w:rPr>
        <w:t xml:space="preserve">Con esta entrevista nos adelantamos a un coloquio que tiene lugar este jueves 14 y en el cual, desde Roma, Ferrajoli presenta su libro para el público uruguayo. En Montevideo, en la librería Más Puro Verso (calle Sarandí 675), a partir de las 10 de la mañana comentará la obra un panel integrado por el historiador Gerardo Caetano, Nathalie </w:t>
      </w:r>
      <w:proofErr w:type="spellStart"/>
      <w:r w:rsidRPr="00766B30">
        <w:rPr>
          <w:rFonts w:ascii="Barlow" w:eastAsia="Times New Roman" w:hAnsi="Barlow" w:cs="Times New Roman"/>
          <w:b/>
          <w:bCs/>
          <w:color w:val="000000"/>
          <w:sz w:val="27"/>
          <w:szCs w:val="27"/>
          <w:lang w:val="es-UY" w:eastAsia="es-UY"/>
        </w:rPr>
        <w:t>Bonjour</w:t>
      </w:r>
      <w:proofErr w:type="spellEnd"/>
      <w:r w:rsidRPr="00766B30">
        <w:rPr>
          <w:rFonts w:ascii="Barlow" w:eastAsia="Times New Roman" w:hAnsi="Barlow" w:cs="Times New Roman"/>
          <w:b/>
          <w:bCs/>
          <w:color w:val="000000"/>
          <w:sz w:val="27"/>
          <w:szCs w:val="27"/>
          <w:lang w:val="es-UY" w:eastAsia="es-UY"/>
        </w:rPr>
        <w:t xml:space="preserve">, docente del Instituto de Filosofía y Teoría General del Derecho, de la Udelar, y Oscar </w:t>
      </w:r>
      <w:proofErr w:type="spellStart"/>
      <w:r w:rsidRPr="00766B30">
        <w:rPr>
          <w:rFonts w:ascii="Barlow" w:eastAsia="Times New Roman" w:hAnsi="Barlow" w:cs="Times New Roman"/>
          <w:b/>
          <w:bCs/>
          <w:color w:val="000000"/>
          <w:sz w:val="27"/>
          <w:szCs w:val="27"/>
          <w:lang w:val="es-UY" w:eastAsia="es-UY"/>
        </w:rPr>
        <w:t>Sarlo</w:t>
      </w:r>
      <w:proofErr w:type="spellEnd"/>
      <w:r w:rsidRPr="00766B30">
        <w:rPr>
          <w:rFonts w:ascii="Barlow" w:eastAsia="Times New Roman" w:hAnsi="Barlow" w:cs="Times New Roman"/>
          <w:b/>
          <w:bCs/>
          <w:color w:val="000000"/>
          <w:sz w:val="27"/>
          <w:szCs w:val="27"/>
          <w:lang w:val="es-UY" w:eastAsia="es-UY"/>
        </w:rPr>
        <w:t>. </w:t>
      </w:r>
    </w:p>
    <w:p w14:paraId="593909FC" w14:textId="77777777" w:rsidR="00766B30" w:rsidRPr="00766B30" w:rsidRDefault="00766B30" w:rsidP="00766B30">
      <w:pPr>
        <w:shd w:val="clear" w:color="auto" w:fill="FFFFFF"/>
        <w:spacing w:before="150" w:after="180" w:line="420" w:lineRule="atLeast"/>
        <w:rPr>
          <w:rFonts w:ascii="Barlow" w:eastAsia="Times New Roman" w:hAnsi="Barlow" w:cs="Times New Roman"/>
          <w:color w:val="000000"/>
          <w:sz w:val="27"/>
          <w:szCs w:val="27"/>
          <w:lang w:val="es-UY" w:eastAsia="es-UY"/>
        </w:rPr>
      </w:pPr>
      <w:r w:rsidRPr="00766B30">
        <w:rPr>
          <w:rFonts w:ascii="Barlow" w:eastAsia="Times New Roman" w:hAnsi="Barlow" w:cs="Times New Roman"/>
          <w:b/>
          <w:bCs/>
          <w:color w:val="000000"/>
          <w:sz w:val="27"/>
          <w:szCs w:val="27"/>
          <w:lang w:val="es-UY" w:eastAsia="es-UY"/>
        </w:rPr>
        <w:t>El encuentro se podrá seguir a distancia en el siguiente enlace:</w:t>
      </w:r>
    </w:p>
    <w:p w14:paraId="7C40F890" w14:textId="77777777" w:rsidR="00766B30" w:rsidRPr="00766B30" w:rsidRDefault="00766B30" w:rsidP="00766B30">
      <w:pPr>
        <w:shd w:val="clear" w:color="auto" w:fill="FFFFFF"/>
        <w:spacing w:before="150" w:after="180" w:line="420" w:lineRule="atLeast"/>
        <w:rPr>
          <w:rFonts w:ascii="Barlow" w:eastAsia="Times New Roman" w:hAnsi="Barlow" w:cs="Times New Roman"/>
          <w:color w:val="000000"/>
          <w:sz w:val="27"/>
          <w:szCs w:val="27"/>
          <w:lang w:val="es-UY" w:eastAsia="es-UY"/>
        </w:rPr>
      </w:pPr>
      <w:r w:rsidRPr="00766B30">
        <w:rPr>
          <w:rFonts w:ascii="Barlow" w:eastAsia="Times New Roman" w:hAnsi="Barlow" w:cs="Times New Roman"/>
          <w:b/>
          <w:bCs/>
          <w:color w:val="000000"/>
          <w:sz w:val="27"/>
          <w:szCs w:val="27"/>
          <w:lang w:val="es-UY" w:eastAsia="es-UY"/>
        </w:rPr>
        <w:t>https://salavirtual-udelar.zoom.us/j/75517492058?pwd=SWlubjcycTd1R1RmNmw3TGJmOWUzQT09</w:t>
      </w:r>
    </w:p>
    <w:p w14:paraId="638C9B5B" w14:textId="77777777" w:rsidR="00766B30" w:rsidRPr="00766B30" w:rsidRDefault="00766B30" w:rsidP="00766B30">
      <w:pPr>
        <w:shd w:val="clear" w:color="auto" w:fill="FFFFFF"/>
        <w:spacing w:before="150" w:after="180" w:line="420" w:lineRule="atLeast"/>
        <w:rPr>
          <w:rFonts w:ascii="Barlow" w:eastAsia="Times New Roman" w:hAnsi="Barlow" w:cs="Times New Roman"/>
          <w:color w:val="000000"/>
          <w:sz w:val="27"/>
          <w:szCs w:val="27"/>
          <w:lang w:val="es-UY" w:eastAsia="es-UY"/>
        </w:rPr>
      </w:pPr>
      <w:r w:rsidRPr="00766B30">
        <w:rPr>
          <w:rFonts w:ascii="Barlow" w:eastAsia="Times New Roman" w:hAnsi="Barlow" w:cs="Times New Roman"/>
          <w:b/>
          <w:bCs/>
          <w:color w:val="000000"/>
          <w:sz w:val="27"/>
          <w:szCs w:val="27"/>
          <w:lang w:val="es-UY" w:eastAsia="es-UY"/>
        </w:rPr>
        <w:t>ID de reunión: 755 1749 2058</w:t>
      </w:r>
    </w:p>
    <w:p w14:paraId="2430D364" w14:textId="77777777" w:rsidR="00766B30" w:rsidRPr="00766B30" w:rsidRDefault="00766B30" w:rsidP="00766B30">
      <w:pPr>
        <w:shd w:val="clear" w:color="auto" w:fill="FFFFFF"/>
        <w:spacing w:before="150" w:after="180" w:line="420" w:lineRule="atLeast"/>
        <w:rPr>
          <w:rFonts w:ascii="Barlow" w:eastAsia="Times New Roman" w:hAnsi="Barlow" w:cs="Times New Roman"/>
          <w:color w:val="000000"/>
          <w:sz w:val="27"/>
          <w:szCs w:val="27"/>
          <w:lang w:val="es-UY" w:eastAsia="es-UY"/>
        </w:rPr>
      </w:pPr>
      <w:r w:rsidRPr="00766B30">
        <w:rPr>
          <w:rFonts w:ascii="Barlow" w:eastAsia="Times New Roman" w:hAnsi="Barlow" w:cs="Times New Roman"/>
          <w:b/>
          <w:bCs/>
          <w:color w:val="000000"/>
          <w:sz w:val="27"/>
          <w:szCs w:val="27"/>
          <w:lang w:val="es-UY" w:eastAsia="es-UY"/>
        </w:rPr>
        <w:t>Código de acceso: #17829730J</w:t>
      </w:r>
    </w:p>
    <w:p w14:paraId="002A7B4C" w14:textId="77777777" w:rsidR="00766B30" w:rsidRPr="00766B30" w:rsidRDefault="00766B30" w:rsidP="00766B30">
      <w:pPr>
        <w:shd w:val="clear" w:color="auto" w:fill="FFFFFF"/>
        <w:spacing w:before="150" w:after="180" w:line="420" w:lineRule="atLeast"/>
        <w:rPr>
          <w:rFonts w:ascii="Barlow" w:eastAsia="Times New Roman" w:hAnsi="Barlow" w:cs="Times New Roman"/>
          <w:color w:val="000000"/>
          <w:sz w:val="27"/>
          <w:szCs w:val="27"/>
          <w:lang w:val="es-UY" w:eastAsia="es-UY"/>
        </w:rPr>
      </w:pPr>
      <w:r w:rsidRPr="00766B30">
        <w:rPr>
          <w:rFonts w:ascii="Barlow" w:eastAsia="Times New Roman" w:hAnsi="Barlow" w:cs="Times New Roman"/>
          <w:color w:val="000000"/>
          <w:sz w:val="27"/>
          <w:szCs w:val="27"/>
          <w:lang w:val="es-UY" w:eastAsia="es-UY"/>
        </w:rPr>
        <w:t>…..</w:t>
      </w:r>
    </w:p>
    <w:p w14:paraId="78C8CF86" w14:textId="77777777" w:rsidR="00766B30" w:rsidRPr="00766B30" w:rsidRDefault="00766B30" w:rsidP="00766B30">
      <w:pPr>
        <w:shd w:val="clear" w:color="auto" w:fill="FFFFFF"/>
        <w:spacing w:before="150" w:after="180" w:line="420" w:lineRule="atLeast"/>
        <w:rPr>
          <w:rFonts w:ascii="Barlow" w:eastAsia="Times New Roman" w:hAnsi="Barlow" w:cs="Times New Roman"/>
          <w:color w:val="000000"/>
          <w:sz w:val="27"/>
          <w:szCs w:val="27"/>
          <w:lang w:val="es-UY" w:eastAsia="es-UY"/>
        </w:rPr>
      </w:pPr>
      <w:r w:rsidRPr="00766B30">
        <w:rPr>
          <w:rFonts w:ascii="Barlow" w:eastAsia="Times New Roman" w:hAnsi="Barlow" w:cs="Times New Roman"/>
          <w:color w:val="000000"/>
          <w:sz w:val="27"/>
          <w:szCs w:val="27"/>
          <w:lang w:val="es-UY" w:eastAsia="es-UY"/>
        </w:rPr>
        <w:t>¿Qué dice la propuesta de Constitución de la Tierra redactada por el profesor Luigi Ferrajoli?</w:t>
      </w:r>
    </w:p>
    <w:p w14:paraId="4ACE3B5F" w14:textId="77777777" w:rsidR="00766B30" w:rsidRPr="00766B30" w:rsidRDefault="00766B30" w:rsidP="00766B30">
      <w:pPr>
        <w:shd w:val="clear" w:color="auto" w:fill="FFFFFF"/>
        <w:spacing w:before="150" w:after="180" w:line="420" w:lineRule="atLeast"/>
        <w:rPr>
          <w:rFonts w:ascii="Barlow" w:eastAsia="Times New Roman" w:hAnsi="Barlow" w:cs="Times New Roman"/>
          <w:color w:val="000000"/>
          <w:sz w:val="27"/>
          <w:szCs w:val="27"/>
          <w:lang w:val="es-UY" w:eastAsia="es-UY"/>
        </w:rPr>
      </w:pPr>
      <w:hyperlink r:id="rId6" w:history="1">
        <w:r w:rsidRPr="00766B30">
          <w:rPr>
            <w:rFonts w:ascii="Barlow" w:eastAsia="Times New Roman" w:hAnsi="Barlow" w:cs="Times New Roman"/>
            <w:color w:val="00AABB"/>
            <w:sz w:val="27"/>
            <w:szCs w:val="27"/>
            <w:u w:val="single"/>
            <w:lang w:val="es-UY" w:eastAsia="es-UY"/>
          </w:rPr>
          <w:t>En esta página se encuentra el texto completo en su versión en italiano</w:t>
        </w:r>
      </w:hyperlink>
    </w:p>
    <w:p w14:paraId="7AB3AABF" w14:textId="77777777" w:rsidR="00766B30" w:rsidRPr="00766B30" w:rsidRDefault="00766B30" w:rsidP="00766B30">
      <w:pPr>
        <w:shd w:val="clear" w:color="auto" w:fill="FFFFFF"/>
        <w:spacing w:before="480" w:after="480" w:line="240" w:lineRule="auto"/>
        <w:rPr>
          <w:rFonts w:ascii="Barlow" w:eastAsia="Times New Roman" w:hAnsi="Barlow" w:cs="Times New Roman"/>
          <w:color w:val="000000"/>
          <w:sz w:val="27"/>
          <w:szCs w:val="27"/>
          <w:lang w:val="es-UY" w:eastAsia="es-UY"/>
        </w:rPr>
      </w:pPr>
      <w:r w:rsidRPr="00766B30">
        <w:rPr>
          <w:rFonts w:ascii="Barlow" w:eastAsia="Times New Roman" w:hAnsi="Barlow" w:cs="Times New Roman"/>
          <w:color w:val="000000"/>
          <w:sz w:val="27"/>
          <w:szCs w:val="27"/>
          <w:lang w:val="es-UY" w:eastAsia="es-UY"/>
        </w:rPr>
        <w:pict w14:anchorId="405E929E">
          <v:rect id="_x0000_i1025" style="width:0;height:1.5pt" o:hralign="center" o:hrstd="t" o:hr="t" fillcolor="#a0a0a0" stroked="f"/>
        </w:pict>
      </w:r>
    </w:p>
    <w:p w14:paraId="59AA4C29" w14:textId="77777777" w:rsidR="00766B30" w:rsidRPr="00766B30" w:rsidRDefault="00766B30" w:rsidP="00766B30">
      <w:pPr>
        <w:shd w:val="clear" w:color="auto" w:fill="FFFFFF"/>
        <w:spacing w:before="150" w:after="180" w:line="420" w:lineRule="atLeast"/>
        <w:rPr>
          <w:rFonts w:ascii="Barlow" w:eastAsia="Times New Roman" w:hAnsi="Barlow" w:cs="Times New Roman"/>
          <w:color w:val="000000"/>
          <w:sz w:val="27"/>
          <w:szCs w:val="27"/>
          <w:lang w:val="es-UY" w:eastAsia="es-UY"/>
        </w:rPr>
      </w:pPr>
      <w:r w:rsidRPr="00766B30">
        <w:rPr>
          <w:rFonts w:ascii="Barlow" w:eastAsia="Times New Roman" w:hAnsi="Barlow" w:cs="Times New Roman"/>
          <w:b/>
          <w:bCs/>
          <w:color w:val="000000"/>
          <w:sz w:val="27"/>
          <w:szCs w:val="27"/>
          <w:lang w:val="es-UY" w:eastAsia="es-UY"/>
        </w:rPr>
        <w:t>Destaques de la entrevista:</w:t>
      </w:r>
    </w:p>
    <w:p w14:paraId="75389496" w14:textId="77777777" w:rsidR="00766B30" w:rsidRPr="00766B30" w:rsidRDefault="00766B30" w:rsidP="00766B30">
      <w:pPr>
        <w:numPr>
          <w:ilvl w:val="0"/>
          <w:numId w:val="2"/>
        </w:numPr>
        <w:shd w:val="clear" w:color="auto" w:fill="FFFFFF"/>
        <w:spacing w:before="100" w:beforeAutospacing="1" w:after="100" w:afterAutospacing="1" w:line="420" w:lineRule="atLeast"/>
        <w:rPr>
          <w:rFonts w:ascii="Barlow" w:eastAsia="Times New Roman" w:hAnsi="Barlow" w:cs="Times New Roman"/>
          <w:color w:val="000000"/>
          <w:sz w:val="27"/>
          <w:szCs w:val="27"/>
          <w:lang w:val="es-UY" w:eastAsia="es-UY"/>
        </w:rPr>
      </w:pPr>
      <w:r w:rsidRPr="00766B30">
        <w:rPr>
          <w:rFonts w:ascii="Barlow" w:eastAsia="Times New Roman" w:hAnsi="Barlow" w:cs="Times New Roman"/>
          <w:color w:val="000000"/>
          <w:sz w:val="27"/>
          <w:szCs w:val="27"/>
          <w:lang w:val="es-UY" w:eastAsia="es-UY"/>
        </w:rPr>
        <w:t>«Todos los DDHH requieren normas de actuación».</w:t>
      </w:r>
    </w:p>
    <w:p w14:paraId="16A93A94" w14:textId="77777777" w:rsidR="00766B30" w:rsidRPr="00766B30" w:rsidRDefault="00766B30" w:rsidP="00766B30">
      <w:pPr>
        <w:numPr>
          <w:ilvl w:val="0"/>
          <w:numId w:val="2"/>
        </w:numPr>
        <w:shd w:val="clear" w:color="auto" w:fill="FFFFFF"/>
        <w:spacing w:before="100" w:beforeAutospacing="1" w:after="100" w:afterAutospacing="1" w:line="420" w:lineRule="atLeast"/>
        <w:rPr>
          <w:rFonts w:ascii="Barlow" w:eastAsia="Times New Roman" w:hAnsi="Barlow" w:cs="Times New Roman"/>
          <w:color w:val="000000"/>
          <w:sz w:val="27"/>
          <w:szCs w:val="27"/>
          <w:lang w:val="es-UY" w:eastAsia="es-UY"/>
        </w:rPr>
      </w:pPr>
      <w:r w:rsidRPr="00766B30">
        <w:rPr>
          <w:rFonts w:ascii="Barlow" w:eastAsia="Times New Roman" w:hAnsi="Barlow" w:cs="Times New Roman"/>
          <w:color w:val="000000"/>
          <w:sz w:val="27"/>
          <w:szCs w:val="27"/>
          <w:lang w:val="es-UY" w:eastAsia="es-UY"/>
        </w:rPr>
        <w:t>Diferencia con la carta fundacional de la ONU: «Una Constitución de la Tierra sería rígida, cualquier norma de cualquier país que contradiga la Constitución Global, es destinada a ser anulada por una Corte Constitucional Global. Que debe existir para garantizar la efectividad de la Constitución».</w:t>
      </w:r>
    </w:p>
    <w:p w14:paraId="7538EB72" w14:textId="77777777" w:rsidR="00766B30" w:rsidRPr="00766B30" w:rsidRDefault="00766B30" w:rsidP="00766B30">
      <w:pPr>
        <w:numPr>
          <w:ilvl w:val="0"/>
          <w:numId w:val="2"/>
        </w:numPr>
        <w:shd w:val="clear" w:color="auto" w:fill="FFFFFF"/>
        <w:spacing w:before="100" w:beforeAutospacing="1" w:after="100" w:afterAutospacing="1" w:line="420" w:lineRule="atLeast"/>
        <w:rPr>
          <w:rFonts w:ascii="Barlow" w:eastAsia="Times New Roman" w:hAnsi="Barlow" w:cs="Times New Roman"/>
          <w:color w:val="000000"/>
          <w:sz w:val="27"/>
          <w:szCs w:val="27"/>
          <w:lang w:val="es-UY" w:eastAsia="es-UY"/>
        </w:rPr>
      </w:pPr>
      <w:r w:rsidRPr="00766B30">
        <w:rPr>
          <w:rFonts w:ascii="Barlow" w:eastAsia="Times New Roman" w:hAnsi="Barlow" w:cs="Times New Roman"/>
          <w:color w:val="000000"/>
          <w:sz w:val="27"/>
          <w:szCs w:val="27"/>
          <w:lang w:val="es-UY" w:eastAsia="es-UY"/>
        </w:rPr>
        <w:t>Los países se transformarían «de Estados a Estados Federados, que no tienen soberanía absoluta, no tienen ejércitos».</w:t>
      </w:r>
    </w:p>
    <w:p w14:paraId="23AD70A6" w14:textId="77777777" w:rsidR="00766B30" w:rsidRPr="00766B30" w:rsidRDefault="00766B30" w:rsidP="00766B30">
      <w:pPr>
        <w:numPr>
          <w:ilvl w:val="0"/>
          <w:numId w:val="2"/>
        </w:numPr>
        <w:shd w:val="clear" w:color="auto" w:fill="FFFFFF"/>
        <w:spacing w:before="100" w:beforeAutospacing="1" w:after="100" w:afterAutospacing="1" w:line="420" w:lineRule="atLeast"/>
        <w:rPr>
          <w:rFonts w:ascii="Barlow" w:eastAsia="Times New Roman" w:hAnsi="Barlow" w:cs="Times New Roman"/>
          <w:color w:val="000000"/>
          <w:sz w:val="27"/>
          <w:szCs w:val="27"/>
          <w:lang w:val="es-UY" w:eastAsia="es-UY"/>
        </w:rPr>
      </w:pPr>
      <w:r w:rsidRPr="00766B30">
        <w:rPr>
          <w:rFonts w:ascii="Barlow" w:eastAsia="Times New Roman" w:hAnsi="Barlow" w:cs="Times New Roman"/>
          <w:color w:val="000000"/>
          <w:sz w:val="27"/>
          <w:szCs w:val="27"/>
          <w:lang w:val="es-UY" w:eastAsia="es-UY"/>
        </w:rPr>
        <w:t>«Es necesario instituir órganos que garanticen la salud, la instrucción. Tenemos la OMS pero es una institución ridícula que tiene solamente US$ 4.000 millones cada dos años. Debería tener US$ 4.000 billones para construir hospitales en todo el mundo, enviar fármacos y vacunas a todo el mundo. La Unesco debería instituir escuelas en todo el mundo».</w:t>
      </w:r>
    </w:p>
    <w:p w14:paraId="4FC74A13" w14:textId="77777777" w:rsidR="00766B30" w:rsidRPr="00766B30" w:rsidRDefault="00766B30" w:rsidP="00766B30">
      <w:pPr>
        <w:numPr>
          <w:ilvl w:val="0"/>
          <w:numId w:val="2"/>
        </w:numPr>
        <w:shd w:val="clear" w:color="auto" w:fill="FFFFFF"/>
        <w:spacing w:before="100" w:beforeAutospacing="1" w:after="100" w:afterAutospacing="1" w:line="420" w:lineRule="atLeast"/>
        <w:rPr>
          <w:rFonts w:ascii="Barlow" w:eastAsia="Times New Roman" w:hAnsi="Barlow" w:cs="Times New Roman"/>
          <w:color w:val="000000"/>
          <w:sz w:val="27"/>
          <w:szCs w:val="27"/>
          <w:lang w:val="es-UY" w:eastAsia="es-UY"/>
        </w:rPr>
      </w:pPr>
      <w:r w:rsidRPr="00766B30">
        <w:rPr>
          <w:rFonts w:ascii="Barlow" w:eastAsia="Times New Roman" w:hAnsi="Barlow" w:cs="Times New Roman"/>
          <w:color w:val="000000"/>
          <w:sz w:val="27"/>
          <w:szCs w:val="27"/>
          <w:lang w:val="es-UY" w:eastAsia="es-UY"/>
        </w:rPr>
        <w:t>Emigración: «Es el primer derecho natural establecido por occidente. Es un derecho vigente que debe ser tomado en serio. Existe en la norma jurídica, en el artículo 12 y 13 de la declaración de los DDHH. Es un derecho violado porque debe ser acompañado del derecho de inmigración».</w:t>
      </w:r>
    </w:p>
    <w:p w14:paraId="2B719677" w14:textId="77777777" w:rsidR="00766B30" w:rsidRPr="00766B30" w:rsidRDefault="00766B30" w:rsidP="00766B30">
      <w:pPr>
        <w:numPr>
          <w:ilvl w:val="0"/>
          <w:numId w:val="2"/>
        </w:numPr>
        <w:shd w:val="clear" w:color="auto" w:fill="FFFFFF"/>
        <w:spacing w:before="100" w:beforeAutospacing="1" w:after="100" w:afterAutospacing="1" w:line="420" w:lineRule="atLeast"/>
        <w:rPr>
          <w:rFonts w:ascii="Barlow" w:eastAsia="Times New Roman" w:hAnsi="Barlow" w:cs="Times New Roman"/>
          <w:color w:val="000000"/>
          <w:sz w:val="27"/>
          <w:szCs w:val="27"/>
          <w:lang w:val="es-UY" w:eastAsia="es-UY"/>
        </w:rPr>
      </w:pPr>
      <w:r w:rsidRPr="00766B30">
        <w:rPr>
          <w:rFonts w:ascii="Barlow" w:eastAsia="Times New Roman" w:hAnsi="Barlow" w:cs="Times New Roman"/>
          <w:color w:val="000000"/>
          <w:sz w:val="27"/>
          <w:szCs w:val="27"/>
          <w:lang w:val="es-UY" w:eastAsia="es-UY"/>
        </w:rPr>
        <w:t xml:space="preserve">«Emigrar no es un lujo, decir que las personas migran por necesidad es cierto. </w:t>
      </w:r>
      <w:proofErr w:type="gramStart"/>
      <w:r w:rsidRPr="00766B30">
        <w:rPr>
          <w:rFonts w:ascii="Barlow" w:eastAsia="Times New Roman" w:hAnsi="Barlow" w:cs="Times New Roman"/>
          <w:color w:val="000000"/>
          <w:sz w:val="27"/>
          <w:szCs w:val="27"/>
          <w:lang w:val="es-UY" w:eastAsia="es-UY"/>
        </w:rPr>
        <w:t>Necesidades a ser resueltas</w:t>
      </w:r>
      <w:proofErr w:type="gramEnd"/>
      <w:r w:rsidRPr="00766B30">
        <w:rPr>
          <w:rFonts w:ascii="Barlow" w:eastAsia="Times New Roman" w:hAnsi="Barlow" w:cs="Times New Roman"/>
          <w:color w:val="000000"/>
          <w:sz w:val="27"/>
          <w:szCs w:val="27"/>
          <w:lang w:val="es-UY" w:eastAsia="es-UY"/>
        </w:rPr>
        <w:t>. Tomando en serio el acceso a la salud la migración dejará de existir».</w:t>
      </w:r>
    </w:p>
    <w:p w14:paraId="3FA62BB9" w14:textId="77777777" w:rsidR="00766B30" w:rsidRPr="00766B30" w:rsidRDefault="00766B30" w:rsidP="00766B30">
      <w:pPr>
        <w:numPr>
          <w:ilvl w:val="0"/>
          <w:numId w:val="2"/>
        </w:numPr>
        <w:shd w:val="clear" w:color="auto" w:fill="FFFFFF"/>
        <w:spacing w:before="100" w:beforeAutospacing="1" w:after="100" w:afterAutospacing="1" w:line="420" w:lineRule="atLeast"/>
        <w:rPr>
          <w:rFonts w:ascii="Barlow" w:eastAsia="Times New Roman" w:hAnsi="Barlow" w:cs="Times New Roman"/>
          <w:color w:val="000000"/>
          <w:sz w:val="27"/>
          <w:szCs w:val="27"/>
          <w:lang w:val="es-UY" w:eastAsia="es-UY"/>
        </w:rPr>
      </w:pPr>
      <w:r w:rsidRPr="00766B30">
        <w:rPr>
          <w:rFonts w:ascii="Barlow" w:eastAsia="Times New Roman" w:hAnsi="Barlow" w:cs="Times New Roman"/>
          <w:color w:val="000000"/>
          <w:sz w:val="27"/>
          <w:szCs w:val="27"/>
          <w:lang w:val="es-UY" w:eastAsia="es-UY"/>
        </w:rPr>
        <w:t>«La carta de la ONU promete la paz pero sin garantías de la paz».</w:t>
      </w:r>
    </w:p>
    <w:p w14:paraId="64E81F89" w14:textId="77777777" w:rsidR="00766B30" w:rsidRPr="00766B30" w:rsidRDefault="00766B30" w:rsidP="00766B30">
      <w:pPr>
        <w:numPr>
          <w:ilvl w:val="0"/>
          <w:numId w:val="2"/>
        </w:numPr>
        <w:shd w:val="clear" w:color="auto" w:fill="FFFFFF"/>
        <w:spacing w:before="100" w:beforeAutospacing="1" w:after="100" w:afterAutospacing="1" w:line="420" w:lineRule="atLeast"/>
        <w:rPr>
          <w:rFonts w:ascii="Barlow" w:eastAsia="Times New Roman" w:hAnsi="Barlow" w:cs="Times New Roman"/>
          <w:color w:val="000000"/>
          <w:sz w:val="27"/>
          <w:szCs w:val="27"/>
          <w:lang w:val="es-UY" w:eastAsia="es-UY"/>
        </w:rPr>
      </w:pPr>
      <w:r w:rsidRPr="00766B30">
        <w:rPr>
          <w:rFonts w:ascii="Barlow" w:eastAsia="Times New Roman" w:hAnsi="Barlow" w:cs="Times New Roman"/>
          <w:color w:val="000000"/>
          <w:sz w:val="27"/>
          <w:szCs w:val="27"/>
          <w:lang w:val="es-UY" w:eastAsia="es-UY"/>
        </w:rPr>
        <w:t>«Tenemos la globalización de la economía, de la comunicación pero no tenemos globalización de derechos humanos ni garantías, no tenemos globalización de las técnicas para responder a los desafíos de la supervivencia de la humanidad entera».</w:t>
      </w:r>
    </w:p>
    <w:p w14:paraId="380EC7FA" w14:textId="77777777" w:rsidR="00766B30" w:rsidRPr="00766B30" w:rsidRDefault="00766B30" w:rsidP="00766B30">
      <w:pPr>
        <w:numPr>
          <w:ilvl w:val="0"/>
          <w:numId w:val="2"/>
        </w:numPr>
        <w:shd w:val="clear" w:color="auto" w:fill="FFFFFF"/>
        <w:spacing w:before="100" w:beforeAutospacing="1" w:after="100" w:afterAutospacing="1" w:line="420" w:lineRule="atLeast"/>
        <w:rPr>
          <w:rFonts w:ascii="Barlow" w:eastAsia="Times New Roman" w:hAnsi="Barlow" w:cs="Times New Roman"/>
          <w:color w:val="000000"/>
          <w:sz w:val="27"/>
          <w:szCs w:val="27"/>
          <w:lang w:val="es-UY" w:eastAsia="es-UY"/>
        </w:rPr>
      </w:pPr>
      <w:r w:rsidRPr="00766B30">
        <w:rPr>
          <w:rFonts w:ascii="Barlow" w:eastAsia="Times New Roman" w:hAnsi="Barlow" w:cs="Times New Roman"/>
          <w:color w:val="000000"/>
          <w:sz w:val="27"/>
          <w:szCs w:val="27"/>
          <w:lang w:val="es-UY" w:eastAsia="es-UY"/>
        </w:rPr>
        <w:t>«La soberanía es del pueblo. La soberanía es de todos y de ninguno. Los derechos son de los individuos».</w:t>
      </w:r>
    </w:p>
    <w:p w14:paraId="2A1A894E" w14:textId="77777777" w:rsidR="00766B30" w:rsidRPr="00766B30" w:rsidRDefault="00766B30" w:rsidP="00766B30">
      <w:pPr>
        <w:numPr>
          <w:ilvl w:val="0"/>
          <w:numId w:val="2"/>
        </w:numPr>
        <w:shd w:val="clear" w:color="auto" w:fill="FFFFFF"/>
        <w:spacing w:before="100" w:beforeAutospacing="1" w:after="100" w:afterAutospacing="1" w:line="420" w:lineRule="atLeast"/>
        <w:rPr>
          <w:rFonts w:ascii="Barlow" w:eastAsia="Times New Roman" w:hAnsi="Barlow" w:cs="Times New Roman"/>
          <w:color w:val="000000"/>
          <w:sz w:val="27"/>
          <w:szCs w:val="27"/>
          <w:lang w:val="es-UY" w:eastAsia="es-UY"/>
        </w:rPr>
      </w:pPr>
      <w:r w:rsidRPr="00766B30">
        <w:rPr>
          <w:rFonts w:ascii="Barlow" w:eastAsia="Times New Roman" w:hAnsi="Barlow" w:cs="Times New Roman"/>
          <w:color w:val="000000"/>
          <w:sz w:val="27"/>
          <w:szCs w:val="27"/>
          <w:lang w:val="es-UY" w:eastAsia="es-UY"/>
        </w:rPr>
        <w:t>«Es necesario distinguir entre libertad y los derechos de autonomía a negociar, son derechos pero también poderes».</w:t>
      </w:r>
    </w:p>
    <w:p w14:paraId="571233C0" w14:textId="77777777" w:rsidR="00766B30" w:rsidRPr="00766B30" w:rsidRDefault="00766B30" w:rsidP="00766B30">
      <w:pPr>
        <w:numPr>
          <w:ilvl w:val="0"/>
          <w:numId w:val="2"/>
        </w:numPr>
        <w:shd w:val="clear" w:color="auto" w:fill="FFFFFF"/>
        <w:spacing w:before="100" w:beforeAutospacing="1" w:after="100" w:afterAutospacing="1" w:line="420" w:lineRule="atLeast"/>
        <w:rPr>
          <w:rFonts w:ascii="Barlow" w:eastAsia="Times New Roman" w:hAnsi="Barlow" w:cs="Times New Roman"/>
          <w:color w:val="000000"/>
          <w:sz w:val="27"/>
          <w:szCs w:val="27"/>
          <w:lang w:val="es-UY" w:eastAsia="es-UY"/>
        </w:rPr>
      </w:pPr>
      <w:r w:rsidRPr="00766B30">
        <w:rPr>
          <w:rFonts w:ascii="Barlow" w:eastAsia="Times New Roman" w:hAnsi="Barlow" w:cs="Times New Roman"/>
          <w:color w:val="000000"/>
          <w:sz w:val="27"/>
          <w:szCs w:val="27"/>
          <w:lang w:val="es-UY" w:eastAsia="es-UY"/>
        </w:rPr>
        <w:t>Prohibición de las armas: «Las armas son nocivas contra los otros. Eliminar las armas es eliminar la violencia, gran parte de la violencia».</w:t>
      </w:r>
    </w:p>
    <w:p w14:paraId="7058325A" w14:textId="77777777" w:rsidR="00766B30" w:rsidRPr="00766B30" w:rsidRDefault="00766B30" w:rsidP="00766B30">
      <w:pPr>
        <w:numPr>
          <w:ilvl w:val="0"/>
          <w:numId w:val="2"/>
        </w:numPr>
        <w:shd w:val="clear" w:color="auto" w:fill="FFFFFF"/>
        <w:spacing w:before="100" w:beforeAutospacing="1" w:after="100" w:afterAutospacing="1" w:line="420" w:lineRule="atLeast"/>
        <w:rPr>
          <w:rFonts w:ascii="Barlow" w:eastAsia="Times New Roman" w:hAnsi="Barlow" w:cs="Times New Roman"/>
          <w:color w:val="000000"/>
          <w:sz w:val="27"/>
          <w:szCs w:val="27"/>
          <w:lang w:val="es-UY" w:eastAsia="es-UY"/>
        </w:rPr>
      </w:pPr>
      <w:r w:rsidRPr="00766B30">
        <w:rPr>
          <w:rFonts w:ascii="Barlow" w:eastAsia="Times New Roman" w:hAnsi="Barlow" w:cs="Times New Roman"/>
          <w:color w:val="000000"/>
          <w:sz w:val="27"/>
          <w:szCs w:val="27"/>
          <w:lang w:val="es-UY" w:eastAsia="es-UY"/>
        </w:rPr>
        <w:t>«Dos universidades de las más importantes de Costa Rica han preguntado al Parlamento de ese país, si podían presentar a la ONU el artículo 100 de la Constitución de la Tierra».</w:t>
      </w:r>
    </w:p>
    <w:p w14:paraId="02908C3A" w14:textId="77777777" w:rsidR="00766B30" w:rsidRPr="00766B30" w:rsidRDefault="00766B30" w:rsidP="00766B30">
      <w:pPr>
        <w:numPr>
          <w:ilvl w:val="0"/>
          <w:numId w:val="2"/>
        </w:numPr>
        <w:shd w:val="clear" w:color="auto" w:fill="FFFFFF"/>
        <w:spacing w:before="100" w:beforeAutospacing="1" w:after="100" w:afterAutospacing="1" w:line="420" w:lineRule="atLeast"/>
        <w:rPr>
          <w:rFonts w:ascii="Barlow" w:eastAsia="Times New Roman" w:hAnsi="Barlow" w:cs="Times New Roman"/>
          <w:color w:val="000000"/>
          <w:sz w:val="27"/>
          <w:szCs w:val="27"/>
          <w:lang w:val="es-UY" w:eastAsia="es-UY"/>
        </w:rPr>
      </w:pPr>
      <w:r w:rsidRPr="00766B30">
        <w:rPr>
          <w:rFonts w:ascii="Barlow" w:eastAsia="Times New Roman" w:hAnsi="Barlow" w:cs="Times New Roman"/>
          <w:color w:val="000000"/>
          <w:sz w:val="27"/>
          <w:szCs w:val="27"/>
          <w:lang w:val="es-UY" w:eastAsia="es-UY"/>
        </w:rPr>
        <w:t>«Confío mucho en la adhesión de colegas y amigos en América Latina a esta constitución de la Tierra. Sería un tributo muy relevante de que esos países tengan la iniciativa de adherirse. Es un primer paso, que debe ser acompañado por muchas propuestas de modificación e integración».</w:t>
      </w:r>
    </w:p>
    <w:p w14:paraId="153376CE"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rlow">
    <w:altName w:val="Barlow"/>
    <w:charset w:val="00"/>
    <w:family w:val="auto"/>
    <w:pitch w:val="variable"/>
    <w:sig w:usb0="20000007" w:usb1="00000000"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585C69"/>
    <w:multiLevelType w:val="multilevel"/>
    <w:tmpl w:val="F0A45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C3641A7"/>
    <w:multiLevelType w:val="multilevel"/>
    <w:tmpl w:val="DFEC0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20175184">
    <w:abstractNumId w:val="1"/>
  </w:num>
  <w:num w:numId="2" w16cid:durableId="3541633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B30"/>
    <w:rsid w:val="002E2F5B"/>
    <w:rsid w:val="00766B3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2CD98"/>
  <w15:chartTrackingRefBased/>
  <w15:docId w15:val="{8EB57452-8582-494E-9D9A-07FDEA6D5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5486780">
      <w:bodyDiv w:val="1"/>
      <w:marLeft w:val="0"/>
      <w:marRight w:val="0"/>
      <w:marTop w:val="0"/>
      <w:marBottom w:val="0"/>
      <w:divBdr>
        <w:top w:val="none" w:sz="0" w:space="0" w:color="auto"/>
        <w:left w:val="none" w:sz="0" w:space="0" w:color="auto"/>
        <w:bottom w:val="none" w:sz="0" w:space="0" w:color="auto"/>
        <w:right w:val="none" w:sz="0" w:space="0" w:color="auto"/>
      </w:divBdr>
      <w:divsChild>
        <w:div w:id="6317183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ostituenteterra.it/lumanita-al-buio-la-proposta-ferrajoli/" TargetMode="External"/><Relationship Id="rId5" Type="http://schemas.openxmlformats.org/officeDocument/2006/relationships/hyperlink" Target="https://www.uniovi.es/-/el-constitucionalista-luigi-ferrajoli-intervendra-en-espacio-fundamentos"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854</Words>
  <Characters>4702</Characters>
  <Application>Microsoft Office Word</Application>
  <DocSecurity>0</DocSecurity>
  <Lines>39</Lines>
  <Paragraphs>11</Paragraphs>
  <ScaleCrop>false</ScaleCrop>
  <Company/>
  <LinksUpToDate>false</LinksUpToDate>
  <CharactersWithSpaces>5545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2022-07-21T13:24:00Z</dcterms:created>
  <dcterms:modified xsi:type="dcterms:W3CDTF">2022-07-21T13:25:00Z</dcterms:modified>
</cp:coreProperties>
</file>