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18BC" w14:textId="40F659BA" w:rsidR="000738FE" w:rsidRDefault="000738FE" w:rsidP="000738FE">
      <w:pPr>
        <w:shd w:val="clear" w:color="auto" w:fill="FFFFFF"/>
        <w:jc w:val="both"/>
        <w:outlineLvl w:val="0"/>
        <w:rPr>
          <w:rFonts w:ascii="Merriweather" w:eastAsia="Times New Roman" w:hAnsi="Merriweather" w:cs="Times New Roman"/>
          <w:b/>
          <w:bCs/>
          <w:color w:val="000000"/>
          <w:kern w:val="36"/>
          <w:sz w:val="28"/>
          <w:szCs w:val="28"/>
          <w:lang w:eastAsia="es-MX"/>
        </w:rPr>
      </w:pPr>
      <w:r w:rsidRPr="000738FE">
        <w:rPr>
          <w:rFonts w:ascii="Merriweather" w:eastAsia="Times New Roman" w:hAnsi="Merriweather" w:cs="Times New Roman"/>
          <w:b/>
          <w:bCs/>
          <w:color w:val="000000"/>
          <w:kern w:val="36"/>
          <w:sz w:val="28"/>
          <w:szCs w:val="28"/>
          <w:lang w:eastAsia="es-MX"/>
        </w:rPr>
        <w:t>El Opus Dei tendrá que rendir cuentas al Papa cada año y su prelado no será obispo</w:t>
      </w:r>
    </w:p>
    <w:p w14:paraId="45DD184D" w14:textId="77777777" w:rsidR="000738FE" w:rsidRPr="000738FE" w:rsidRDefault="000738FE" w:rsidP="000738FE">
      <w:pPr>
        <w:shd w:val="clear" w:color="auto" w:fill="FFFFFF"/>
        <w:jc w:val="both"/>
        <w:outlineLvl w:val="0"/>
        <w:rPr>
          <w:rFonts w:ascii="Merriweather" w:eastAsia="Times New Roman" w:hAnsi="Merriweather" w:cs="Times New Roman"/>
          <w:b/>
          <w:bCs/>
          <w:color w:val="000000"/>
          <w:kern w:val="36"/>
          <w:sz w:val="28"/>
          <w:szCs w:val="28"/>
          <w:lang w:eastAsia="es-MX"/>
        </w:rPr>
      </w:pPr>
    </w:p>
    <w:p w14:paraId="102B936E" w14:textId="77777777" w:rsidR="000738FE" w:rsidRPr="000738FE" w:rsidRDefault="000738FE" w:rsidP="000738FE">
      <w:pPr>
        <w:shd w:val="clear" w:color="auto" w:fill="FFFFFF"/>
        <w:jc w:val="both"/>
        <w:outlineLvl w:val="2"/>
        <w:rPr>
          <w:rFonts w:ascii="Titillium Web" w:eastAsia="Times New Roman" w:hAnsi="Titillium Web" w:cs="Times New Roman"/>
          <w:color w:val="000000"/>
          <w:sz w:val="28"/>
          <w:szCs w:val="28"/>
          <w:lang w:eastAsia="es-MX"/>
        </w:rPr>
      </w:pPr>
      <w:r w:rsidRPr="000738FE">
        <w:rPr>
          <w:rFonts w:ascii="Titillium Web" w:eastAsia="Times New Roman" w:hAnsi="Titillium Web" w:cs="Times New Roman"/>
          <w:color w:val="000000"/>
          <w:sz w:val="28"/>
          <w:szCs w:val="28"/>
          <w:lang w:eastAsia="es-MX"/>
        </w:rPr>
        <w:t>Francisco aprueba un ‘motu proprio’ que actualiza la constitución de 1982 que erigió la realidad eclesial con el fin de que su carisma y misión sintonice “con las enseñanzas de la eclesiología conciliar”</w:t>
      </w:r>
    </w:p>
    <w:p w14:paraId="72C3A01A" w14:textId="596EB815" w:rsidR="000738FE" w:rsidRPr="000738FE" w:rsidRDefault="000738FE" w:rsidP="000738FE">
      <w:pPr>
        <w:shd w:val="clear" w:color="auto" w:fill="FFFFFF"/>
        <w:jc w:val="both"/>
        <w:rPr>
          <w:rFonts w:ascii="Titillium Web" w:eastAsia="Times New Roman" w:hAnsi="Titillium Web" w:cs="Times New Roman"/>
          <w:color w:val="333333"/>
          <w:sz w:val="28"/>
          <w:szCs w:val="28"/>
          <w:lang w:eastAsia="es-MX"/>
        </w:rPr>
      </w:pPr>
      <w:r w:rsidRPr="000738FE">
        <w:rPr>
          <w:rFonts w:ascii="Titillium Web" w:eastAsia="Times New Roman" w:hAnsi="Titillium Web" w:cs="Times New Roman"/>
          <w:color w:val="333333"/>
          <w:sz w:val="28"/>
          <w:szCs w:val="28"/>
          <w:lang w:eastAsia="es-MX"/>
        </w:rPr>
        <w:fldChar w:fldCharType="begin"/>
      </w:r>
      <w:r w:rsidRPr="000738FE">
        <w:rPr>
          <w:rFonts w:ascii="Titillium Web" w:eastAsia="Times New Roman" w:hAnsi="Titillium Web" w:cs="Times New Roman"/>
          <w:color w:val="333333"/>
          <w:sz w:val="28"/>
          <w:szCs w:val="28"/>
          <w:lang w:eastAsia="es-MX"/>
        </w:rPr>
        <w:instrText xml:space="preserve"> INCLUDEPICTURE "https://www.vidanuevadigital.com/wp-content/uploads/2022/07/opusdeiespanaprelado2022-e1658488381311-850x310.jpg" \* MERGEFORMATINET </w:instrText>
      </w:r>
      <w:r w:rsidRPr="000738FE">
        <w:rPr>
          <w:rFonts w:ascii="Titillium Web" w:eastAsia="Times New Roman" w:hAnsi="Titillium Web" w:cs="Times New Roman"/>
          <w:color w:val="333333"/>
          <w:sz w:val="28"/>
          <w:szCs w:val="28"/>
          <w:lang w:eastAsia="es-MX"/>
        </w:rPr>
        <w:fldChar w:fldCharType="separate"/>
      </w:r>
      <w:r w:rsidRPr="000738FE">
        <w:rPr>
          <w:rFonts w:ascii="Titillium Web" w:eastAsia="Times New Roman" w:hAnsi="Titillium Web" w:cs="Times New Roman"/>
          <w:noProof/>
          <w:color w:val="333333"/>
          <w:sz w:val="28"/>
          <w:szCs w:val="28"/>
          <w:lang w:eastAsia="es-MX"/>
        </w:rPr>
        <w:drawing>
          <wp:inline distT="0" distB="0" distL="0" distR="0" wp14:anchorId="24D1E983" wp14:editId="78AE7FEE">
            <wp:extent cx="5612130" cy="2047875"/>
            <wp:effectExtent l="0" t="0" r="127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2047875"/>
                    </a:xfrm>
                    <a:prstGeom prst="rect">
                      <a:avLst/>
                    </a:prstGeom>
                    <a:noFill/>
                    <a:ln>
                      <a:noFill/>
                    </a:ln>
                  </pic:spPr>
                </pic:pic>
              </a:graphicData>
            </a:graphic>
          </wp:inline>
        </w:drawing>
      </w:r>
      <w:r w:rsidRPr="000738FE">
        <w:rPr>
          <w:rFonts w:ascii="Titillium Web" w:eastAsia="Times New Roman" w:hAnsi="Titillium Web" w:cs="Times New Roman"/>
          <w:color w:val="333333"/>
          <w:sz w:val="28"/>
          <w:szCs w:val="28"/>
          <w:lang w:eastAsia="es-MX"/>
        </w:rPr>
        <w:fldChar w:fldCharType="end"/>
      </w:r>
    </w:p>
    <w:p w14:paraId="2AAFE7DD" w14:textId="77777777" w:rsidR="000738FE" w:rsidRDefault="000738FE" w:rsidP="000738FE">
      <w:pPr>
        <w:shd w:val="clear" w:color="auto" w:fill="FFFFFF"/>
        <w:jc w:val="both"/>
        <w:rPr>
          <w:rFonts w:ascii="Titillium Web" w:eastAsia="Times New Roman" w:hAnsi="Titillium Web" w:cs="Times New Roman"/>
          <w:b/>
          <w:bCs/>
          <w:color w:val="535353"/>
          <w:sz w:val="28"/>
          <w:szCs w:val="28"/>
          <w:lang w:eastAsia="es-MX"/>
        </w:rPr>
      </w:pPr>
    </w:p>
    <w:p w14:paraId="0B8ABF45" w14:textId="07E1902D" w:rsidR="000738FE" w:rsidRDefault="000738FE" w:rsidP="000738FE">
      <w:pPr>
        <w:rPr>
          <w:rFonts w:ascii="Times New Roman" w:eastAsia="Times New Roman" w:hAnsi="Times New Roman" w:cs="Times New Roman"/>
          <w:lang w:eastAsia="es-MX"/>
        </w:rPr>
      </w:pPr>
      <w:hyperlink r:id="rId6" w:history="1">
        <w:r w:rsidRPr="000738FE">
          <w:rPr>
            <w:rFonts w:ascii="Titillium Web" w:eastAsia="Times New Roman" w:hAnsi="Titillium Web" w:cs="Times New Roman"/>
            <w:b/>
            <w:bCs/>
            <w:caps/>
            <w:color w:val="E00109"/>
            <w:u w:val="single"/>
            <w:shd w:val="clear" w:color="auto" w:fill="FFFFFF"/>
            <w:lang w:eastAsia="es-MX"/>
          </w:rPr>
          <w:t>JOSÉ BELTRÁN</w:t>
        </w:r>
      </w:hyperlink>
      <w:r>
        <w:rPr>
          <w:rFonts w:ascii="Times New Roman" w:eastAsia="Times New Roman" w:hAnsi="Times New Roman" w:cs="Times New Roman"/>
          <w:lang w:eastAsia="es-MX"/>
        </w:rPr>
        <w:t xml:space="preserve"> | VIDA NUEVA DIGITAL</w:t>
      </w:r>
    </w:p>
    <w:p w14:paraId="2E545E98" w14:textId="77777777" w:rsidR="000738FE" w:rsidRPr="000738FE" w:rsidRDefault="000738FE" w:rsidP="000738FE">
      <w:pPr>
        <w:rPr>
          <w:rFonts w:ascii="Times New Roman" w:eastAsia="Times New Roman" w:hAnsi="Times New Roman" w:cs="Times New Roman"/>
          <w:lang w:eastAsia="es-MX"/>
        </w:rPr>
      </w:pPr>
    </w:p>
    <w:p w14:paraId="62B47AA7" w14:textId="0569B49B" w:rsidR="000738FE" w:rsidRPr="000738FE" w:rsidRDefault="000738FE" w:rsidP="006E0A1B">
      <w:pPr>
        <w:shd w:val="clear" w:color="auto" w:fill="FFFFFF"/>
        <w:jc w:val="both"/>
        <w:rPr>
          <w:rFonts w:ascii="Titillium Web" w:eastAsia="Times New Roman" w:hAnsi="Titillium Web" w:cs="Times New Roman"/>
          <w:color w:val="333333"/>
          <w:sz w:val="28"/>
          <w:szCs w:val="28"/>
          <w:lang w:eastAsia="es-MX"/>
        </w:rPr>
      </w:pPr>
      <w:r w:rsidRPr="000738FE">
        <w:rPr>
          <w:rFonts w:ascii="Titillium Web" w:eastAsia="Times New Roman" w:hAnsi="Titillium Web" w:cs="Times New Roman"/>
          <w:b/>
          <w:bCs/>
          <w:color w:val="535353"/>
          <w:sz w:val="28"/>
          <w:szCs w:val="28"/>
          <w:lang w:eastAsia="es-MX"/>
        </w:rPr>
        <w:t>Francisco resitúa al Opus Dei y lleva a cabo una puesta a punto en el marco eclesial y vaticano.</w:t>
      </w:r>
      <w:r w:rsidRPr="000738FE">
        <w:rPr>
          <w:rFonts w:ascii="Titillium Web" w:eastAsia="Times New Roman" w:hAnsi="Titillium Web" w:cs="Times New Roman"/>
          <w:color w:val="333333"/>
          <w:sz w:val="28"/>
          <w:szCs w:val="28"/>
          <w:lang w:eastAsia="es-MX"/>
        </w:rPr>
        <w:t> Así se desprende de la </w:t>
      </w:r>
      <w:r w:rsidRPr="000738FE">
        <w:rPr>
          <w:rFonts w:ascii="Titillium Web" w:eastAsia="Times New Roman" w:hAnsi="Titillium Web" w:cs="Times New Roman"/>
          <w:b/>
          <w:bCs/>
          <w:color w:val="535353"/>
          <w:sz w:val="28"/>
          <w:szCs w:val="28"/>
          <w:lang w:eastAsia="es-MX"/>
        </w:rPr>
        <w:t>carta apostólica </w:t>
      </w:r>
      <w:hyperlink r:id="rId7" w:tgtFrame="_blank" w:history="1">
        <w:r w:rsidRPr="000738FE">
          <w:rPr>
            <w:rFonts w:ascii="Titillium Web" w:eastAsia="Times New Roman" w:hAnsi="Titillium Web" w:cs="Times New Roman"/>
            <w:b/>
            <w:bCs/>
            <w:color w:val="E00109"/>
            <w:sz w:val="28"/>
            <w:szCs w:val="28"/>
            <w:u w:val="single"/>
            <w:lang w:eastAsia="es-MX"/>
          </w:rPr>
          <w:t xml:space="preserve">‘Ad </w:t>
        </w:r>
        <w:proofErr w:type="spellStart"/>
        <w:r w:rsidRPr="000738FE">
          <w:rPr>
            <w:rFonts w:ascii="Titillium Web" w:eastAsia="Times New Roman" w:hAnsi="Titillium Web" w:cs="Times New Roman"/>
            <w:b/>
            <w:bCs/>
            <w:color w:val="E00109"/>
            <w:sz w:val="28"/>
            <w:szCs w:val="28"/>
            <w:u w:val="single"/>
            <w:lang w:eastAsia="es-MX"/>
          </w:rPr>
          <w:t>charisma</w:t>
        </w:r>
        <w:proofErr w:type="spellEnd"/>
        <w:r w:rsidRPr="000738FE">
          <w:rPr>
            <w:rFonts w:ascii="Titillium Web" w:eastAsia="Times New Roman" w:hAnsi="Titillium Web" w:cs="Times New Roman"/>
            <w:b/>
            <w:bCs/>
            <w:color w:val="E00109"/>
            <w:sz w:val="28"/>
            <w:szCs w:val="28"/>
            <w:u w:val="single"/>
            <w:lang w:eastAsia="es-MX"/>
          </w:rPr>
          <w:t xml:space="preserve"> </w:t>
        </w:r>
        <w:proofErr w:type="spellStart"/>
        <w:r w:rsidRPr="000738FE">
          <w:rPr>
            <w:rFonts w:ascii="Titillium Web" w:eastAsia="Times New Roman" w:hAnsi="Titillium Web" w:cs="Times New Roman"/>
            <w:b/>
            <w:bCs/>
            <w:color w:val="E00109"/>
            <w:sz w:val="28"/>
            <w:szCs w:val="28"/>
            <w:u w:val="single"/>
            <w:lang w:eastAsia="es-MX"/>
          </w:rPr>
          <w:t>tuendum</w:t>
        </w:r>
        <w:proofErr w:type="spellEnd"/>
        <w:r w:rsidRPr="000738FE">
          <w:rPr>
            <w:rFonts w:ascii="Titillium Web" w:eastAsia="Times New Roman" w:hAnsi="Titillium Web" w:cs="Times New Roman"/>
            <w:b/>
            <w:bCs/>
            <w:color w:val="E00109"/>
            <w:sz w:val="28"/>
            <w:szCs w:val="28"/>
            <w:u w:val="single"/>
            <w:lang w:eastAsia="es-MX"/>
          </w:rPr>
          <w:t>’,</w:t>
        </w:r>
      </w:hyperlink>
      <w:r w:rsidRPr="000738FE">
        <w:rPr>
          <w:rFonts w:ascii="Titillium Web" w:eastAsia="Times New Roman" w:hAnsi="Titillium Web" w:cs="Times New Roman"/>
          <w:color w:val="333333"/>
          <w:sz w:val="28"/>
          <w:szCs w:val="28"/>
          <w:lang w:eastAsia="es-MX"/>
        </w:rPr>
        <w:t> firmada el pasado 14 de julio, pero publicada hoy por la Santa Sede. A través de este ‘motu proprio’ el Papa adopta medidas tales como el hecho de que la realidad eclesial creada por José María Escrivá de Balaguer tendrá que rendir cuentas de forma anual a la Santa Sede y no de forma quinquenal como hasta ahora.</w:t>
      </w:r>
      <w:r w:rsidR="006E0A1B" w:rsidRPr="000738FE">
        <w:rPr>
          <w:rFonts w:ascii="Titillium Web" w:eastAsia="Times New Roman" w:hAnsi="Titillium Web" w:cs="Times New Roman"/>
          <w:color w:val="333333"/>
          <w:sz w:val="28"/>
          <w:szCs w:val="28"/>
          <w:lang w:eastAsia="es-MX"/>
        </w:rPr>
        <w:t xml:space="preserve"> </w:t>
      </w:r>
    </w:p>
    <w:p w14:paraId="40D24CCF" w14:textId="77777777" w:rsidR="000738FE" w:rsidRPr="000738FE" w:rsidRDefault="00311829" w:rsidP="000738FE">
      <w:pPr>
        <w:shd w:val="clear" w:color="auto" w:fill="FFFFFF"/>
        <w:jc w:val="both"/>
        <w:rPr>
          <w:rFonts w:ascii="Titillium Web" w:eastAsia="Times New Roman" w:hAnsi="Titillium Web" w:cs="Times New Roman"/>
          <w:color w:val="333333"/>
          <w:sz w:val="28"/>
          <w:szCs w:val="28"/>
          <w:lang w:eastAsia="es-MX"/>
        </w:rPr>
      </w:pPr>
      <w:r w:rsidRPr="000738FE">
        <w:rPr>
          <w:rFonts w:ascii="Titillium Web" w:eastAsia="Times New Roman" w:hAnsi="Titillium Web" w:cs="Times New Roman"/>
          <w:noProof/>
          <w:color w:val="333333"/>
          <w:sz w:val="28"/>
          <w:szCs w:val="28"/>
          <w:lang w:eastAsia="es-MX"/>
        </w:rPr>
        <w:pict w14:anchorId="7DC512E0">
          <v:rect id="_x0000_i1025" alt="" style="width:441.9pt;height:.05pt;mso-width-percent:0;mso-height-percent:0;mso-width-percent:0;mso-height-percent:0" o:hralign="center" o:hrstd="t" o:hr="t" fillcolor="#a0a0a0" stroked="f"/>
        </w:pict>
      </w:r>
    </w:p>
    <w:p w14:paraId="5ED96981" w14:textId="4342583A" w:rsidR="000738FE" w:rsidRDefault="000738FE" w:rsidP="000738FE">
      <w:pPr>
        <w:shd w:val="clear" w:color="auto" w:fill="FFFFFF"/>
        <w:jc w:val="both"/>
        <w:rPr>
          <w:rFonts w:ascii="Titillium Web" w:eastAsia="Times New Roman" w:hAnsi="Titillium Web" w:cs="Times New Roman"/>
          <w:b/>
          <w:bCs/>
          <w:color w:val="535353"/>
          <w:sz w:val="28"/>
          <w:szCs w:val="28"/>
          <w:lang w:eastAsia="es-MX"/>
        </w:rPr>
      </w:pPr>
      <w:r w:rsidRPr="000738FE">
        <w:rPr>
          <w:rFonts w:ascii="Titillium Web" w:eastAsia="Times New Roman" w:hAnsi="Titillium Web" w:cs="Times New Roman"/>
          <w:color w:val="333333"/>
          <w:sz w:val="28"/>
          <w:szCs w:val="28"/>
          <w:lang w:eastAsia="es-MX"/>
        </w:rPr>
        <w:t xml:space="preserve">Otra de las novedades más significativas, es que el máximo responsable de la Obra, equivalente al superior general de una congregación o familia carismática, no será obispo. De hecho, en no pocos foros eclesiales se preguntaban hasta ahora </w:t>
      </w:r>
      <w:proofErr w:type="spellStart"/>
      <w:r w:rsidRPr="000738FE">
        <w:rPr>
          <w:rFonts w:ascii="Titillium Web" w:eastAsia="Times New Roman" w:hAnsi="Titillium Web" w:cs="Times New Roman"/>
          <w:color w:val="333333"/>
          <w:sz w:val="28"/>
          <w:szCs w:val="28"/>
          <w:lang w:eastAsia="es-MX"/>
        </w:rPr>
        <w:t>el porqué</w:t>
      </w:r>
      <w:proofErr w:type="spellEnd"/>
      <w:r w:rsidRPr="000738FE">
        <w:rPr>
          <w:rFonts w:ascii="Titillium Web" w:eastAsia="Times New Roman" w:hAnsi="Titillium Web" w:cs="Times New Roman"/>
          <w:color w:val="333333"/>
          <w:sz w:val="28"/>
          <w:szCs w:val="28"/>
          <w:lang w:eastAsia="es-MX"/>
        </w:rPr>
        <w:t xml:space="preserve"> no se había ordenación episcopal para el actual prelado, Fernando </w:t>
      </w:r>
      <w:proofErr w:type="spellStart"/>
      <w:r w:rsidRPr="000738FE">
        <w:rPr>
          <w:rFonts w:ascii="Titillium Web" w:eastAsia="Times New Roman" w:hAnsi="Titillium Web" w:cs="Times New Roman"/>
          <w:color w:val="333333"/>
          <w:sz w:val="28"/>
          <w:szCs w:val="28"/>
          <w:lang w:eastAsia="es-MX"/>
        </w:rPr>
        <w:t>Ocáriz</w:t>
      </w:r>
      <w:proofErr w:type="spellEnd"/>
      <w:r w:rsidRPr="000738FE">
        <w:rPr>
          <w:rFonts w:ascii="Titillium Web" w:eastAsia="Times New Roman" w:hAnsi="Titillium Web" w:cs="Times New Roman"/>
          <w:color w:val="333333"/>
          <w:sz w:val="28"/>
          <w:szCs w:val="28"/>
          <w:lang w:eastAsia="es-MX"/>
        </w:rPr>
        <w:t>, cuando si lo fueron Javier Echevarría y Álvaro del Portillo. </w:t>
      </w:r>
      <w:r w:rsidRPr="000738FE">
        <w:rPr>
          <w:rFonts w:ascii="Titillium Web" w:eastAsia="Times New Roman" w:hAnsi="Titillium Web" w:cs="Times New Roman"/>
          <w:b/>
          <w:bCs/>
          <w:color w:val="535353"/>
          <w:sz w:val="28"/>
          <w:szCs w:val="28"/>
          <w:lang w:eastAsia="es-MX"/>
        </w:rPr>
        <w:t xml:space="preserve">La respuesta está en el artículo 4 del nuevo motu </w:t>
      </w:r>
      <w:r w:rsidRPr="000738FE">
        <w:rPr>
          <w:rFonts w:ascii="Titillium Web" w:eastAsia="Times New Roman" w:hAnsi="Titillium Web" w:cs="Times New Roman"/>
          <w:b/>
          <w:bCs/>
          <w:color w:val="535353"/>
          <w:sz w:val="28"/>
          <w:szCs w:val="28"/>
          <w:lang w:eastAsia="es-MX"/>
        </w:rPr>
        <w:lastRenderedPageBreak/>
        <w:t>proprio, que concreta que, a partir de ahora, “el prelado no será condecorado ni insignificante del orden episcopal”.</w:t>
      </w:r>
    </w:p>
    <w:p w14:paraId="633F9291" w14:textId="77777777" w:rsidR="006E0A1B" w:rsidRPr="000738FE" w:rsidRDefault="006E0A1B" w:rsidP="000738FE">
      <w:pPr>
        <w:shd w:val="clear" w:color="auto" w:fill="FFFFFF"/>
        <w:jc w:val="both"/>
        <w:rPr>
          <w:rFonts w:ascii="Titillium Web" w:eastAsia="Times New Roman" w:hAnsi="Titillium Web" w:cs="Times New Roman"/>
          <w:color w:val="333333"/>
          <w:sz w:val="28"/>
          <w:szCs w:val="28"/>
          <w:lang w:eastAsia="es-MX"/>
        </w:rPr>
      </w:pPr>
    </w:p>
    <w:p w14:paraId="55B15E91" w14:textId="18E6BB4A" w:rsidR="000738FE" w:rsidRDefault="000738FE" w:rsidP="000738FE">
      <w:pPr>
        <w:shd w:val="clear" w:color="auto" w:fill="FFFFFF"/>
        <w:jc w:val="both"/>
        <w:rPr>
          <w:rFonts w:ascii="Titillium Web" w:eastAsia="Times New Roman" w:hAnsi="Titillium Web" w:cs="Times New Roman"/>
          <w:color w:val="333333"/>
          <w:sz w:val="28"/>
          <w:szCs w:val="28"/>
          <w:lang w:eastAsia="es-MX"/>
        </w:rPr>
      </w:pPr>
      <w:r w:rsidRPr="000738FE">
        <w:rPr>
          <w:rFonts w:ascii="Titillium Web" w:eastAsia="Times New Roman" w:hAnsi="Titillium Web" w:cs="Times New Roman"/>
          <w:color w:val="333333"/>
          <w:sz w:val="28"/>
          <w:szCs w:val="28"/>
          <w:lang w:eastAsia="es-MX"/>
        </w:rPr>
        <w:t>Eso sí, en el artículo siguiente, Francisco sí plantea que “</w:t>
      </w:r>
      <w:r w:rsidRPr="000738FE">
        <w:rPr>
          <w:rFonts w:ascii="Titillium Web" w:eastAsia="Times New Roman" w:hAnsi="Titillium Web" w:cs="Times New Roman"/>
          <w:b/>
          <w:bCs/>
          <w:color w:val="535353"/>
          <w:sz w:val="28"/>
          <w:szCs w:val="28"/>
          <w:lang w:eastAsia="es-MX"/>
        </w:rPr>
        <w:t>se le concede, en razón de su cargo, el uso del título de protonotario apostólico supernumerario</w:t>
      </w:r>
      <w:r w:rsidRPr="000738FE">
        <w:rPr>
          <w:rFonts w:ascii="Titillium Web" w:eastAsia="Times New Roman" w:hAnsi="Titillium Web" w:cs="Times New Roman"/>
          <w:color w:val="333333"/>
          <w:sz w:val="28"/>
          <w:szCs w:val="28"/>
          <w:lang w:eastAsia="es-MX"/>
        </w:rPr>
        <w:t> con el título de reverendo monseñor y por tanto puede usar la insignia correspondiente a este título”.</w:t>
      </w:r>
    </w:p>
    <w:p w14:paraId="66ABCDF6" w14:textId="77777777" w:rsidR="006E0A1B" w:rsidRPr="000738FE" w:rsidRDefault="006E0A1B" w:rsidP="000738FE">
      <w:pPr>
        <w:shd w:val="clear" w:color="auto" w:fill="FFFFFF"/>
        <w:jc w:val="both"/>
        <w:rPr>
          <w:rFonts w:ascii="Titillium Web" w:eastAsia="Times New Roman" w:hAnsi="Titillium Web" w:cs="Times New Roman"/>
          <w:color w:val="333333"/>
          <w:sz w:val="28"/>
          <w:szCs w:val="28"/>
          <w:lang w:eastAsia="es-MX"/>
        </w:rPr>
      </w:pPr>
    </w:p>
    <w:p w14:paraId="1085BF50" w14:textId="77777777" w:rsidR="000738FE" w:rsidRPr="000738FE" w:rsidRDefault="000738FE" w:rsidP="000738FE">
      <w:pPr>
        <w:shd w:val="clear" w:color="auto" w:fill="FFFFFF"/>
        <w:jc w:val="both"/>
        <w:outlineLvl w:val="2"/>
        <w:rPr>
          <w:rFonts w:ascii="inherit" w:eastAsia="Times New Roman" w:hAnsi="inherit" w:cs="Times New Roman"/>
          <w:b/>
          <w:bCs/>
          <w:color w:val="DD0000"/>
          <w:sz w:val="28"/>
          <w:szCs w:val="28"/>
          <w:lang w:eastAsia="es-MX"/>
        </w:rPr>
      </w:pPr>
      <w:r w:rsidRPr="000738FE">
        <w:rPr>
          <w:rFonts w:ascii="inherit" w:eastAsia="Times New Roman" w:hAnsi="inherit" w:cs="Times New Roman"/>
          <w:b/>
          <w:bCs/>
          <w:color w:val="DD0000"/>
          <w:sz w:val="28"/>
          <w:szCs w:val="28"/>
          <w:lang w:eastAsia="es-MX"/>
        </w:rPr>
        <w:t>Cuatro décadas de Prelatura</w:t>
      </w:r>
    </w:p>
    <w:p w14:paraId="47C9C20A" w14:textId="77777777" w:rsidR="006E0A1B" w:rsidRDefault="006E0A1B" w:rsidP="000738FE">
      <w:pPr>
        <w:shd w:val="clear" w:color="auto" w:fill="FFFFFF"/>
        <w:jc w:val="both"/>
        <w:rPr>
          <w:rFonts w:ascii="Titillium Web" w:eastAsia="Times New Roman" w:hAnsi="Titillium Web" w:cs="Times New Roman"/>
          <w:color w:val="333333"/>
          <w:sz w:val="28"/>
          <w:szCs w:val="28"/>
          <w:lang w:eastAsia="es-MX"/>
        </w:rPr>
      </w:pPr>
    </w:p>
    <w:p w14:paraId="76092358" w14:textId="2225E229" w:rsidR="000738FE" w:rsidRDefault="000738FE" w:rsidP="000738FE">
      <w:pPr>
        <w:shd w:val="clear" w:color="auto" w:fill="FFFFFF"/>
        <w:jc w:val="both"/>
        <w:rPr>
          <w:rFonts w:ascii="Titillium Web" w:eastAsia="Times New Roman" w:hAnsi="Titillium Web" w:cs="Times New Roman"/>
          <w:color w:val="333333"/>
          <w:sz w:val="28"/>
          <w:szCs w:val="28"/>
          <w:lang w:eastAsia="es-MX"/>
        </w:rPr>
      </w:pPr>
      <w:r w:rsidRPr="000738FE">
        <w:rPr>
          <w:rFonts w:ascii="Titillium Web" w:eastAsia="Times New Roman" w:hAnsi="Titillium Web" w:cs="Times New Roman"/>
          <w:color w:val="333333"/>
          <w:sz w:val="28"/>
          <w:szCs w:val="28"/>
          <w:lang w:eastAsia="es-MX"/>
        </w:rPr>
        <w:t xml:space="preserve">De esta manera, Jorge Mario Bergoglio matiza la constitución apostólica ‘Ut </w:t>
      </w:r>
      <w:proofErr w:type="spellStart"/>
      <w:r w:rsidRPr="000738FE">
        <w:rPr>
          <w:rFonts w:ascii="Titillium Web" w:eastAsia="Times New Roman" w:hAnsi="Titillium Web" w:cs="Times New Roman"/>
          <w:color w:val="333333"/>
          <w:sz w:val="28"/>
          <w:szCs w:val="28"/>
          <w:lang w:eastAsia="es-MX"/>
        </w:rPr>
        <w:t>sit</w:t>
      </w:r>
      <w:proofErr w:type="spellEnd"/>
      <w:r w:rsidRPr="000738FE">
        <w:rPr>
          <w:rFonts w:ascii="Titillium Web" w:eastAsia="Times New Roman" w:hAnsi="Titillium Web" w:cs="Times New Roman"/>
          <w:color w:val="333333"/>
          <w:sz w:val="28"/>
          <w:szCs w:val="28"/>
          <w:lang w:eastAsia="es-MX"/>
        </w:rPr>
        <w:t>’ </w:t>
      </w:r>
      <w:r w:rsidRPr="000738FE">
        <w:rPr>
          <w:rFonts w:ascii="Titillium Web" w:eastAsia="Times New Roman" w:hAnsi="Titillium Web" w:cs="Times New Roman"/>
          <w:b/>
          <w:bCs/>
          <w:color w:val="535353"/>
          <w:sz w:val="28"/>
          <w:szCs w:val="28"/>
          <w:lang w:eastAsia="es-MX"/>
        </w:rPr>
        <w:t>aprobada por Juan Pablo II en 1982, cuando erigió la Prelatura del Opus Dei,</w:t>
      </w:r>
      <w:r w:rsidRPr="000738FE">
        <w:rPr>
          <w:rFonts w:ascii="Titillium Web" w:eastAsia="Times New Roman" w:hAnsi="Titillium Web" w:cs="Times New Roman"/>
          <w:color w:val="333333"/>
          <w:sz w:val="28"/>
          <w:szCs w:val="28"/>
          <w:lang w:eastAsia="es-MX"/>
        </w:rPr>
        <w:t> con el objetivo de sintonizar su carisma y misión “con las enseñanzas de la eclesiología conciliar”.</w:t>
      </w:r>
    </w:p>
    <w:p w14:paraId="22620148" w14:textId="77777777" w:rsidR="006E0A1B" w:rsidRPr="000738FE" w:rsidRDefault="006E0A1B" w:rsidP="000738FE">
      <w:pPr>
        <w:shd w:val="clear" w:color="auto" w:fill="FFFFFF"/>
        <w:jc w:val="both"/>
        <w:rPr>
          <w:rFonts w:ascii="Titillium Web" w:eastAsia="Times New Roman" w:hAnsi="Titillium Web" w:cs="Times New Roman"/>
          <w:color w:val="333333"/>
          <w:sz w:val="28"/>
          <w:szCs w:val="28"/>
          <w:lang w:eastAsia="es-MX"/>
        </w:rPr>
      </w:pPr>
    </w:p>
    <w:p w14:paraId="579DEB84" w14:textId="24D7FE73" w:rsidR="000738FE" w:rsidRDefault="000738FE" w:rsidP="000738FE">
      <w:pPr>
        <w:shd w:val="clear" w:color="auto" w:fill="FFFFFF"/>
        <w:jc w:val="both"/>
        <w:rPr>
          <w:rFonts w:ascii="Titillium Web" w:eastAsia="Times New Roman" w:hAnsi="Titillium Web" w:cs="Times New Roman"/>
          <w:color w:val="333333"/>
          <w:sz w:val="28"/>
          <w:szCs w:val="28"/>
          <w:lang w:eastAsia="es-MX"/>
        </w:rPr>
      </w:pPr>
      <w:r w:rsidRPr="000738FE">
        <w:rPr>
          <w:rFonts w:ascii="Titillium Web" w:eastAsia="Times New Roman" w:hAnsi="Titillium Web" w:cs="Times New Roman"/>
          <w:color w:val="333333"/>
          <w:sz w:val="28"/>
          <w:szCs w:val="28"/>
          <w:lang w:eastAsia="es-MX"/>
        </w:rPr>
        <w:t>En este sentido, el pontífice argentino también argumenta que busca el encaje de este movimiento con la constitución apostólica ‘</w:t>
      </w:r>
      <w:proofErr w:type="spellStart"/>
      <w:r w:rsidRPr="000738FE">
        <w:rPr>
          <w:rFonts w:ascii="Titillium Web" w:eastAsia="Times New Roman" w:hAnsi="Titillium Web" w:cs="Times New Roman"/>
          <w:color w:val="333333"/>
          <w:sz w:val="28"/>
          <w:szCs w:val="28"/>
          <w:lang w:eastAsia="es-MX"/>
        </w:rPr>
        <w:t>Praedicate</w:t>
      </w:r>
      <w:proofErr w:type="spellEnd"/>
      <w:r w:rsidRPr="000738FE">
        <w:rPr>
          <w:rFonts w:ascii="Titillium Web" w:eastAsia="Times New Roman" w:hAnsi="Titillium Web" w:cs="Times New Roman"/>
          <w:color w:val="333333"/>
          <w:sz w:val="28"/>
          <w:szCs w:val="28"/>
          <w:lang w:eastAsia="es-MX"/>
        </w:rPr>
        <w:t xml:space="preserve"> </w:t>
      </w:r>
      <w:proofErr w:type="spellStart"/>
      <w:r w:rsidRPr="000738FE">
        <w:rPr>
          <w:rFonts w:ascii="Titillium Web" w:eastAsia="Times New Roman" w:hAnsi="Titillium Web" w:cs="Times New Roman"/>
          <w:color w:val="333333"/>
          <w:sz w:val="28"/>
          <w:szCs w:val="28"/>
          <w:lang w:eastAsia="es-MX"/>
        </w:rPr>
        <w:t>Evangelium</w:t>
      </w:r>
      <w:proofErr w:type="spellEnd"/>
      <w:r w:rsidRPr="000738FE">
        <w:rPr>
          <w:rFonts w:ascii="Titillium Web" w:eastAsia="Times New Roman" w:hAnsi="Titillium Web" w:cs="Times New Roman"/>
          <w:color w:val="333333"/>
          <w:sz w:val="28"/>
          <w:szCs w:val="28"/>
          <w:lang w:eastAsia="es-MX"/>
        </w:rPr>
        <w:t>’ de reforma de la Curia. </w:t>
      </w:r>
      <w:r w:rsidRPr="000738FE">
        <w:rPr>
          <w:rFonts w:ascii="Titillium Web" w:eastAsia="Times New Roman" w:hAnsi="Titillium Web" w:cs="Times New Roman"/>
          <w:b/>
          <w:bCs/>
          <w:color w:val="535353"/>
          <w:sz w:val="28"/>
          <w:szCs w:val="28"/>
          <w:lang w:eastAsia="es-MX"/>
        </w:rPr>
        <w:t>Por ello, a partir de ahora, el Opus Dei dejará de depender de la Congregación para los obispos para situarse en el paraguas del Dicasterio para el Clero</w:t>
      </w:r>
      <w:r w:rsidRPr="000738FE">
        <w:rPr>
          <w:rFonts w:ascii="Titillium Web" w:eastAsia="Times New Roman" w:hAnsi="Titillium Web" w:cs="Times New Roman"/>
          <w:color w:val="333333"/>
          <w:sz w:val="28"/>
          <w:szCs w:val="28"/>
          <w:lang w:eastAsia="es-MX"/>
        </w:rPr>
        <w:t> que además “evaluará las cuestiones afines con los demás Dicasterios de la Curia Romana”.</w:t>
      </w:r>
    </w:p>
    <w:p w14:paraId="0D494CB6" w14:textId="77777777" w:rsidR="006E0A1B" w:rsidRPr="000738FE" w:rsidRDefault="006E0A1B" w:rsidP="000738FE">
      <w:pPr>
        <w:shd w:val="clear" w:color="auto" w:fill="FFFFFF"/>
        <w:jc w:val="both"/>
        <w:rPr>
          <w:rFonts w:ascii="Titillium Web" w:eastAsia="Times New Roman" w:hAnsi="Titillium Web" w:cs="Times New Roman"/>
          <w:color w:val="333333"/>
          <w:sz w:val="28"/>
          <w:szCs w:val="28"/>
          <w:lang w:eastAsia="es-MX"/>
        </w:rPr>
      </w:pPr>
    </w:p>
    <w:p w14:paraId="60610D3B" w14:textId="77777777" w:rsidR="000738FE" w:rsidRPr="000738FE" w:rsidRDefault="000738FE" w:rsidP="000738FE">
      <w:pPr>
        <w:shd w:val="clear" w:color="auto" w:fill="FFFFFF"/>
        <w:jc w:val="both"/>
        <w:rPr>
          <w:rFonts w:ascii="Titillium Web" w:eastAsia="Times New Roman" w:hAnsi="Titillium Web" w:cs="Times New Roman"/>
          <w:color w:val="333333"/>
          <w:sz w:val="28"/>
          <w:szCs w:val="28"/>
          <w:lang w:eastAsia="es-MX"/>
        </w:rPr>
      </w:pPr>
      <w:r w:rsidRPr="000738FE">
        <w:rPr>
          <w:rFonts w:ascii="Titillium Web" w:eastAsia="Times New Roman" w:hAnsi="Titillium Web" w:cs="Times New Roman"/>
          <w:color w:val="333333"/>
          <w:sz w:val="28"/>
          <w:szCs w:val="28"/>
          <w:lang w:eastAsia="es-MX"/>
        </w:rPr>
        <w:t>Y es que, además de los sacerdotes, el Opus Dei cuenta con una realidad de consagrados y laicos más que significativa. De hecho, </w:t>
      </w:r>
      <w:r w:rsidRPr="000738FE">
        <w:rPr>
          <w:rFonts w:ascii="Titillium Web" w:eastAsia="Times New Roman" w:hAnsi="Titillium Web" w:cs="Times New Roman"/>
          <w:b/>
          <w:bCs/>
          <w:color w:val="535353"/>
          <w:sz w:val="28"/>
          <w:szCs w:val="28"/>
          <w:lang w:eastAsia="es-MX"/>
        </w:rPr>
        <w:t>hoy por hoy, se calcula que cuentan con más de 100.000 personas que conforman en esta realidad eclesial, con unos 2.000 presbíteros</w:t>
      </w:r>
      <w:r w:rsidRPr="000738FE">
        <w:rPr>
          <w:rFonts w:ascii="Titillium Web" w:eastAsia="Times New Roman" w:hAnsi="Titillium Web" w:cs="Times New Roman"/>
          <w:color w:val="333333"/>
          <w:sz w:val="28"/>
          <w:szCs w:val="28"/>
          <w:lang w:eastAsia="es-MX"/>
        </w:rPr>
        <w:t> vinculados a ella.</w:t>
      </w:r>
    </w:p>
    <w:p w14:paraId="1F77D77B" w14:textId="7364B336" w:rsidR="00800B6F" w:rsidRDefault="00800B6F" w:rsidP="000738FE">
      <w:pPr>
        <w:jc w:val="both"/>
        <w:rPr>
          <w:sz w:val="28"/>
          <w:szCs w:val="28"/>
        </w:rPr>
      </w:pPr>
    </w:p>
    <w:p w14:paraId="793C068A" w14:textId="074FD08C" w:rsidR="000738FE" w:rsidRPr="000738FE" w:rsidRDefault="000738FE" w:rsidP="000738FE">
      <w:pPr>
        <w:jc w:val="both"/>
        <w:rPr>
          <w:sz w:val="28"/>
          <w:szCs w:val="28"/>
        </w:rPr>
      </w:pPr>
      <w:r>
        <w:rPr>
          <w:sz w:val="28"/>
          <w:szCs w:val="28"/>
        </w:rPr>
        <w:t xml:space="preserve">Publicado en: </w:t>
      </w:r>
      <w:hyperlink r:id="rId8" w:history="1">
        <w:r w:rsidRPr="00332B78">
          <w:rPr>
            <w:rStyle w:val="Hipervnculo"/>
            <w:sz w:val="28"/>
            <w:szCs w:val="28"/>
          </w:rPr>
          <w:t>https://www.vidanuevadigital.com/2022/07/22/el-opus-dei-tendra-que-rendir-cuentas-al-papa-cada-ano-y-su-prelado-no-sera-obispo/</w:t>
        </w:r>
      </w:hyperlink>
      <w:r>
        <w:rPr>
          <w:sz w:val="28"/>
          <w:szCs w:val="28"/>
        </w:rPr>
        <w:t xml:space="preserve"> </w:t>
      </w:r>
    </w:p>
    <w:sectPr w:rsidR="000738FE" w:rsidRPr="000738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000247B" w:usb2="00000009" w:usb3="00000000" w:csb0="000001FF" w:csb1="00000000"/>
  </w:font>
  <w:font w:name="Merriweather">
    <w:panose1 w:val="020B0604020202020204"/>
    <w:charset w:val="4D"/>
    <w:family w:val="auto"/>
    <w:pitch w:val="variable"/>
    <w:sig w:usb0="20000207" w:usb1="00000002" w:usb2="00000000" w:usb3="00000000" w:csb0="00000197" w:csb1="00000000"/>
  </w:font>
  <w:font w:name="Titillium Web">
    <w:panose1 w:val="00000500000000000000"/>
    <w:charset w:val="4D"/>
    <w:family w:val="auto"/>
    <w:pitch w:val="variable"/>
    <w:sig w:usb0="00000007" w:usb1="00000001" w:usb2="00000000" w:usb3="00000000" w:csb0="00000093"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581501"/>
    <w:multiLevelType w:val="multilevel"/>
    <w:tmpl w:val="F3F8272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05197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8FE"/>
    <w:rsid w:val="000738FE"/>
    <w:rsid w:val="00311829"/>
    <w:rsid w:val="006E0A1B"/>
    <w:rsid w:val="00800B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0D2F3"/>
  <w15:chartTrackingRefBased/>
  <w15:docId w15:val="{D0F65AFC-EA73-A24B-9144-AFBE51EFF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738FE"/>
    <w:pPr>
      <w:spacing w:before="100" w:beforeAutospacing="1" w:after="100" w:afterAutospacing="1"/>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link w:val="Ttulo3Car"/>
    <w:uiPriority w:val="9"/>
    <w:qFormat/>
    <w:rsid w:val="000738FE"/>
    <w:pPr>
      <w:spacing w:before="100" w:beforeAutospacing="1" w:after="100" w:afterAutospacing="1"/>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38FE"/>
    <w:rPr>
      <w:rFonts w:ascii="Times New Roman" w:eastAsia="Times New Roman" w:hAnsi="Times New Roman" w:cs="Times New Roman"/>
      <w:b/>
      <w:bCs/>
      <w:kern w:val="36"/>
      <w:sz w:val="48"/>
      <w:szCs w:val="48"/>
      <w:lang w:eastAsia="es-MX"/>
    </w:rPr>
  </w:style>
  <w:style w:type="character" w:customStyle="1" w:styleId="Ttulo3Car">
    <w:name w:val="Título 3 Car"/>
    <w:basedOn w:val="Fuentedeprrafopredeter"/>
    <w:link w:val="Ttulo3"/>
    <w:uiPriority w:val="9"/>
    <w:rsid w:val="000738FE"/>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0738FE"/>
    <w:pPr>
      <w:spacing w:before="100" w:beforeAutospacing="1" w:after="100" w:afterAutospacing="1"/>
    </w:pPr>
    <w:rPr>
      <w:rFonts w:ascii="Times New Roman" w:eastAsia="Times New Roman" w:hAnsi="Times New Roman" w:cs="Times New Roman"/>
      <w:lang w:eastAsia="es-MX"/>
    </w:rPr>
  </w:style>
  <w:style w:type="character" w:styleId="Textoennegrita">
    <w:name w:val="Strong"/>
    <w:basedOn w:val="Fuentedeprrafopredeter"/>
    <w:uiPriority w:val="22"/>
    <w:qFormat/>
    <w:rsid w:val="000738FE"/>
    <w:rPr>
      <w:b/>
      <w:bCs/>
    </w:rPr>
  </w:style>
  <w:style w:type="character" w:styleId="Hipervnculo">
    <w:name w:val="Hyperlink"/>
    <w:basedOn w:val="Fuentedeprrafopredeter"/>
    <w:uiPriority w:val="99"/>
    <w:unhideWhenUsed/>
    <w:rsid w:val="000738FE"/>
    <w:rPr>
      <w:color w:val="0000FF"/>
      <w:u w:val="single"/>
    </w:rPr>
  </w:style>
  <w:style w:type="character" w:styleId="Mencinsinresolver">
    <w:name w:val="Unresolved Mention"/>
    <w:basedOn w:val="Fuentedeprrafopredeter"/>
    <w:uiPriority w:val="99"/>
    <w:semiHidden/>
    <w:unhideWhenUsed/>
    <w:rsid w:val="00073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536918">
      <w:bodyDiv w:val="1"/>
      <w:marLeft w:val="0"/>
      <w:marRight w:val="0"/>
      <w:marTop w:val="0"/>
      <w:marBottom w:val="0"/>
      <w:divBdr>
        <w:top w:val="none" w:sz="0" w:space="0" w:color="auto"/>
        <w:left w:val="none" w:sz="0" w:space="0" w:color="auto"/>
        <w:bottom w:val="none" w:sz="0" w:space="0" w:color="auto"/>
        <w:right w:val="none" w:sz="0" w:space="0" w:color="auto"/>
      </w:divBdr>
    </w:div>
    <w:div w:id="959145457">
      <w:bodyDiv w:val="1"/>
      <w:marLeft w:val="0"/>
      <w:marRight w:val="0"/>
      <w:marTop w:val="0"/>
      <w:marBottom w:val="0"/>
      <w:divBdr>
        <w:top w:val="none" w:sz="0" w:space="0" w:color="auto"/>
        <w:left w:val="none" w:sz="0" w:space="0" w:color="auto"/>
        <w:bottom w:val="none" w:sz="0" w:space="0" w:color="auto"/>
        <w:right w:val="none" w:sz="0" w:space="0" w:color="auto"/>
      </w:divBdr>
      <w:divsChild>
        <w:div w:id="833957210">
          <w:marLeft w:val="0"/>
          <w:marRight w:val="0"/>
          <w:marTop w:val="0"/>
          <w:marBottom w:val="600"/>
          <w:divBdr>
            <w:top w:val="none" w:sz="0" w:space="0" w:color="auto"/>
            <w:left w:val="none" w:sz="0" w:space="0" w:color="auto"/>
            <w:bottom w:val="none" w:sz="0" w:space="0" w:color="auto"/>
            <w:right w:val="none" w:sz="0" w:space="0" w:color="auto"/>
          </w:divBdr>
        </w:div>
        <w:div w:id="1311204968">
          <w:marLeft w:val="-225"/>
          <w:marRight w:val="-225"/>
          <w:marTop w:val="0"/>
          <w:marBottom w:val="0"/>
          <w:divBdr>
            <w:top w:val="none" w:sz="0" w:space="0" w:color="auto"/>
            <w:left w:val="none" w:sz="0" w:space="0" w:color="auto"/>
            <w:bottom w:val="none" w:sz="0" w:space="0" w:color="auto"/>
            <w:right w:val="none" w:sz="0" w:space="0" w:color="auto"/>
          </w:divBdr>
          <w:divsChild>
            <w:div w:id="1641153198">
              <w:marLeft w:val="0"/>
              <w:marRight w:val="0"/>
              <w:marTop w:val="0"/>
              <w:marBottom w:val="0"/>
              <w:divBdr>
                <w:top w:val="none" w:sz="0" w:space="0" w:color="auto"/>
                <w:left w:val="none" w:sz="0" w:space="0" w:color="auto"/>
                <w:bottom w:val="none" w:sz="0" w:space="0" w:color="auto"/>
                <w:right w:val="none" w:sz="0" w:space="0" w:color="auto"/>
              </w:divBdr>
              <w:divsChild>
                <w:div w:id="76828189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2022/07/22/el-opus-dei-tendra-que-rendir-cuentas-al-papa-cada-ano-y-su-prelado-no-sera-obispo/" TargetMode="External"/><Relationship Id="rId3" Type="http://schemas.openxmlformats.org/officeDocument/2006/relationships/settings" Target="settings.xml"/><Relationship Id="rId7" Type="http://schemas.openxmlformats.org/officeDocument/2006/relationships/hyperlink" Target="https://press.vatican.va/content/salastampa/it/bollettino/pubblico/2022/07/22/0551/0113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autor/jose-beltra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487</Words>
  <Characters>2752</Characters>
  <Application>Microsoft Office Word</Application>
  <DocSecurity>0</DocSecurity>
  <Lines>57</Lines>
  <Paragraphs>29</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2022-07-24T08:51:00Z</dcterms:created>
  <dcterms:modified xsi:type="dcterms:W3CDTF">2022-07-24T09:18:00Z</dcterms:modified>
</cp:coreProperties>
</file>