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CA0EE" w14:textId="77777777" w:rsidR="003D7EA4" w:rsidRPr="003D7EA4" w:rsidRDefault="003D7EA4" w:rsidP="003D7EA4">
      <w:pPr>
        <w:shd w:val="clear" w:color="auto" w:fill="FFFFFF"/>
        <w:spacing w:after="165" w:line="810" w:lineRule="atLeast"/>
        <w:jc w:val="center"/>
        <w:outlineLvl w:val="0"/>
        <w:rPr>
          <w:rFonts w:ascii="Arial" w:eastAsia="Times New Roman" w:hAnsi="Arial" w:cs="Arial"/>
          <w:color w:val="111111"/>
          <w:kern w:val="36"/>
          <w:sz w:val="66"/>
          <w:szCs w:val="66"/>
          <w:lang w:val="es-UY" w:eastAsia="es-UY"/>
        </w:rPr>
      </w:pPr>
      <w:r w:rsidRPr="003D7EA4">
        <w:rPr>
          <w:rFonts w:ascii="Arial" w:eastAsia="Times New Roman" w:hAnsi="Arial" w:cs="Arial"/>
          <w:color w:val="111111"/>
          <w:kern w:val="36"/>
          <w:sz w:val="66"/>
          <w:szCs w:val="66"/>
          <w:lang w:val="es-UY" w:eastAsia="es-UY"/>
        </w:rPr>
        <w:t>El anhelo común de todas las religiones</w:t>
      </w:r>
    </w:p>
    <w:p w14:paraId="0346B7DD" w14:textId="77777777" w:rsidR="003D7EA4" w:rsidRPr="003D7EA4" w:rsidRDefault="003D7EA4" w:rsidP="003D7EA4">
      <w:pPr>
        <w:shd w:val="clear" w:color="auto" w:fill="FFFFFF"/>
        <w:spacing w:after="0" w:line="240" w:lineRule="auto"/>
        <w:rPr>
          <w:rFonts w:ascii="Merriweather" w:eastAsia="Times New Roman" w:hAnsi="Merriweather" w:cs="Times New Roman"/>
          <w:color w:val="444444"/>
          <w:sz w:val="17"/>
          <w:szCs w:val="17"/>
          <w:lang w:val="es-UY" w:eastAsia="es-UY"/>
        </w:rPr>
      </w:pPr>
      <w:r w:rsidRPr="003D7EA4">
        <w:rPr>
          <w:rFonts w:ascii="Merriweather" w:eastAsia="Times New Roman" w:hAnsi="Merriweather" w:cs="Times New Roman"/>
          <w:color w:val="444444"/>
          <w:sz w:val="17"/>
          <w:szCs w:val="17"/>
          <w:lang w:val="es-UY" w:eastAsia="es-UY"/>
        </w:rPr>
        <w:t>escrito por</w:t>
      </w:r>
    </w:p>
    <w:p w14:paraId="4B083C47" w14:textId="7C91EE5B" w:rsidR="003D7EA4" w:rsidRDefault="003D7EA4" w:rsidP="003D7EA4">
      <w:pPr>
        <w:shd w:val="clear" w:color="auto" w:fill="FFFFFF"/>
        <w:spacing w:after="0" w:line="240" w:lineRule="auto"/>
        <w:rPr>
          <w:rFonts w:ascii="Merriweather" w:eastAsia="Times New Roman" w:hAnsi="Merriweather" w:cs="Times New Roman"/>
          <w:color w:val="444444"/>
          <w:sz w:val="17"/>
          <w:szCs w:val="17"/>
          <w:lang w:val="es-UY" w:eastAsia="es-UY"/>
        </w:rPr>
      </w:pPr>
      <w:r w:rsidRPr="003D7EA4">
        <w:rPr>
          <w:rFonts w:ascii="Merriweather" w:eastAsia="Times New Roman" w:hAnsi="Merriweather" w:cs="Times New Roman"/>
          <w:color w:val="444444"/>
          <w:sz w:val="17"/>
          <w:szCs w:val="17"/>
          <w:lang w:val="es-UY" w:eastAsia="es-UY"/>
        </w:rPr>
        <w:t> </w:t>
      </w:r>
      <w:hyperlink r:id="rId5" w:history="1">
        <w:r w:rsidRPr="003D7EA4">
          <w:rPr>
            <w:rFonts w:ascii="Merriweather" w:eastAsia="Times New Roman" w:hAnsi="Merriweather" w:cs="Times New Roman"/>
            <w:b/>
            <w:bCs/>
            <w:color w:val="000000"/>
            <w:sz w:val="17"/>
            <w:szCs w:val="17"/>
            <w:u w:val="single"/>
            <w:lang w:val="es-UY" w:eastAsia="es-UY"/>
          </w:rPr>
          <w:t>Xavier Melloni Ribas</w:t>
        </w:r>
      </w:hyperlink>
    </w:p>
    <w:p w14:paraId="0572057C" w14:textId="0249133C" w:rsidR="003D7EA4" w:rsidRDefault="003D7EA4" w:rsidP="003D7EA4">
      <w:pPr>
        <w:shd w:val="clear" w:color="auto" w:fill="FFFFFF"/>
        <w:spacing w:after="0" w:line="240" w:lineRule="auto"/>
        <w:rPr>
          <w:rFonts w:ascii="Merriweather" w:eastAsia="Times New Roman" w:hAnsi="Merriweather" w:cs="Times New Roman"/>
          <w:color w:val="444444"/>
          <w:sz w:val="17"/>
          <w:szCs w:val="17"/>
          <w:lang w:val="es-UY" w:eastAsia="es-UY"/>
        </w:rPr>
      </w:pPr>
    </w:p>
    <w:p w14:paraId="48738637" w14:textId="12F0C646" w:rsidR="003D7EA4" w:rsidRDefault="003D7EA4" w:rsidP="003D7EA4">
      <w:pPr>
        <w:shd w:val="clear" w:color="auto" w:fill="FFFFFF"/>
        <w:spacing w:after="0" w:line="240" w:lineRule="auto"/>
        <w:rPr>
          <w:rFonts w:ascii="Merriweather" w:eastAsia="Times New Roman" w:hAnsi="Merriweather" w:cs="Times New Roman"/>
          <w:color w:val="444444"/>
          <w:sz w:val="17"/>
          <w:szCs w:val="17"/>
          <w:lang w:val="es-UY" w:eastAsia="es-UY"/>
        </w:rPr>
      </w:pPr>
    </w:p>
    <w:p w14:paraId="15FD42F8" w14:textId="77777777" w:rsidR="003D7EA4" w:rsidRPr="003D7EA4" w:rsidRDefault="003D7EA4" w:rsidP="003D7EA4">
      <w:pPr>
        <w:shd w:val="clear" w:color="auto" w:fill="FFFFFF"/>
        <w:spacing w:after="0" w:line="240" w:lineRule="auto"/>
        <w:rPr>
          <w:rFonts w:ascii="Merriweather" w:eastAsia="Times New Roman" w:hAnsi="Merriweather" w:cs="Times New Roman"/>
          <w:color w:val="444444"/>
          <w:sz w:val="17"/>
          <w:szCs w:val="17"/>
          <w:lang w:val="es-UY" w:eastAsia="es-UY"/>
        </w:rPr>
      </w:pPr>
      <w:r w:rsidRPr="003D7EA4">
        <w:rPr>
          <w:rFonts w:ascii="Merriweather" w:eastAsia="Times New Roman" w:hAnsi="Merriweather" w:cs="Times New Roman"/>
          <w:color w:val="444444"/>
          <w:sz w:val="17"/>
          <w:szCs w:val="17"/>
          <w:lang w:val="es-UY" w:eastAsia="es-UY"/>
        </w:rPr>
        <w:t> -</w:t>
      </w:r>
    </w:p>
    <w:p w14:paraId="2FFEE00A" w14:textId="77777777" w:rsidR="003D7EA4" w:rsidRPr="003D7EA4" w:rsidRDefault="003D7EA4" w:rsidP="003D7EA4">
      <w:pPr>
        <w:shd w:val="clear" w:color="auto" w:fill="FFFFFF"/>
        <w:spacing w:after="0" w:line="240" w:lineRule="auto"/>
        <w:rPr>
          <w:rFonts w:ascii="Merriweather" w:eastAsia="Times New Roman" w:hAnsi="Merriweather" w:cs="Times New Roman"/>
          <w:color w:val="000000"/>
          <w:sz w:val="17"/>
          <w:szCs w:val="17"/>
          <w:lang w:val="es-UY" w:eastAsia="es-UY"/>
        </w:rPr>
      </w:pPr>
      <w:r w:rsidRPr="003D7EA4">
        <w:rPr>
          <w:rFonts w:ascii="Merriweather" w:eastAsia="Times New Roman" w:hAnsi="Merriweather" w:cs="Times New Roman"/>
          <w:color w:val="767676"/>
          <w:sz w:val="17"/>
          <w:szCs w:val="17"/>
          <w:lang w:val="es-UY" w:eastAsia="es-UY"/>
        </w:rPr>
        <w:t>25 Mayo 2022</w:t>
      </w:r>
    </w:p>
    <w:p w14:paraId="07155628" w14:textId="77777777" w:rsidR="003D7EA4" w:rsidRPr="003D7EA4" w:rsidRDefault="003D7EA4" w:rsidP="003D7EA4">
      <w:pPr>
        <w:spacing w:after="390" w:line="240" w:lineRule="auto"/>
        <w:jc w:val="both"/>
        <w:rPr>
          <w:rFonts w:ascii="Merriweather" w:eastAsia="Times New Roman" w:hAnsi="Merriweather" w:cs="Times New Roman"/>
          <w:color w:val="222222"/>
          <w:sz w:val="23"/>
          <w:szCs w:val="23"/>
          <w:lang w:val="es-UY" w:eastAsia="es-UY"/>
        </w:rPr>
      </w:pPr>
      <w:r w:rsidRPr="003D7EA4">
        <w:rPr>
          <w:rFonts w:ascii="Merriweather" w:eastAsia="Times New Roman" w:hAnsi="Merriweather" w:cs="Times New Roman"/>
          <w:color w:val="222222"/>
          <w:sz w:val="23"/>
          <w:szCs w:val="23"/>
          <w:lang w:val="es-UY" w:eastAsia="es-UY"/>
        </w:rPr>
        <w:t>La oración es el acto o actividad por excelencia y más explícita de los humanos para vincularse con lo trascendente.</w:t>
      </w:r>
    </w:p>
    <w:p w14:paraId="5896E85D" w14:textId="77777777" w:rsidR="003D7EA4" w:rsidRPr="003D7EA4" w:rsidRDefault="003D7EA4" w:rsidP="003D7EA4">
      <w:pPr>
        <w:spacing w:after="390" w:line="240" w:lineRule="auto"/>
        <w:jc w:val="both"/>
        <w:rPr>
          <w:rFonts w:ascii="Merriweather" w:eastAsia="Times New Roman" w:hAnsi="Merriweather" w:cs="Times New Roman"/>
          <w:color w:val="222222"/>
          <w:sz w:val="23"/>
          <w:szCs w:val="23"/>
          <w:lang w:val="es-UY" w:eastAsia="es-UY"/>
        </w:rPr>
      </w:pPr>
      <w:r w:rsidRPr="003D7EA4">
        <w:rPr>
          <w:rFonts w:ascii="Merriweather" w:eastAsia="Times New Roman" w:hAnsi="Merriweather" w:cs="Times New Roman"/>
          <w:color w:val="222222"/>
          <w:sz w:val="23"/>
          <w:szCs w:val="23"/>
          <w:lang w:val="es-UY" w:eastAsia="es-UY"/>
        </w:rPr>
        <w:t>En latín, castellano y catalán proviene de </w:t>
      </w:r>
      <w:proofErr w:type="spellStart"/>
      <w:r w:rsidRPr="003D7EA4">
        <w:rPr>
          <w:rFonts w:ascii="Merriweather" w:eastAsia="Times New Roman" w:hAnsi="Merriweather" w:cs="Times New Roman"/>
          <w:i/>
          <w:iCs/>
          <w:color w:val="222222"/>
          <w:sz w:val="23"/>
          <w:szCs w:val="23"/>
          <w:lang w:val="es-UY" w:eastAsia="es-UY"/>
        </w:rPr>
        <w:t>oror</w:t>
      </w:r>
      <w:proofErr w:type="spellEnd"/>
      <w:r w:rsidRPr="003D7EA4">
        <w:rPr>
          <w:rFonts w:ascii="Merriweather" w:eastAsia="Times New Roman" w:hAnsi="Merriweather" w:cs="Times New Roman"/>
          <w:color w:val="222222"/>
          <w:sz w:val="23"/>
          <w:szCs w:val="23"/>
          <w:lang w:val="es-UY" w:eastAsia="es-UY"/>
        </w:rPr>
        <w:t>, «pronunciar con los labios», por tanto, evoca algo ligado al habla. Si bien inicialmente remite al campo de la palabra y del oído (donde están implicadas la música y la poesía), también </w:t>
      </w:r>
      <w:hyperlink r:id="rId6" w:tgtFrame="_blank" w:history="1">
        <w:r w:rsidRPr="003D7EA4">
          <w:rPr>
            <w:rFonts w:ascii="Merriweather" w:eastAsia="Times New Roman" w:hAnsi="Merriweather" w:cs="Times New Roman"/>
            <w:color w:val="D12027"/>
            <w:sz w:val="23"/>
            <w:szCs w:val="23"/>
            <w:u w:val="single"/>
            <w:lang w:val="es-UY" w:eastAsia="es-UY"/>
          </w:rPr>
          <w:t>se reza con todo el cuerpo</w:t>
        </w:r>
      </w:hyperlink>
      <w:r w:rsidRPr="003D7EA4">
        <w:rPr>
          <w:rFonts w:ascii="Merriweather" w:eastAsia="Times New Roman" w:hAnsi="Merriweather" w:cs="Times New Roman"/>
          <w:color w:val="222222"/>
          <w:sz w:val="23"/>
          <w:szCs w:val="23"/>
          <w:lang w:val="es-UY" w:eastAsia="es-UY"/>
        </w:rPr>
        <w:t> y con todo el ser.</w:t>
      </w:r>
    </w:p>
    <w:p w14:paraId="305D1B97" w14:textId="77777777" w:rsidR="003D7EA4" w:rsidRPr="003D7EA4" w:rsidRDefault="003D7EA4" w:rsidP="003D7EA4">
      <w:pPr>
        <w:spacing w:after="390" w:line="240" w:lineRule="auto"/>
        <w:jc w:val="both"/>
        <w:rPr>
          <w:rFonts w:ascii="Merriweather" w:eastAsia="Times New Roman" w:hAnsi="Merriweather" w:cs="Times New Roman"/>
          <w:color w:val="222222"/>
          <w:sz w:val="23"/>
          <w:szCs w:val="23"/>
          <w:lang w:val="es-UY" w:eastAsia="es-UY"/>
        </w:rPr>
      </w:pPr>
      <w:r w:rsidRPr="003D7EA4">
        <w:rPr>
          <w:rFonts w:ascii="Merriweather" w:eastAsia="Times New Roman" w:hAnsi="Merriweather" w:cs="Times New Roman"/>
          <w:color w:val="222222"/>
          <w:sz w:val="23"/>
          <w:szCs w:val="23"/>
          <w:lang w:val="es-UY" w:eastAsia="es-UY"/>
        </w:rPr>
        <w:t>Se trata de un acto integral. Cuanto más lo sea, más fuerza tiene. Se vale de todos los sentidos: el oído, la imagen, el olor (flores, incienso), el tacto (el descalzarse, el contacto con el suelo) e incluso con la cata, como en el caso del sacramento de la eucaristía u otros rituales en los que se ingiere algo.</w:t>
      </w:r>
    </w:p>
    <w:p w14:paraId="7EF84798" w14:textId="77777777" w:rsidR="003D7EA4" w:rsidRPr="003D7EA4" w:rsidRDefault="003D7EA4" w:rsidP="003D7EA4">
      <w:pPr>
        <w:spacing w:after="390" w:line="240" w:lineRule="auto"/>
        <w:jc w:val="both"/>
        <w:rPr>
          <w:rFonts w:ascii="Merriweather" w:eastAsia="Times New Roman" w:hAnsi="Merriweather" w:cs="Times New Roman"/>
          <w:color w:val="222222"/>
          <w:sz w:val="23"/>
          <w:szCs w:val="23"/>
          <w:lang w:val="es-UY" w:eastAsia="es-UY"/>
        </w:rPr>
      </w:pPr>
      <w:r w:rsidRPr="003D7EA4">
        <w:rPr>
          <w:rFonts w:ascii="Merriweather" w:eastAsia="Times New Roman" w:hAnsi="Merriweather" w:cs="Times New Roman"/>
          <w:color w:val="222222"/>
          <w:sz w:val="23"/>
          <w:szCs w:val="23"/>
          <w:lang w:val="es-UY" w:eastAsia="es-UY"/>
        </w:rPr>
        <w:t xml:space="preserve">Desde el punto de vista postural, implica todo el cuerpo, puesto que la oración está acompañada de gestos de alabanza, de petición, de clamor, etc. La postración está presente en todas las tradiciones, donde se expresa la entrega total a Dios o al Absoluto. Cada tradición tiene una postura específicamente suya: los judíos rezan de pie, los cristianos sentados o de rodillas, los orientales en la postura de loto, los musulmanes en la diversidad de movimientos de la </w:t>
      </w:r>
      <w:proofErr w:type="spellStart"/>
      <w:r w:rsidRPr="003D7EA4">
        <w:rPr>
          <w:rFonts w:ascii="Merriweather" w:eastAsia="Times New Roman" w:hAnsi="Merriweather" w:cs="Times New Roman"/>
          <w:color w:val="222222"/>
          <w:sz w:val="23"/>
          <w:szCs w:val="23"/>
          <w:lang w:val="es-UY" w:eastAsia="es-UY"/>
        </w:rPr>
        <w:t>salah</w:t>
      </w:r>
      <w:proofErr w:type="spellEnd"/>
      <w:r w:rsidRPr="003D7EA4">
        <w:rPr>
          <w:rFonts w:ascii="Merriweather" w:eastAsia="Times New Roman" w:hAnsi="Merriweather" w:cs="Times New Roman"/>
          <w:color w:val="222222"/>
          <w:sz w:val="23"/>
          <w:szCs w:val="23"/>
          <w:lang w:val="es-UY" w:eastAsia="es-UY"/>
        </w:rPr>
        <w:t>, etc. En las tradiciones orientales tienen relevancia la posición de las manos (</w:t>
      </w:r>
      <w:proofErr w:type="spellStart"/>
      <w:r w:rsidRPr="003D7EA4">
        <w:rPr>
          <w:rFonts w:ascii="Merriweather" w:eastAsia="Times New Roman" w:hAnsi="Merriweather" w:cs="Times New Roman"/>
          <w:i/>
          <w:iCs/>
          <w:color w:val="222222"/>
          <w:sz w:val="23"/>
          <w:szCs w:val="23"/>
          <w:lang w:val="es-UY" w:eastAsia="es-UY"/>
        </w:rPr>
        <w:t>mudres</w:t>
      </w:r>
      <w:proofErr w:type="spellEnd"/>
      <w:r w:rsidRPr="003D7EA4">
        <w:rPr>
          <w:rFonts w:ascii="Merriweather" w:eastAsia="Times New Roman" w:hAnsi="Merriweather" w:cs="Times New Roman"/>
          <w:color w:val="222222"/>
          <w:sz w:val="23"/>
          <w:szCs w:val="23"/>
          <w:lang w:val="es-UY" w:eastAsia="es-UY"/>
        </w:rPr>
        <w:t>), las cuales son de gran variedad y cada una de ellas tiene una significación muy precisa.</w:t>
      </w:r>
    </w:p>
    <w:p w14:paraId="15DF86F6" w14:textId="77777777" w:rsidR="003D7EA4" w:rsidRPr="003D7EA4" w:rsidRDefault="003D7EA4" w:rsidP="003D7EA4">
      <w:pPr>
        <w:spacing w:after="390" w:line="240" w:lineRule="auto"/>
        <w:jc w:val="both"/>
        <w:rPr>
          <w:rFonts w:ascii="Merriweather" w:eastAsia="Times New Roman" w:hAnsi="Merriweather" w:cs="Times New Roman"/>
          <w:color w:val="222222"/>
          <w:sz w:val="23"/>
          <w:szCs w:val="23"/>
          <w:lang w:val="es-UY" w:eastAsia="es-UY"/>
        </w:rPr>
      </w:pPr>
      <w:r w:rsidRPr="003D7EA4">
        <w:rPr>
          <w:rFonts w:ascii="Merriweather" w:eastAsia="Times New Roman" w:hAnsi="Merriweather" w:cs="Times New Roman"/>
          <w:b/>
          <w:bCs/>
          <w:color w:val="222222"/>
          <w:sz w:val="23"/>
          <w:szCs w:val="23"/>
          <w:lang w:val="es-UY" w:eastAsia="es-UY"/>
        </w:rPr>
        <w:t>A través de la oración, el ser humano expresa la totalidad de las situaciones que vive, sus emociones y estados de ánimo, sus intenciones más altas</w:t>
      </w:r>
      <w:r w:rsidRPr="003D7EA4">
        <w:rPr>
          <w:rFonts w:ascii="Merriweather" w:eastAsia="Times New Roman" w:hAnsi="Merriweather" w:cs="Times New Roman"/>
          <w:color w:val="222222"/>
          <w:sz w:val="23"/>
          <w:szCs w:val="23"/>
          <w:lang w:val="es-UY" w:eastAsia="es-UY"/>
        </w:rPr>
        <w:t>, tanto las de luz (alabanza, gratitud, confianza, intimidad, perdón, etc.) .) como las de oscuridad (clamor, angustia, queja, incluso amargura y desespero).</w:t>
      </w:r>
    </w:p>
    <w:p w14:paraId="3B493ED8" w14:textId="77777777" w:rsidR="003D7EA4" w:rsidRPr="003D7EA4" w:rsidRDefault="003D7EA4" w:rsidP="003D7EA4">
      <w:pPr>
        <w:spacing w:after="390" w:line="240" w:lineRule="auto"/>
        <w:jc w:val="both"/>
        <w:rPr>
          <w:rFonts w:ascii="Merriweather" w:eastAsia="Times New Roman" w:hAnsi="Merriweather" w:cs="Times New Roman"/>
          <w:color w:val="222222"/>
          <w:sz w:val="23"/>
          <w:szCs w:val="23"/>
          <w:lang w:val="es-UY" w:eastAsia="es-UY"/>
        </w:rPr>
      </w:pPr>
      <w:r w:rsidRPr="003D7EA4">
        <w:rPr>
          <w:rFonts w:ascii="Merriweather" w:eastAsia="Times New Roman" w:hAnsi="Merriweather" w:cs="Times New Roman"/>
          <w:color w:val="222222"/>
          <w:sz w:val="23"/>
          <w:szCs w:val="23"/>
          <w:lang w:val="es-UY" w:eastAsia="es-UY"/>
        </w:rPr>
        <w:t>En la oración se expresa la polaridad básica del ser humano con Dios: la angustia o el clamor de la ausencia así como el gozo y el recogimiento de la Presencia del TU Infinito.</w:t>
      </w:r>
    </w:p>
    <w:p w14:paraId="03FCB625" w14:textId="77777777" w:rsidR="003D7EA4" w:rsidRPr="003D7EA4" w:rsidRDefault="003D7EA4" w:rsidP="003D7EA4">
      <w:pPr>
        <w:spacing w:after="390" w:line="240" w:lineRule="auto"/>
        <w:rPr>
          <w:rFonts w:ascii="Merriweather" w:eastAsia="Times New Roman" w:hAnsi="Merriweather" w:cs="Times New Roman"/>
          <w:color w:val="222222"/>
          <w:sz w:val="23"/>
          <w:szCs w:val="23"/>
          <w:lang w:val="es-UY" w:eastAsia="es-UY"/>
        </w:rPr>
      </w:pPr>
      <w:r w:rsidRPr="003D7EA4">
        <w:rPr>
          <w:rFonts w:ascii="Merriweather" w:eastAsia="Times New Roman" w:hAnsi="Merriweather" w:cs="Times New Roman"/>
          <w:color w:val="222222"/>
          <w:sz w:val="23"/>
          <w:szCs w:val="23"/>
          <w:lang w:val="es-UY" w:eastAsia="es-UY"/>
        </w:rPr>
        <w:t>Expresa Rumi, místico sufí del s. XI:</w:t>
      </w:r>
    </w:p>
    <w:p w14:paraId="10E45C79" w14:textId="77777777" w:rsidR="003D7EA4" w:rsidRPr="003D7EA4" w:rsidRDefault="003D7EA4" w:rsidP="003D7EA4">
      <w:pPr>
        <w:spacing w:after="390" w:line="240" w:lineRule="auto"/>
        <w:rPr>
          <w:rFonts w:ascii="Merriweather" w:eastAsia="Times New Roman" w:hAnsi="Merriweather" w:cs="Times New Roman"/>
          <w:color w:val="222222"/>
          <w:sz w:val="23"/>
          <w:szCs w:val="23"/>
          <w:lang w:val="es-UY" w:eastAsia="es-UY"/>
        </w:rPr>
      </w:pPr>
      <w:r w:rsidRPr="003D7EA4">
        <w:rPr>
          <w:rFonts w:ascii="Merriweather" w:eastAsia="Times New Roman" w:hAnsi="Merriweather" w:cs="Times New Roman"/>
          <w:color w:val="222222"/>
          <w:sz w:val="23"/>
          <w:szCs w:val="23"/>
          <w:lang w:val="es-UY" w:eastAsia="es-UY"/>
        </w:rPr>
        <w:lastRenderedPageBreak/>
        <w:t>Mi corazón es como un pergamino</w:t>
      </w:r>
      <w:r w:rsidRPr="003D7EA4">
        <w:rPr>
          <w:rFonts w:ascii="Merriweather" w:eastAsia="Times New Roman" w:hAnsi="Merriweather" w:cs="Times New Roman"/>
          <w:color w:val="222222"/>
          <w:sz w:val="23"/>
          <w:szCs w:val="23"/>
          <w:lang w:val="es-UY" w:eastAsia="es-UY"/>
        </w:rPr>
        <w:br/>
        <w:t>Que se extiende sin fines hacia la Eternidad,</w:t>
      </w:r>
      <w:r w:rsidRPr="003D7EA4">
        <w:rPr>
          <w:rFonts w:ascii="Merriweather" w:eastAsia="Times New Roman" w:hAnsi="Merriweather" w:cs="Times New Roman"/>
          <w:color w:val="222222"/>
          <w:sz w:val="23"/>
          <w:szCs w:val="23"/>
          <w:lang w:val="es-UY" w:eastAsia="es-UY"/>
        </w:rPr>
        <w:br/>
        <w:t>En lo que hay escrito desde el principio hasta el final:</w:t>
      </w:r>
      <w:r w:rsidRPr="003D7EA4">
        <w:rPr>
          <w:rFonts w:ascii="Merriweather" w:eastAsia="Times New Roman" w:hAnsi="Merriweather" w:cs="Times New Roman"/>
          <w:color w:val="222222"/>
          <w:sz w:val="23"/>
          <w:szCs w:val="23"/>
          <w:lang w:val="es-UY" w:eastAsia="es-UY"/>
        </w:rPr>
        <w:br/>
        <w:t>«¡No me dejes!».</w:t>
      </w:r>
    </w:p>
    <w:p w14:paraId="23BC35D2" w14:textId="77777777" w:rsidR="003D7EA4" w:rsidRPr="003D7EA4" w:rsidRDefault="003D7EA4" w:rsidP="003D7EA4">
      <w:pPr>
        <w:spacing w:after="390" w:line="240" w:lineRule="auto"/>
        <w:jc w:val="both"/>
        <w:rPr>
          <w:rFonts w:ascii="Merriweather" w:eastAsia="Times New Roman" w:hAnsi="Merriweather" w:cs="Times New Roman"/>
          <w:color w:val="222222"/>
          <w:sz w:val="23"/>
          <w:szCs w:val="23"/>
          <w:lang w:val="es-UY" w:eastAsia="es-UY"/>
        </w:rPr>
      </w:pPr>
      <w:r w:rsidRPr="003D7EA4">
        <w:rPr>
          <w:rFonts w:ascii="Merriweather" w:eastAsia="Times New Roman" w:hAnsi="Merriweather" w:cs="Times New Roman"/>
          <w:color w:val="222222"/>
          <w:sz w:val="23"/>
          <w:szCs w:val="23"/>
          <w:lang w:val="es-UY" w:eastAsia="es-UY"/>
        </w:rPr>
        <w:t>Rumi (</w:t>
      </w:r>
      <w:proofErr w:type="spellStart"/>
      <w:r w:rsidRPr="003D7EA4">
        <w:rPr>
          <w:rFonts w:ascii="Merriweather" w:eastAsia="Times New Roman" w:hAnsi="Merriweather" w:cs="Times New Roman"/>
          <w:color w:val="222222"/>
          <w:sz w:val="23"/>
          <w:szCs w:val="23"/>
          <w:lang w:val="es-UY" w:eastAsia="es-UY"/>
        </w:rPr>
        <w:t>Divan</w:t>
      </w:r>
      <w:proofErr w:type="spellEnd"/>
      <w:r w:rsidRPr="003D7EA4">
        <w:rPr>
          <w:rFonts w:ascii="Merriweather" w:eastAsia="Times New Roman" w:hAnsi="Merriweather" w:cs="Times New Roman"/>
          <w:color w:val="222222"/>
          <w:sz w:val="23"/>
          <w:szCs w:val="23"/>
          <w:lang w:val="es-UY" w:eastAsia="es-UY"/>
        </w:rPr>
        <w:t xml:space="preserve">-I- </w:t>
      </w:r>
      <w:proofErr w:type="spellStart"/>
      <w:r w:rsidRPr="003D7EA4">
        <w:rPr>
          <w:rFonts w:ascii="Merriweather" w:eastAsia="Times New Roman" w:hAnsi="Merriweather" w:cs="Times New Roman"/>
          <w:color w:val="222222"/>
          <w:sz w:val="23"/>
          <w:szCs w:val="23"/>
          <w:lang w:val="es-UY" w:eastAsia="es-UY"/>
        </w:rPr>
        <w:t>Shams</w:t>
      </w:r>
      <w:proofErr w:type="spellEnd"/>
      <w:r w:rsidRPr="003D7EA4">
        <w:rPr>
          <w:rFonts w:ascii="Merriweather" w:eastAsia="Times New Roman" w:hAnsi="Merriweather" w:cs="Times New Roman"/>
          <w:color w:val="222222"/>
          <w:sz w:val="23"/>
          <w:szCs w:val="23"/>
          <w:lang w:val="es-UY" w:eastAsia="es-UY"/>
        </w:rPr>
        <w:t>, 23493)</w:t>
      </w:r>
    </w:p>
    <w:p w14:paraId="0669850C" w14:textId="77777777" w:rsidR="003D7EA4" w:rsidRPr="003D7EA4" w:rsidRDefault="003D7EA4" w:rsidP="003D7EA4">
      <w:pPr>
        <w:spacing w:after="390" w:line="240" w:lineRule="auto"/>
        <w:jc w:val="both"/>
        <w:rPr>
          <w:rFonts w:ascii="Merriweather" w:eastAsia="Times New Roman" w:hAnsi="Merriweather" w:cs="Times New Roman"/>
          <w:color w:val="222222"/>
          <w:sz w:val="23"/>
          <w:szCs w:val="23"/>
          <w:lang w:val="es-UY" w:eastAsia="es-UY"/>
        </w:rPr>
      </w:pPr>
      <w:r w:rsidRPr="003D7EA4">
        <w:rPr>
          <w:rFonts w:ascii="Merriweather" w:eastAsia="Times New Roman" w:hAnsi="Merriweather" w:cs="Times New Roman"/>
          <w:b/>
          <w:bCs/>
          <w:color w:val="222222"/>
          <w:sz w:val="23"/>
          <w:szCs w:val="23"/>
          <w:lang w:val="es-UY" w:eastAsia="es-UY"/>
        </w:rPr>
        <w:t>Es el acto más íntimo del creyente y de la comunidad</w:t>
      </w:r>
      <w:r w:rsidRPr="003D7EA4">
        <w:rPr>
          <w:rFonts w:ascii="Merriweather" w:eastAsia="Times New Roman" w:hAnsi="Merriweather" w:cs="Times New Roman"/>
          <w:color w:val="222222"/>
          <w:sz w:val="23"/>
          <w:szCs w:val="23"/>
          <w:lang w:val="es-UY" w:eastAsia="es-UY"/>
        </w:rPr>
        <w:t>: entre el Yo y el Tú, entre el Nosotros y tú, y también la oración por los ausentes, por los “Ellos”.</w:t>
      </w:r>
    </w:p>
    <w:p w14:paraId="1921C2FA" w14:textId="77777777" w:rsidR="003D7EA4" w:rsidRPr="003D7EA4" w:rsidRDefault="003D7EA4" w:rsidP="003D7EA4">
      <w:pPr>
        <w:spacing w:after="390" w:line="240" w:lineRule="auto"/>
        <w:jc w:val="both"/>
        <w:rPr>
          <w:rFonts w:ascii="Merriweather" w:eastAsia="Times New Roman" w:hAnsi="Merriweather" w:cs="Times New Roman"/>
          <w:color w:val="222222"/>
          <w:sz w:val="23"/>
          <w:szCs w:val="23"/>
          <w:lang w:val="es-UY" w:eastAsia="es-UY"/>
        </w:rPr>
      </w:pPr>
      <w:r w:rsidRPr="003D7EA4">
        <w:rPr>
          <w:rFonts w:ascii="Merriweather" w:eastAsia="Times New Roman" w:hAnsi="Merriweather" w:cs="Times New Roman"/>
          <w:color w:val="222222"/>
          <w:sz w:val="23"/>
          <w:szCs w:val="23"/>
          <w:lang w:val="es-UY" w:eastAsia="es-UY"/>
        </w:rPr>
        <w:t>Las modalidades de la oración son interminables: puede ser individual, familiar o comunitaria, puede hacerse en un sitio privado o en un templo; en un recinto cerrado o a cielo abierto; puede ser imprevisto o estar pautada por unos tiempos establecidos; puede ser espontánea o puede ser recitada con fórmulas preestablecidas; quizás ser simple, íntima y quieta o pública, ritualizada y llena de sonidos. Todo es posible porque </w:t>
      </w:r>
      <w:r w:rsidRPr="003D7EA4">
        <w:rPr>
          <w:rFonts w:ascii="Merriweather" w:eastAsia="Times New Roman" w:hAnsi="Merriweather" w:cs="Times New Roman"/>
          <w:b/>
          <w:bCs/>
          <w:color w:val="222222"/>
          <w:sz w:val="23"/>
          <w:szCs w:val="23"/>
          <w:lang w:val="es-UY" w:eastAsia="es-UY"/>
        </w:rPr>
        <w:t>la oración es el latido del creyente y el corazón late en todo momento</w:t>
      </w:r>
      <w:r w:rsidRPr="003D7EA4">
        <w:rPr>
          <w:rFonts w:ascii="Merriweather" w:eastAsia="Times New Roman" w:hAnsi="Merriweather" w:cs="Times New Roman"/>
          <w:color w:val="222222"/>
          <w:sz w:val="23"/>
          <w:szCs w:val="23"/>
          <w:lang w:val="es-UY" w:eastAsia="es-UY"/>
        </w:rPr>
        <w:t>.</w:t>
      </w:r>
    </w:p>
    <w:p w14:paraId="3F41AB57" w14:textId="77777777" w:rsidR="003D7EA4" w:rsidRPr="003D7EA4" w:rsidRDefault="003D7EA4" w:rsidP="003D7EA4">
      <w:pPr>
        <w:spacing w:after="390" w:line="240" w:lineRule="auto"/>
        <w:jc w:val="both"/>
        <w:rPr>
          <w:rFonts w:ascii="Merriweather" w:eastAsia="Times New Roman" w:hAnsi="Merriweather" w:cs="Times New Roman"/>
          <w:color w:val="222222"/>
          <w:sz w:val="23"/>
          <w:szCs w:val="23"/>
          <w:lang w:val="es-UY" w:eastAsia="es-UY"/>
        </w:rPr>
      </w:pPr>
      <w:r w:rsidRPr="003D7EA4">
        <w:rPr>
          <w:rFonts w:ascii="Merriweather" w:eastAsia="Times New Roman" w:hAnsi="Merriweather" w:cs="Times New Roman"/>
          <w:color w:val="222222"/>
          <w:sz w:val="23"/>
          <w:szCs w:val="23"/>
          <w:lang w:val="es-UY" w:eastAsia="es-UY"/>
        </w:rPr>
        <w:t>Cuando un ser humano ora, toda la persona se transforma. Sea de la tradición que sea, cuando vemos a alguien rezar o a una comunidad en oración, nos conmueve y nos pone directamente en relación con lo Sagrado.</w:t>
      </w:r>
    </w:p>
    <w:p w14:paraId="5556FD20" w14:textId="77777777" w:rsidR="003D7EA4" w:rsidRPr="003D7EA4" w:rsidRDefault="003D7EA4" w:rsidP="003D7EA4">
      <w:pPr>
        <w:spacing w:after="390" w:line="240" w:lineRule="auto"/>
        <w:jc w:val="both"/>
        <w:rPr>
          <w:rFonts w:ascii="Merriweather" w:eastAsia="Times New Roman" w:hAnsi="Merriweather" w:cs="Times New Roman"/>
          <w:color w:val="222222"/>
          <w:sz w:val="23"/>
          <w:szCs w:val="23"/>
          <w:lang w:val="es-UY" w:eastAsia="es-UY"/>
        </w:rPr>
      </w:pPr>
      <w:r w:rsidRPr="003D7EA4">
        <w:rPr>
          <w:rFonts w:ascii="Merriweather" w:eastAsia="Times New Roman" w:hAnsi="Merriweather" w:cs="Times New Roman"/>
          <w:color w:val="222222"/>
          <w:sz w:val="23"/>
          <w:szCs w:val="23"/>
          <w:lang w:val="es-UY" w:eastAsia="es-UY"/>
        </w:rPr>
        <w:t>En la oración de cada tradición está condensada la esencia de cada religión. En ella es invocado el nombre con el que Dios es nombrado. Es el acto más íntimo de la propia creencia. Hay que realizar un largo camino antes de compartir con otro creyente este acto más íntimo.</w:t>
      </w:r>
    </w:p>
    <w:p w14:paraId="05398A46" w14:textId="77777777" w:rsidR="003D7EA4" w:rsidRPr="003D7EA4" w:rsidRDefault="003D7EA4" w:rsidP="003D7EA4">
      <w:pPr>
        <w:spacing w:after="390" w:line="240" w:lineRule="auto"/>
        <w:jc w:val="both"/>
        <w:rPr>
          <w:rFonts w:ascii="Merriweather" w:eastAsia="Times New Roman" w:hAnsi="Merriweather" w:cs="Times New Roman"/>
          <w:color w:val="222222"/>
          <w:sz w:val="23"/>
          <w:szCs w:val="23"/>
          <w:lang w:val="es-UY" w:eastAsia="es-UY"/>
        </w:rPr>
      </w:pPr>
      <w:r w:rsidRPr="003D7EA4">
        <w:rPr>
          <w:rFonts w:ascii="Merriweather" w:eastAsia="Times New Roman" w:hAnsi="Merriweather" w:cs="Times New Roman"/>
          <w:color w:val="222222"/>
          <w:sz w:val="23"/>
          <w:szCs w:val="23"/>
          <w:lang w:val="es-UY" w:eastAsia="es-UY"/>
        </w:rPr>
        <w:t>Al mismo tiempo, es el acto más abierto y universal, porque </w:t>
      </w:r>
      <w:r w:rsidRPr="003D7EA4">
        <w:rPr>
          <w:rFonts w:ascii="Merriweather" w:eastAsia="Times New Roman" w:hAnsi="Merriweather" w:cs="Times New Roman"/>
          <w:b/>
          <w:bCs/>
          <w:color w:val="222222"/>
          <w:sz w:val="23"/>
          <w:szCs w:val="23"/>
          <w:lang w:val="es-UY" w:eastAsia="es-UY"/>
        </w:rPr>
        <w:t>la auténtica oración despoja cualquier pretensión de apropiarse de Dios.</w:t>
      </w:r>
    </w:p>
    <w:p w14:paraId="0B7A4426" w14:textId="77777777" w:rsidR="003D7EA4" w:rsidRPr="003D7EA4" w:rsidRDefault="003D7EA4" w:rsidP="003D7EA4">
      <w:pPr>
        <w:spacing w:after="390" w:line="240" w:lineRule="auto"/>
        <w:jc w:val="both"/>
        <w:rPr>
          <w:rFonts w:ascii="Merriweather" w:eastAsia="Times New Roman" w:hAnsi="Merriweather" w:cs="Times New Roman"/>
          <w:color w:val="222222"/>
          <w:sz w:val="23"/>
          <w:szCs w:val="23"/>
          <w:lang w:val="es-UY" w:eastAsia="es-UY"/>
        </w:rPr>
      </w:pPr>
      <w:r w:rsidRPr="003D7EA4">
        <w:rPr>
          <w:rFonts w:ascii="Merriweather" w:eastAsia="Times New Roman" w:hAnsi="Merriweather" w:cs="Times New Roman"/>
          <w:color w:val="222222"/>
          <w:sz w:val="23"/>
          <w:szCs w:val="23"/>
          <w:lang w:val="es-UY" w:eastAsia="es-UY"/>
        </w:rPr>
        <w:t>En el documento pontificio “Diálogo y Anuncio” de 1996 del Secretariado por el Diálogo interreligioso, se habla de cuatro niveles de practicar este diálogo:</w:t>
      </w:r>
    </w:p>
    <w:p w14:paraId="6C95196E" w14:textId="77777777" w:rsidR="003D7EA4" w:rsidRPr="003D7EA4" w:rsidRDefault="003D7EA4" w:rsidP="003D7EA4">
      <w:pPr>
        <w:numPr>
          <w:ilvl w:val="0"/>
          <w:numId w:val="1"/>
        </w:numPr>
        <w:spacing w:before="100" w:beforeAutospacing="1" w:after="150" w:line="240" w:lineRule="auto"/>
        <w:ind w:left="675"/>
        <w:jc w:val="both"/>
        <w:rPr>
          <w:rFonts w:ascii="Merriweather" w:eastAsia="Times New Roman" w:hAnsi="Merriweather" w:cs="Times New Roman"/>
          <w:color w:val="222222"/>
          <w:sz w:val="23"/>
          <w:szCs w:val="23"/>
          <w:lang w:val="es-UY" w:eastAsia="es-UY"/>
        </w:rPr>
      </w:pPr>
      <w:r w:rsidRPr="003D7EA4">
        <w:rPr>
          <w:rFonts w:ascii="Merriweather" w:eastAsia="Times New Roman" w:hAnsi="Merriweather" w:cs="Times New Roman"/>
          <w:color w:val="222222"/>
          <w:sz w:val="23"/>
          <w:szCs w:val="23"/>
          <w:lang w:val="es-UY" w:eastAsia="es-UY"/>
        </w:rPr>
        <w:t>En la vida cotidiana</w:t>
      </w:r>
    </w:p>
    <w:p w14:paraId="2EFD7092" w14:textId="77777777" w:rsidR="003D7EA4" w:rsidRPr="003D7EA4" w:rsidRDefault="003D7EA4" w:rsidP="003D7EA4">
      <w:pPr>
        <w:numPr>
          <w:ilvl w:val="0"/>
          <w:numId w:val="1"/>
        </w:numPr>
        <w:spacing w:before="100" w:beforeAutospacing="1" w:after="150" w:line="240" w:lineRule="auto"/>
        <w:ind w:left="675"/>
        <w:jc w:val="both"/>
        <w:rPr>
          <w:rFonts w:ascii="Merriweather" w:eastAsia="Times New Roman" w:hAnsi="Merriweather" w:cs="Times New Roman"/>
          <w:color w:val="222222"/>
          <w:sz w:val="23"/>
          <w:szCs w:val="23"/>
          <w:lang w:val="es-UY" w:eastAsia="es-UY"/>
        </w:rPr>
      </w:pPr>
      <w:r w:rsidRPr="003D7EA4">
        <w:rPr>
          <w:rFonts w:ascii="Merriweather" w:eastAsia="Times New Roman" w:hAnsi="Merriweather" w:cs="Times New Roman"/>
          <w:color w:val="222222"/>
          <w:sz w:val="23"/>
          <w:szCs w:val="23"/>
          <w:lang w:val="es-UY" w:eastAsia="es-UY"/>
        </w:rPr>
        <w:t>En la aspiración y participación en acciones conjuntas por la paz y la justicia</w:t>
      </w:r>
    </w:p>
    <w:p w14:paraId="4BD46230" w14:textId="77777777" w:rsidR="003D7EA4" w:rsidRPr="003D7EA4" w:rsidRDefault="003D7EA4" w:rsidP="003D7EA4">
      <w:pPr>
        <w:numPr>
          <w:ilvl w:val="0"/>
          <w:numId w:val="1"/>
        </w:numPr>
        <w:spacing w:before="100" w:beforeAutospacing="1" w:after="150" w:line="240" w:lineRule="auto"/>
        <w:ind w:left="675"/>
        <w:jc w:val="both"/>
        <w:rPr>
          <w:rFonts w:ascii="Merriweather" w:eastAsia="Times New Roman" w:hAnsi="Merriweather" w:cs="Times New Roman"/>
          <w:color w:val="222222"/>
          <w:sz w:val="23"/>
          <w:szCs w:val="23"/>
          <w:lang w:val="es-UY" w:eastAsia="es-UY"/>
        </w:rPr>
      </w:pPr>
      <w:r w:rsidRPr="003D7EA4">
        <w:rPr>
          <w:rFonts w:ascii="Merriweather" w:eastAsia="Times New Roman" w:hAnsi="Merriweather" w:cs="Times New Roman"/>
          <w:color w:val="222222"/>
          <w:sz w:val="23"/>
          <w:szCs w:val="23"/>
          <w:lang w:val="es-UY" w:eastAsia="es-UY"/>
        </w:rPr>
        <w:t>En el diálogo teológico entre expertos</w:t>
      </w:r>
    </w:p>
    <w:p w14:paraId="2DC79A6A" w14:textId="77777777" w:rsidR="003D7EA4" w:rsidRPr="003D7EA4" w:rsidRDefault="003D7EA4" w:rsidP="003D7EA4">
      <w:pPr>
        <w:numPr>
          <w:ilvl w:val="0"/>
          <w:numId w:val="1"/>
        </w:numPr>
        <w:spacing w:before="100" w:beforeAutospacing="1" w:after="0" w:line="240" w:lineRule="auto"/>
        <w:ind w:left="675"/>
        <w:jc w:val="both"/>
        <w:rPr>
          <w:rFonts w:ascii="Merriweather" w:eastAsia="Times New Roman" w:hAnsi="Merriweather" w:cs="Times New Roman"/>
          <w:color w:val="222222"/>
          <w:sz w:val="23"/>
          <w:szCs w:val="23"/>
          <w:lang w:val="es-UY" w:eastAsia="es-UY"/>
        </w:rPr>
      </w:pPr>
      <w:r w:rsidRPr="003D7EA4">
        <w:rPr>
          <w:rFonts w:ascii="Merriweather" w:eastAsia="Times New Roman" w:hAnsi="Merriweather" w:cs="Times New Roman"/>
          <w:color w:val="222222"/>
          <w:sz w:val="23"/>
          <w:szCs w:val="23"/>
          <w:lang w:val="es-UY" w:eastAsia="es-UY"/>
        </w:rPr>
        <w:t>En la oración compartida al Dios-más-allá-de-todo</w:t>
      </w:r>
    </w:p>
    <w:p w14:paraId="5D7B9937" w14:textId="77777777" w:rsidR="003D7EA4" w:rsidRPr="003D7EA4" w:rsidRDefault="003D7EA4" w:rsidP="003D7EA4">
      <w:pPr>
        <w:spacing w:after="390" w:line="240" w:lineRule="auto"/>
        <w:jc w:val="both"/>
        <w:rPr>
          <w:rFonts w:ascii="Merriweather" w:eastAsia="Times New Roman" w:hAnsi="Merriweather" w:cs="Times New Roman"/>
          <w:color w:val="222222"/>
          <w:sz w:val="23"/>
          <w:szCs w:val="23"/>
          <w:lang w:val="es-UY" w:eastAsia="es-UY"/>
        </w:rPr>
      </w:pPr>
      <w:r w:rsidRPr="003D7EA4">
        <w:rPr>
          <w:rFonts w:ascii="Merriweather" w:eastAsia="Times New Roman" w:hAnsi="Merriweather" w:cs="Times New Roman"/>
          <w:color w:val="222222"/>
          <w:sz w:val="23"/>
          <w:szCs w:val="23"/>
          <w:lang w:val="es-UY" w:eastAsia="es-UY"/>
        </w:rPr>
        <w:t>Según esta secuencia, compartir la oración con creyentes de otras religiones es la cima más excelsa y sublime.</w:t>
      </w:r>
    </w:p>
    <w:p w14:paraId="69B1C279" w14:textId="77777777" w:rsidR="003D7EA4" w:rsidRPr="003D7EA4" w:rsidRDefault="003D7EA4" w:rsidP="003D7EA4">
      <w:pPr>
        <w:spacing w:after="390" w:line="240" w:lineRule="auto"/>
        <w:jc w:val="both"/>
        <w:rPr>
          <w:rFonts w:ascii="Merriweather" w:eastAsia="Times New Roman" w:hAnsi="Merriweather" w:cs="Times New Roman"/>
          <w:color w:val="222222"/>
          <w:sz w:val="23"/>
          <w:szCs w:val="23"/>
          <w:lang w:val="es-UY" w:eastAsia="es-UY"/>
        </w:rPr>
      </w:pPr>
      <w:r w:rsidRPr="003D7EA4">
        <w:rPr>
          <w:rFonts w:ascii="Merriweather" w:eastAsia="Times New Roman" w:hAnsi="Merriweather" w:cs="Times New Roman"/>
          <w:color w:val="222222"/>
          <w:sz w:val="23"/>
          <w:szCs w:val="23"/>
          <w:lang w:val="es-UY" w:eastAsia="es-UY"/>
        </w:rPr>
        <w:t>El encuentro de Asís de 1986 convocado por Juan Pablo II en la primera Jornada Mundial de Oración marca un hito a la vez que un límite. A menudo se pone como un ejemplo de que es posible la oración conjunta entre las religiones, pero, de hecho, en Asís no se rezó en común, sino que cada confesión religiosa oró en un espacio diferente y al final se encontraron para leer una declaración conjunta por la paz.</w:t>
      </w:r>
    </w:p>
    <w:p w14:paraId="637E8095" w14:textId="77777777" w:rsidR="003D7EA4" w:rsidRPr="003D7EA4" w:rsidRDefault="003D7EA4" w:rsidP="003D7EA4">
      <w:pPr>
        <w:spacing w:after="390" w:line="240" w:lineRule="auto"/>
        <w:jc w:val="both"/>
        <w:rPr>
          <w:rFonts w:ascii="Merriweather" w:eastAsia="Times New Roman" w:hAnsi="Merriweather" w:cs="Times New Roman"/>
          <w:color w:val="222222"/>
          <w:sz w:val="23"/>
          <w:szCs w:val="23"/>
          <w:lang w:val="es-UY" w:eastAsia="es-UY"/>
        </w:rPr>
      </w:pPr>
      <w:r w:rsidRPr="003D7EA4">
        <w:rPr>
          <w:rFonts w:ascii="Merriweather" w:eastAsia="Times New Roman" w:hAnsi="Merriweather" w:cs="Times New Roman"/>
          <w:color w:val="222222"/>
          <w:sz w:val="23"/>
          <w:szCs w:val="23"/>
          <w:lang w:val="es-UY" w:eastAsia="es-UY"/>
        </w:rPr>
        <w:t>En todas las tradiciones están presentes varios grados de la oración:</w:t>
      </w:r>
    </w:p>
    <w:p w14:paraId="0717D229" w14:textId="77777777" w:rsidR="003D7EA4" w:rsidRPr="003D7EA4" w:rsidRDefault="003D7EA4" w:rsidP="003D7EA4">
      <w:pPr>
        <w:numPr>
          <w:ilvl w:val="0"/>
          <w:numId w:val="2"/>
        </w:numPr>
        <w:spacing w:before="100" w:beforeAutospacing="1" w:after="150" w:line="240" w:lineRule="auto"/>
        <w:ind w:left="675"/>
        <w:jc w:val="both"/>
        <w:rPr>
          <w:rFonts w:ascii="Merriweather" w:eastAsia="Times New Roman" w:hAnsi="Merriweather" w:cs="Times New Roman"/>
          <w:color w:val="222222"/>
          <w:sz w:val="23"/>
          <w:szCs w:val="23"/>
          <w:lang w:val="es-UY" w:eastAsia="es-UY"/>
        </w:rPr>
      </w:pPr>
      <w:r w:rsidRPr="003D7EA4">
        <w:rPr>
          <w:rFonts w:ascii="Merriweather" w:eastAsia="Times New Roman" w:hAnsi="Merriweather" w:cs="Times New Roman"/>
          <w:color w:val="222222"/>
          <w:sz w:val="23"/>
          <w:szCs w:val="23"/>
          <w:lang w:val="es-UY" w:eastAsia="es-UY"/>
        </w:rPr>
        <w:t xml:space="preserve">La oración vocal, constituida con fórmulas </w:t>
      </w:r>
      <w:proofErr w:type="spellStart"/>
      <w:r w:rsidRPr="003D7EA4">
        <w:rPr>
          <w:rFonts w:ascii="Merriweather" w:eastAsia="Times New Roman" w:hAnsi="Merriweather" w:cs="Times New Roman"/>
          <w:color w:val="222222"/>
          <w:sz w:val="23"/>
          <w:szCs w:val="23"/>
          <w:lang w:val="es-UY" w:eastAsia="es-UY"/>
        </w:rPr>
        <w:t>pre-establecidas</w:t>
      </w:r>
      <w:proofErr w:type="spellEnd"/>
      <w:r w:rsidRPr="003D7EA4">
        <w:rPr>
          <w:rFonts w:ascii="Merriweather" w:eastAsia="Times New Roman" w:hAnsi="Merriweather" w:cs="Times New Roman"/>
          <w:color w:val="222222"/>
          <w:sz w:val="23"/>
          <w:szCs w:val="23"/>
          <w:lang w:val="es-UY" w:eastAsia="es-UY"/>
        </w:rPr>
        <w:t xml:space="preserve"> o con la repetición de un nombre de Dios.</w:t>
      </w:r>
    </w:p>
    <w:p w14:paraId="37E6364D" w14:textId="77777777" w:rsidR="003D7EA4" w:rsidRPr="003D7EA4" w:rsidRDefault="003D7EA4" w:rsidP="003D7EA4">
      <w:pPr>
        <w:numPr>
          <w:ilvl w:val="0"/>
          <w:numId w:val="2"/>
        </w:numPr>
        <w:spacing w:before="100" w:beforeAutospacing="1" w:after="150" w:line="240" w:lineRule="auto"/>
        <w:ind w:left="675"/>
        <w:jc w:val="both"/>
        <w:rPr>
          <w:rFonts w:ascii="Merriweather" w:eastAsia="Times New Roman" w:hAnsi="Merriweather" w:cs="Times New Roman"/>
          <w:color w:val="222222"/>
          <w:sz w:val="23"/>
          <w:szCs w:val="23"/>
          <w:lang w:val="es-UY" w:eastAsia="es-UY"/>
        </w:rPr>
      </w:pPr>
      <w:r w:rsidRPr="003D7EA4">
        <w:rPr>
          <w:rFonts w:ascii="Merriweather" w:eastAsia="Times New Roman" w:hAnsi="Merriweather" w:cs="Times New Roman"/>
          <w:color w:val="222222"/>
          <w:sz w:val="23"/>
          <w:szCs w:val="23"/>
          <w:lang w:val="es-UY" w:eastAsia="es-UY"/>
        </w:rPr>
        <w:t>La oración mental que supone la elaboración de contenidos de la fe de cada religión a partir de sus textos.</w:t>
      </w:r>
    </w:p>
    <w:p w14:paraId="15BE05C9" w14:textId="77777777" w:rsidR="003D7EA4" w:rsidRPr="003D7EA4" w:rsidRDefault="003D7EA4" w:rsidP="003D7EA4">
      <w:pPr>
        <w:numPr>
          <w:ilvl w:val="0"/>
          <w:numId w:val="2"/>
        </w:numPr>
        <w:spacing w:before="100" w:beforeAutospacing="1" w:after="0" w:line="240" w:lineRule="auto"/>
        <w:ind w:left="675"/>
        <w:jc w:val="both"/>
        <w:rPr>
          <w:rFonts w:ascii="Merriweather" w:eastAsia="Times New Roman" w:hAnsi="Merriweather" w:cs="Times New Roman"/>
          <w:color w:val="222222"/>
          <w:sz w:val="23"/>
          <w:szCs w:val="23"/>
          <w:lang w:val="es-UY" w:eastAsia="es-UY"/>
        </w:rPr>
      </w:pPr>
      <w:r w:rsidRPr="003D7EA4">
        <w:rPr>
          <w:rFonts w:ascii="Merriweather" w:eastAsia="Times New Roman" w:hAnsi="Merriweather" w:cs="Times New Roman"/>
          <w:color w:val="222222"/>
          <w:sz w:val="23"/>
          <w:szCs w:val="23"/>
          <w:lang w:val="es-UY" w:eastAsia="es-UY"/>
        </w:rPr>
        <w:t>La oración silenciosa o contemplativa que trasciende la creencia particular y se abre al Dios-más-allá-y-más-desde-todo.</w:t>
      </w:r>
    </w:p>
    <w:p w14:paraId="35F0B362" w14:textId="77777777" w:rsidR="003D7EA4" w:rsidRPr="003D7EA4" w:rsidRDefault="003D7EA4" w:rsidP="003D7EA4">
      <w:pPr>
        <w:spacing w:after="390" w:line="240" w:lineRule="auto"/>
        <w:jc w:val="both"/>
        <w:rPr>
          <w:rFonts w:ascii="Merriweather" w:eastAsia="Times New Roman" w:hAnsi="Merriweather" w:cs="Times New Roman"/>
          <w:color w:val="222222"/>
          <w:sz w:val="23"/>
          <w:szCs w:val="23"/>
          <w:lang w:val="es-UY" w:eastAsia="es-UY"/>
        </w:rPr>
      </w:pPr>
      <w:r w:rsidRPr="003D7EA4">
        <w:rPr>
          <w:rFonts w:ascii="Merriweather" w:eastAsia="Times New Roman" w:hAnsi="Merriweather" w:cs="Times New Roman"/>
          <w:color w:val="222222"/>
          <w:sz w:val="23"/>
          <w:szCs w:val="23"/>
          <w:lang w:val="es-UY" w:eastAsia="es-UY"/>
        </w:rPr>
        <w:t>Por último, cabe decir que </w:t>
      </w:r>
      <w:r w:rsidRPr="003D7EA4">
        <w:rPr>
          <w:rFonts w:ascii="Merriweather" w:eastAsia="Times New Roman" w:hAnsi="Merriweather" w:cs="Times New Roman"/>
          <w:b/>
          <w:bCs/>
          <w:color w:val="222222"/>
          <w:sz w:val="23"/>
          <w:szCs w:val="23"/>
          <w:lang w:val="es-UY" w:eastAsia="es-UY"/>
        </w:rPr>
        <w:t>la maduración de las oraciones de todas las tradiciones es ir pasando de la oración de petición a la más absoluta ofrenda</w:t>
      </w:r>
      <w:r w:rsidRPr="003D7EA4">
        <w:rPr>
          <w:rFonts w:ascii="Merriweather" w:eastAsia="Times New Roman" w:hAnsi="Merriweather" w:cs="Times New Roman"/>
          <w:color w:val="222222"/>
          <w:sz w:val="23"/>
          <w:szCs w:val="23"/>
          <w:lang w:val="es-UY" w:eastAsia="es-UY"/>
        </w:rPr>
        <w:t>.</w:t>
      </w:r>
    </w:p>
    <w:p w14:paraId="218A5F69" w14:textId="469FC86D" w:rsidR="002E2F5B" w:rsidRDefault="003D7EA4">
      <w:hyperlink r:id="rId7" w:history="1">
        <w:r w:rsidRPr="00DA0555">
          <w:rPr>
            <w:rStyle w:val="Hipervnculo"/>
          </w:rPr>
          <w:t>https://blog.cristianismeijusticia.net/2022/05/25/el-anhelo-comun-de-todas-las-religiones</w:t>
        </w:r>
      </w:hyperlink>
    </w:p>
    <w:p w14:paraId="7A1A6D2B" w14:textId="77777777" w:rsidR="003D7EA4" w:rsidRDefault="003D7EA4"/>
    <w:sectPr w:rsidR="003D7EA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rriweather">
    <w:altName w:val="Merriweather"/>
    <w:charset w:val="00"/>
    <w:family w:val="auto"/>
    <w:pitch w:val="variable"/>
    <w:sig w:usb0="20000207" w:usb1="00000002"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882897"/>
    <w:multiLevelType w:val="multilevel"/>
    <w:tmpl w:val="AFB41A0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E21447"/>
    <w:multiLevelType w:val="multilevel"/>
    <w:tmpl w:val="1A68575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1073509099">
    <w:abstractNumId w:val="1"/>
  </w:num>
  <w:num w:numId="2" w16cid:durableId="1856000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EA4"/>
    <w:rsid w:val="002E2F5B"/>
    <w:rsid w:val="003D7EA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CD636"/>
  <w15:chartTrackingRefBased/>
  <w15:docId w15:val="{E20569B4-4D84-4E1D-AE29-B7C0A2C98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D7EA4"/>
    <w:rPr>
      <w:color w:val="0563C1" w:themeColor="hyperlink"/>
      <w:u w:val="single"/>
    </w:rPr>
  </w:style>
  <w:style w:type="character" w:styleId="Mencinsinresolver">
    <w:name w:val="Unresolved Mention"/>
    <w:basedOn w:val="Fuentedeprrafopredeter"/>
    <w:uiPriority w:val="99"/>
    <w:semiHidden/>
    <w:unhideWhenUsed/>
    <w:rsid w:val="003D7E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248102">
      <w:bodyDiv w:val="1"/>
      <w:marLeft w:val="0"/>
      <w:marRight w:val="0"/>
      <w:marTop w:val="0"/>
      <w:marBottom w:val="0"/>
      <w:divBdr>
        <w:top w:val="none" w:sz="0" w:space="0" w:color="auto"/>
        <w:left w:val="none" w:sz="0" w:space="0" w:color="auto"/>
        <w:bottom w:val="none" w:sz="0" w:space="0" w:color="auto"/>
        <w:right w:val="none" w:sz="0" w:space="0" w:color="auto"/>
      </w:divBdr>
      <w:divsChild>
        <w:div w:id="2102093553">
          <w:marLeft w:val="0"/>
          <w:marRight w:val="0"/>
          <w:marTop w:val="0"/>
          <w:marBottom w:val="0"/>
          <w:divBdr>
            <w:top w:val="none" w:sz="0" w:space="0" w:color="auto"/>
            <w:left w:val="none" w:sz="0" w:space="0" w:color="auto"/>
            <w:bottom w:val="none" w:sz="0" w:space="0" w:color="auto"/>
            <w:right w:val="none" w:sz="0" w:space="0" w:color="auto"/>
          </w:divBdr>
          <w:divsChild>
            <w:div w:id="6836213">
              <w:marLeft w:val="0"/>
              <w:marRight w:val="0"/>
              <w:marTop w:val="0"/>
              <w:marBottom w:val="0"/>
              <w:divBdr>
                <w:top w:val="none" w:sz="0" w:space="0" w:color="auto"/>
                <w:left w:val="none" w:sz="0" w:space="0" w:color="auto"/>
                <w:bottom w:val="none" w:sz="0" w:space="0" w:color="auto"/>
                <w:right w:val="none" w:sz="0" w:space="0" w:color="auto"/>
              </w:divBdr>
              <w:divsChild>
                <w:div w:id="1786727052">
                  <w:marLeft w:val="0"/>
                  <w:marRight w:val="0"/>
                  <w:marTop w:val="0"/>
                  <w:marBottom w:val="0"/>
                  <w:divBdr>
                    <w:top w:val="none" w:sz="0" w:space="0" w:color="auto"/>
                    <w:left w:val="none" w:sz="0" w:space="0" w:color="auto"/>
                    <w:bottom w:val="none" w:sz="0" w:space="0" w:color="auto"/>
                    <w:right w:val="none" w:sz="0" w:space="0" w:color="auto"/>
                  </w:divBdr>
                  <w:divsChild>
                    <w:div w:id="1091968668">
                      <w:marLeft w:val="0"/>
                      <w:marRight w:val="0"/>
                      <w:marTop w:val="0"/>
                      <w:marBottom w:val="0"/>
                      <w:divBdr>
                        <w:top w:val="none" w:sz="0" w:space="0" w:color="auto"/>
                        <w:left w:val="none" w:sz="0" w:space="0" w:color="auto"/>
                        <w:bottom w:val="none" w:sz="0" w:space="0" w:color="auto"/>
                        <w:right w:val="none" w:sz="0" w:space="0" w:color="auto"/>
                      </w:divBdr>
                      <w:divsChild>
                        <w:div w:id="552816269">
                          <w:marLeft w:val="0"/>
                          <w:marRight w:val="0"/>
                          <w:marTop w:val="0"/>
                          <w:marBottom w:val="0"/>
                          <w:divBdr>
                            <w:top w:val="none" w:sz="0" w:space="0" w:color="auto"/>
                            <w:left w:val="none" w:sz="0" w:space="0" w:color="auto"/>
                            <w:bottom w:val="none" w:sz="0" w:space="0" w:color="auto"/>
                            <w:right w:val="none" w:sz="0" w:space="0" w:color="auto"/>
                          </w:divBdr>
                          <w:divsChild>
                            <w:div w:id="585727412">
                              <w:marLeft w:val="0"/>
                              <w:marRight w:val="30"/>
                              <w:marTop w:val="0"/>
                              <w:marBottom w:val="0"/>
                              <w:divBdr>
                                <w:top w:val="none" w:sz="0" w:space="0" w:color="auto"/>
                                <w:left w:val="none" w:sz="0" w:space="0" w:color="auto"/>
                                <w:bottom w:val="none" w:sz="0" w:space="0" w:color="auto"/>
                                <w:right w:val="none" w:sz="0" w:space="0" w:color="auto"/>
                              </w:divBdr>
                            </w:div>
                            <w:div w:id="230384865">
                              <w:marLeft w:val="75"/>
                              <w:marRight w:val="30"/>
                              <w:marTop w:val="0"/>
                              <w:marBottom w:val="0"/>
                              <w:divBdr>
                                <w:top w:val="none" w:sz="0" w:space="0" w:color="auto"/>
                                <w:left w:val="none" w:sz="0" w:space="0" w:color="auto"/>
                                <w:bottom w:val="none" w:sz="0" w:space="0" w:color="auto"/>
                                <w:right w:val="none" w:sz="0" w:space="0" w:color="auto"/>
                              </w:divBdr>
                            </w:div>
                          </w:divsChild>
                        </w:div>
                        <w:div w:id="143277943">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473242">
          <w:marLeft w:val="0"/>
          <w:marRight w:val="0"/>
          <w:marTop w:val="0"/>
          <w:marBottom w:val="0"/>
          <w:divBdr>
            <w:top w:val="none" w:sz="0" w:space="0" w:color="auto"/>
            <w:left w:val="none" w:sz="0" w:space="0" w:color="auto"/>
            <w:bottom w:val="none" w:sz="0" w:space="0" w:color="auto"/>
            <w:right w:val="none" w:sz="0" w:space="0" w:color="auto"/>
          </w:divBdr>
          <w:divsChild>
            <w:div w:id="282229410">
              <w:marLeft w:val="-360"/>
              <w:marRight w:val="-360"/>
              <w:marTop w:val="0"/>
              <w:marBottom w:val="0"/>
              <w:divBdr>
                <w:top w:val="none" w:sz="0" w:space="0" w:color="auto"/>
                <w:left w:val="none" w:sz="0" w:space="0" w:color="auto"/>
                <w:bottom w:val="none" w:sz="0" w:space="0" w:color="auto"/>
                <w:right w:val="none" w:sz="0" w:space="0" w:color="auto"/>
              </w:divBdr>
              <w:divsChild>
                <w:div w:id="2117865183">
                  <w:marLeft w:val="0"/>
                  <w:marRight w:val="0"/>
                  <w:marTop w:val="720"/>
                  <w:marBottom w:val="0"/>
                  <w:divBdr>
                    <w:top w:val="none" w:sz="0" w:space="0" w:color="auto"/>
                    <w:left w:val="none" w:sz="0" w:space="0" w:color="auto"/>
                    <w:bottom w:val="none" w:sz="0" w:space="0" w:color="auto"/>
                    <w:right w:val="none" w:sz="0" w:space="0" w:color="auto"/>
                  </w:divBdr>
                  <w:divsChild>
                    <w:div w:id="742870381">
                      <w:marLeft w:val="0"/>
                      <w:marRight w:val="0"/>
                      <w:marTop w:val="0"/>
                      <w:marBottom w:val="0"/>
                      <w:divBdr>
                        <w:top w:val="none" w:sz="0" w:space="0" w:color="auto"/>
                        <w:left w:val="none" w:sz="0" w:space="0" w:color="auto"/>
                        <w:bottom w:val="none" w:sz="0" w:space="0" w:color="auto"/>
                        <w:right w:val="none" w:sz="0" w:space="0" w:color="auto"/>
                      </w:divBdr>
                      <w:divsChild>
                        <w:div w:id="189381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log.cristianismeijusticia.net/2022/05/25/el-anhelo-comun-de-todas-las-religio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og.cristianismeijusticia.net/2022/05/23/danza-dialogo-con-la-divinidad" TargetMode="External"/><Relationship Id="rId5" Type="http://schemas.openxmlformats.org/officeDocument/2006/relationships/hyperlink" Target="https://blog.cristianismeijusticia.net/author/xavier-melloni-riba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805</Words>
  <Characters>4429</Characters>
  <Application>Microsoft Office Word</Application>
  <DocSecurity>0</DocSecurity>
  <Lines>36</Lines>
  <Paragraphs>10</Paragraphs>
  <ScaleCrop>false</ScaleCrop>
  <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2022-06-15T14:12:00Z</dcterms:created>
  <dcterms:modified xsi:type="dcterms:W3CDTF">2022-06-15T14:13:00Z</dcterms:modified>
</cp:coreProperties>
</file>