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B7C1B" w14:textId="3C3570F4" w:rsidR="00056770" w:rsidRPr="006F4E19" w:rsidRDefault="00F47371" w:rsidP="00056770">
      <w:pPr>
        <w:pStyle w:val="Prrafodelista"/>
        <w:jc w:val="center"/>
        <w:rPr>
          <w:rFonts w:ascii="Arial" w:hAnsi="Arial" w:cs="Arial"/>
          <w:b/>
          <w:bCs/>
          <w:kern w:val="24"/>
          <w:sz w:val="24"/>
          <w:szCs w:val="24"/>
        </w:rPr>
      </w:pPr>
      <w:r w:rsidRPr="006F4E19">
        <w:rPr>
          <w:rFonts w:ascii="Arial" w:hAnsi="Arial" w:cs="Arial"/>
          <w:b/>
          <w:bCs/>
          <w:kern w:val="24"/>
          <w:sz w:val="24"/>
          <w:szCs w:val="24"/>
        </w:rPr>
        <w:t xml:space="preserve">BREVE </w:t>
      </w:r>
      <w:r w:rsidR="00056770" w:rsidRPr="006F4E19">
        <w:rPr>
          <w:rFonts w:ascii="Arial" w:hAnsi="Arial" w:cs="Arial"/>
          <w:b/>
          <w:bCs/>
          <w:kern w:val="24"/>
          <w:sz w:val="24"/>
          <w:szCs w:val="24"/>
        </w:rPr>
        <w:t>HISTORIA DE DESPOJO</w:t>
      </w:r>
      <w:r w:rsidRPr="006F4E19">
        <w:rPr>
          <w:rFonts w:ascii="Arial" w:hAnsi="Arial" w:cs="Arial"/>
          <w:b/>
          <w:bCs/>
          <w:kern w:val="24"/>
          <w:sz w:val="24"/>
          <w:szCs w:val="24"/>
        </w:rPr>
        <w:t xml:space="preserve"> Y EXPOLIO</w:t>
      </w:r>
    </w:p>
    <w:p w14:paraId="52918116" w14:textId="3311F81E" w:rsidR="00611CC4" w:rsidRPr="006F4E19" w:rsidRDefault="00611CC4" w:rsidP="00056770">
      <w:pPr>
        <w:pStyle w:val="Prrafodelista"/>
        <w:jc w:val="center"/>
        <w:rPr>
          <w:rFonts w:ascii="Arial" w:hAnsi="Arial" w:cs="Arial"/>
          <w:b/>
          <w:bCs/>
          <w:kern w:val="24"/>
          <w:sz w:val="24"/>
          <w:szCs w:val="24"/>
        </w:rPr>
      </w:pPr>
    </w:p>
    <w:p w14:paraId="5368698B" w14:textId="27C46D9E" w:rsidR="00611CC4" w:rsidRPr="006F4E19" w:rsidRDefault="00611CC4" w:rsidP="00611CC4">
      <w:pPr>
        <w:pStyle w:val="Prrafodelista"/>
        <w:jc w:val="right"/>
        <w:rPr>
          <w:rFonts w:ascii="Arial" w:hAnsi="Arial" w:cs="Arial"/>
          <w:b/>
          <w:bCs/>
          <w:kern w:val="24"/>
          <w:sz w:val="24"/>
          <w:szCs w:val="24"/>
        </w:rPr>
      </w:pPr>
      <w:proofErr w:type="spellStart"/>
      <w:r w:rsidRPr="006F4E19">
        <w:rPr>
          <w:rFonts w:ascii="Arial" w:hAnsi="Arial" w:cs="Arial"/>
          <w:b/>
          <w:bCs/>
          <w:kern w:val="24"/>
          <w:sz w:val="24"/>
          <w:szCs w:val="24"/>
        </w:rPr>
        <w:t>Kajkoj</w:t>
      </w:r>
      <w:proofErr w:type="spellEnd"/>
      <w:r w:rsidRPr="006F4E19">
        <w:rPr>
          <w:rFonts w:ascii="Arial" w:hAnsi="Arial" w:cs="Arial"/>
          <w:b/>
          <w:bCs/>
          <w:kern w:val="24"/>
          <w:sz w:val="24"/>
          <w:szCs w:val="24"/>
        </w:rPr>
        <w:t xml:space="preserve"> Máximo Ba </w:t>
      </w:r>
      <w:proofErr w:type="spellStart"/>
      <w:r w:rsidRPr="006F4E19">
        <w:rPr>
          <w:rFonts w:ascii="Arial" w:hAnsi="Arial" w:cs="Arial"/>
          <w:b/>
          <w:bCs/>
          <w:kern w:val="24"/>
          <w:sz w:val="24"/>
          <w:szCs w:val="24"/>
        </w:rPr>
        <w:t>Tiul</w:t>
      </w:r>
      <w:proofErr w:type="spellEnd"/>
      <w:r w:rsidR="00F47371" w:rsidRPr="006F4E19">
        <w:rPr>
          <w:rStyle w:val="Refdenotaalpie"/>
          <w:rFonts w:ascii="Arial" w:hAnsi="Arial" w:cs="Arial"/>
          <w:b/>
          <w:bCs/>
          <w:kern w:val="24"/>
          <w:sz w:val="24"/>
          <w:szCs w:val="24"/>
        </w:rPr>
        <w:footnoteReference w:id="1"/>
      </w:r>
    </w:p>
    <w:p w14:paraId="721DE573" w14:textId="01F2C579" w:rsidR="00056770" w:rsidRPr="006F4E19" w:rsidRDefault="00056770" w:rsidP="00056770">
      <w:pPr>
        <w:pStyle w:val="Prrafodelista"/>
        <w:jc w:val="center"/>
        <w:rPr>
          <w:rFonts w:ascii="Arial" w:hAnsi="Arial" w:cs="Arial"/>
          <w:kern w:val="24"/>
          <w:sz w:val="24"/>
          <w:szCs w:val="24"/>
        </w:rPr>
      </w:pPr>
    </w:p>
    <w:p w14:paraId="598E57F8" w14:textId="566BB5D2" w:rsidR="001C3831" w:rsidRPr="006F4E19" w:rsidRDefault="001C3831" w:rsidP="001C3831">
      <w:pPr>
        <w:pStyle w:val="Prrafodelista"/>
        <w:jc w:val="both"/>
        <w:rPr>
          <w:rFonts w:ascii="Arial" w:hAnsi="Arial" w:cs="Arial"/>
          <w:kern w:val="24"/>
          <w:sz w:val="24"/>
          <w:szCs w:val="24"/>
        </w:rPr>
      </w:pPr>
      <w:r w:rsidRPr="006F4E19">
        <w:rPr>
          <w:rFonts w:ascii="Arial" w:hAnsi="Arial" w:cs="Arial"/>
          <w:kern w:val="24"/>
          <w:sz w:val="24"/>
          <w:szCs w:val="24"/>
        </w:rPr>
        <w:t xml:space="preserve">En América Latina y en Guatemala, cuando los pobres gritan, reclaman, demandan, toman calles, utilizan el proceso trazado por la democracia, cuando lo hacen pacíficamente, </w:t>
      </w:r>
      <w:r w:rsidR="0032158B" w:rsidRPr="006F4E19">
        <w:rPr>
          <w:rFonts w:ascii="Arial" w:hAnsi="Arial" w:cs="Arial"/>
          <w:kern w:val="24"/>
          <w:sz w:val="24"/>
          <w:szCs w:val="24"/>
        </w:rPr>
        <w:t xml:space="preserve">cuando asumen sus derecho, </w:t>
      </w:r>
      <w:r w:rsidRPr="006F4E19">
        <w:rPr>
          <w:rFonts w:ascii="Arial" w:hAnsi="Arial" w:cs="Arial"/>
          <w:kern w:val="24"/>
          <w:sz w:val="24"/>
          <w:szCs w:val="24"/>
        </w:rPr>
        <w:t xml:space="preserve">cuando se movilizan para defender sus tierras y territorios, cuando recuperan su dignidad, los grupos de poder </w:t>
      </w:r>
      <w:r w:rsidR="0060085E" w:rsidRPr="006F4E19">
        <w:rPr>
          <w:rFonts w:ascii="Arial" w:hAnsi="Arial" w:cs="Arial"/>
          <w:kern w:val="24"/>
          <w:sz w:val="24"/>
          <w:szCs w:val="24"/>
        </w:rPr>
        <w:t>s</w:t>
      </w:r>
      <w:r w:rsidRPr="006F4E19">
        <w:rPr>
          <w:rFonts w:ascii="Arial" w:hAnsi="Arial" w:cs="Arial"/>
          <w:kern w:val="24"/>
          <w:sz w:val="24"/>
          <w:szCs w:val="24"/>
        </w:rPr>
        <w:t xml:space="preserve">e </w:t>
      </w:r>
      <w:proofErr w:type="spellStart"/>
      <w:r w:rsidRPr="006F4E19">
        <w:rPr>
          <w:rFonts w:ascii="Arial" w:hAnsi="Arial" w:cs="Arial"/>
          <w:kern w:val="24"/>
          <w:sz w:val="24"/>
          <w:szCs w:val="24"/>
        </w:rPr>
        <w:t>valentonan</w:t>
      </w:r>
      <w:proofErr w:type="spellEnd"/>
      <w:r w:rsidRPr="006F4E19">
        <w:rPr>
          <w:rFonts w:ascii="Arial" w:hAnsi="Arial" w:cs="Arial"/>
          <w:kern w:val="24"/>
          <w:sz w:val="24"/>
          <w:szCs w:val="24"/>
        </w:rPr>
        <w:t xml:space="preserve"> y reclaman a sus peones que tienen </w:t>
      </w:r>
      <w:r w:rsidR="0020351A" w:rsidRPr="006F4E19">
        <w:rPr>
          <w:rFonts w:ascii="Arial" w:hAnsi="Arial" w:cs="Arial"/>
          <w:kern w:val="24"/>
          <w:sz w:val="24"/>
          <w:szCs w:val="24"/>
        </w:rPr>
        <w:t xml:space="preserve">en </w:t>
      </w:r>
      <w:r w:rsidRPr="006F4E19">
        <w:rPr>
          <w:rFonts w:ascii="Arial" w:hAnsi="Arial" w:cs="Arial"/>
          <w:kern w:val="24"/>
          <w:sz w:val="24"/>
          <w:szCs w:val="24"/>
        </w:rPr>
        <w:t>el gobierno, para que actúen con todo el peso de la ley y actúen drásticamente en contra de quienes ellos siempre vieron como su mano de obra barata, para hacer producir sus fincas, sus fábricas, sus tiendas, sus empresas</w:t>
      </w:r>
      <w:r w:rsidR="0060085E" w:rsidRPr="006F4E19">
        <w:rPr>
          <w:rFonts w:ascii="Arial" w:hAnsi="Arial" w:cs="Arial"/>
          <w:kern w:val="24"/>
          <w:sz w:val="24"/>
          <w:szCs w:val="24"/>
        </w:rPr>
        <w:t xml:space="preserve"> y entonces así siguen con su empresa de opresión, represión, explotación, colonización, evangelización. </w:t>
      </w:r>
    </w:p>
    <w:p w14:paraId="71137D20" w14:textId="77777777" w:rsidR="0020351A" w:rsidRPr="006F4E19" w:rsidRDefault="0020351A" w:rsidP="001C3831">
      <w:pPr>
        <w:pStyle w:val="Prrafodelista"/>
        <w:jc w:val="both"/>
        <w:rPr>
          <w:rFonts w:ascii="Arial" w:hAnsi="Arial" w:cs="Arial"/>
          <w:kern w:val="24"/>
          <w:sz w:val="24"/>
          <w:szCs w:val="24"/>
        </w:rPr>
      </w:pPr>
    </w:p>
    <w:p w14:paraId="478365B2" w14:textId="3054FEB7" w:rsidR="00EB0D01" w:rsidRPr="006F4E19" w:rsidRDefault="00673FC9" w:rsidP="00EB0D01">
      <w:pPr>
        <w:pStyle w:val="Prrafodelista"/>
        <w:jc w:val="both"/>
        <w:rPr>
          <w:rFonts w:ascii="Arial" w:hAnsi="Arial" w:cs="Arial"/>
          <w:kern w:val="24"/>
          <w:sz w:val="24"/>
          <w:szCs w:val="24"/>
        </w:rPr>
      </w:pPr>
      <w:r w:rsidRPr="006F4E19">
        <w:rPr>
          <w:rFonts w:ascii="Arial" w:hAnsi="Arial" w:cs="Arial"/>
          <w:kern w:val="24"/>
          <w:sz w:val="24"/>
          <w:szCs w:val="24"/>
        </w:rPr>
        <w:t xml:space="preserve">El despojo y el expolio en contra de los pueblos originarios, no </w:t>
      </w:r>
      <w:r w:rsidR="0060085E" w:rsidRPr="006F4E19">
        <w:rPr>
          <w:rFonts w:ascii="Arial" w:hAnsi="Arial" w:cs="Arial"/>
          <w:kern w:val="24"/>
          <w:sz w:val="24"/>
          <w:szCs w:val="24"/>
        </w:rPr>
        <w:t>lo podemos</w:t>
      </w:r>
      <w:r w:rsidRPr="006F4E19">
        <w:rPr>
          <w:rFonts w:ascii="Arial" w:hAnsi="Arial" w:cs="Arial"/>
          <w:kern w:val="24"/>
          <w:sz w:val="24"/>
          <w:szCs w:val="24"/>
        </w:rPr>
        <w:t xml:space="preserve"> separar de </w:t>
      </w:r>
      <w:r w:rsidR="00CC1978" w:rsidRPr="006F4E19">
        <w:rPr>
          <w:rFonts w:ascii="Arial" w:hAnsi="Arial" w:cs="Arial"/>
          <w:kern w:val="24"/>
          <w:sz w:val="24"/>
          <w:szCs w:val="24"/>
        </w:rPr>
        <w:t xml:space="preserve">la </w:t>
      </w:r>
      <w:r w:rsidRPr="006F4E19">
        <w:rPr>
          <w:rFonts w:ascii="Arial" w:hAnsi="Arial" w:cs="Arial"/>
          <w:kern w:val="24"/>
          <w:sz w:val="24"/>
          <w:szCs w:val="24"/>
        </w:rPr>
        <w:t>colonización</w:t>
      </w:r>
      <w:r w:rsidR="00CC1978" w:rsidRPr="006F4E19">
        <w:rPr>
          <w:rFonts w:ascii="Arial" w:hAnsi="Arial" w:cs="Arial"/>
          <w:kern w:val="24"/>
          <w:sz w:val="24"/>
          <w:szCs w:val="24"/>
        </w:rPr>
        <w:t>, la barbarie, el genocidio</w:t>
      </w:r>
      <w:r w:rsidRPr="006F4E19">
        <w:rPr>
          <w:rFonts w:ascii="Arial" w:hAnsi="Arial" w:cs="Arial"/>
          <w:kern w:val="24"/>
          <w:sz w:val="24"/>
          <w:szCs w:val="24"/>
        </w:rPr>
        <w:t>, que inici</w:t>
      </w:r>
      <w:r w:rsidR="00CC1978" w:rsidRPr="006F4E19">
        <w:rPr>
          <w:rFonts w:ascii="Arial" w:hAnsi="Arial" w:cs="Arial"/>
          <w:kern w:val="24"/>
          <w:sz w:val="24"/>
          <w:szCs w:val="24"/>
        </w:rPr>
        <w:t>ó</w:t>
      </w:r>
      <w:r w:rsidRPr="006F4E19">
        <w:rPr>
          <w:rFonts w:ascii="Arial" w:hAnsi="Arial" w:cs="Arial"/>
          <w:kern w:val="24"/>
          <w:sz w:val="24"/>
          <w:szCs w:val="24"/>
        </w:rPr>
        <w:t xml:space="preserve"> </w:t>
      </w:r>
      <w:r w:rsidR="00CC1978" w:rsidRPr="006F4E19">
        <w:rPr>
          <w:rFonts w:ascii="Arial" w:hAnsi="Arial" w:cs="Arial"/>
          <w:kern w:val="24"/>
          <w:sz w:val="24"/>
          <w:szCs w:val="24"/>
        </w:rPr>
        <w:t>con</w:t>
      </w:r>
      <w:r w:rsidRPr="006F4E19">
        <w:rPr>
          <w:rFonts w:ascii="Arial" w:hAnsi="Arial" w:cs="Arial"/>
          <w:kern w:val="24"/>
          <w:sz w:val="24"/>
          <w:szCs w:val="24"/>
        </w:rPr>
        <w:t xml:space="preserve"> la llegada de los españoles, para desarrollar la política de conquista</w:t>
      </w:r>
      <w:r w:rsidR="002622F0" w:rsidRPr="006F4E19">
        <w:rPr>
          <w:rFonts w:ascii="Arial" w:hAnsi="Arial" w:cs="Arial"/>
          <w:kern w:val="24"/>
          <w:sz w:val="24"/>
          <w:szCs w:val="24"/>
        </w:rPr>
        <w:t xml:space="preserve"> e invasión, impulsada por la Corona española y la iglesia católica.  </w:t>
      </w:r>
      <w:r w:rsidR="00C60CDC" w:rsidRPr="006F4E19">
        <w:rPr>
          <w:rFonts w:ascii="Arial" w:hAnsi="Arial" w:cs="Arial"/>
          <w:kern w:val="24"/>
          <w:sz w:val="24"/>
          <w:szCs w:val="24"/>
        </w:rPr>
        <w:t xml:space="preserve">Así como </w:t>
      </w:r>
      <w:r w:rsidR="002622F0" w:rsidRPr="006F4E19">
        <w:rPr>
          <w:rFonts w:ascii="Arial" w:hAnsi="Arial" w:cs="Arial"/>
          <w:kern w:val="24"/>
          <w:sz w:val="24"/>
          <w:szCs w:val="24"/>
        </w:rPr>
        <w:t xml:space="preserve">no se debe separar de quienes </w:t>
      </w:r>
      <w:r w:rsidR="00EB0D01" w:rsidRPr="006F4E19">
        <w:rPr>
          <w:rFonts w:ascii="Arial" w:hAnsi="Arial" w:cs="Arial"/>
          <w:kern w:val="24"/>
          <w:sz w:val="24"/>
          <w:szCs w:val="24"/>
        </w:rPr>
        <w:t>estuvieron al frente</w:t>
      </w:r>
      <w:r w:rsidR="00A71769" w:rsidRPr="006F4E19">
        <w:rPr>
          <w:rFonts w:ascii="Arial" w:hAnsi="Arial" w:cs="Arial"/>
          <w:kern w:val="24"/>
          <w:sz w:val="24"/>
          <w:szCs w:val="24"/>
        </w:rPr>
        <w:t xml:space="preserve"> de la empresa de invasión, </w:t>
      </w:r>
      <w:r w:rsidR="00EB0D01" w:rsidRPr="006F4E19">
        <w:rPr>
          <w:rFonts w:ascii="Arial" w:hAnsi="Arial" w:cs="Arial"/>
          <w:kern w:val="24"/>
          <w:sz w:val="24"/>
          <w:szCs w:val="24"/>
        </w:rPr>
        <w:t>a</w:t>
      </w:r>
      <w:r w:rsidR="002622F0" w:rsidRPr="006F4E19">
        <w:rPr>
          <w:rFonts w:ascii="Arial" w:hAnsi="Arial" w:cs="Arial"/>
          <w:kern w:val="24"/>
          <w:sz w:val="24"/>
          <w:szCs w:val="24"/>
        </w:rPr>
        <w:t xml:space="preserve"> </w:t>
      </w:r>
      <w:r w:rsidR="00EB0D01" w:rsidRPr="006F4E19">
        <w:rPr>
          <w:rFonts w:ascii="Arial" w:hAnsi="Arial" w:cs="Arial"/>
          <w:kern w:val="24"/>
          <w:sz w:val="24"/>
          <w:szCs w:val="24"/>
        </w:rPr>
        <w:t>título</w:t>
      </w:r>
      <w:r w:rsidR="002622F0" w:rsidRPr="006F4E19">
        <w:rPr>
          <w:rFonts w:ascii="Arial" w:hAnsi="Arial" w:cs="Arial"/>
          <w:kern w:val="24"/>
          <w:sz w:val="24"/>
          <w:szCs w:val="24"/>
        </w:rPr>
        <w:t xml:space="preserve"> personal o colectiva, </w:t>
      </w:r>
      <w:r w:rsidR="00EB0D01" w:rsidRPr="006F4E19">
        <w:rPr>
          <w:rFonts w:ascii="Arial" w:hAnsi="Arial" w:cs="Arial"/>
          <w:kern w:val="24"/>
          <w:sz w:val="24"/>
          <w:szCs w:val="24"/>
        </w:rPr>
        <w:t xml:space="preserve">representando a las dos grandes </w:t>
      </w:r>
      <w:r w:rsidR="00A71769" w:rsidRPr="006F4E19">
        <w:rPr>
          <w:rFonts w:ascii="Arial" w:hAnsi="Arial" w:cs="Arial"/>
          <w:kern w:val="24"/>
          <w:sz w:val="24"/>
          <w:szCs w:val="24"/>
        </w:rPr>
        <w:t>instituciones (Corona e Iglesia)</w:t>
      </w:r>
      <w:r w:rsidR="00C60CDC" w:rsidRPr="006F4E19">
        <w:rPr>
          <w:rFonts w:ascii="Arial" w:hAnsi="Arial" w:cs="Arial"/>
          <w:kern w:val="24"/>
          <w:sz w:val="24"/>
          <w:szCs w:val="24"/>
        </w:rPr>
        <w:t xml:space="preserve"> o tratando de desligarse de las mimas, como, lo fue en su momento con Pedro de Alvarado, este como el gran estratega del monopolio, la corrupción y el nepotismo y posteriormente el papel que jugó el obispo Francisco Marroquín, este último como uno de los mayores encomenderos de la Nueva España.  </w:t>
      </w:r>
    </w:p>
    <w:p w14:paraId="589F8718" w14:textId="77777777" w:rsidR="00EB0D01" w:rsidRPr="006F4E19" w:rsidRDefault="00EB0D01" w:rsidP="00EB0D01">
      <w:pPr>
        <w:pStyle w:val="Prrafodelista"/>
        <w:jc w:val="both"/>
        <w:rPr>
          <w:rFonts w:ascii="Arial" w:hAnsi="Arial" w:cs="Arial"/>
          <w:kern w:val="24"/>
          <w:sz w:val="24"/>
          <w:szCs w:val="24"/>
        </w:rPr>
      </w:pPr>
    </w:p>
    <w:p w14:paraId="2532BC15" w14:textId="6C541137" w:rsidR="00A71769" w:rsidRPr="006F4E19" w:rsidRDefault="00C60CDC" w:rsidP="00673FC9">
      <w:pPr>
        <w:pStyle w:val="Prrafodelista"/>
        <w:jc w:val="both"/>
        <w:rPr>
          <w:rFonts w:ascii="Arial" w:hAnsi="Arial" w:cs="Arial"/>
          <w:kern w:val="24"/>
          <w:sz w:val="24"/>
          <w:szCs w:val="24"/>
        </w:rPr>
      </w:pPr>
      <w:r w:rsidRPr="006F4E19">
        <w:rPr>
          <w:rFonts w:ascii="Arial" w:hAnsi="Arial" w:cs="Arial"/>
          <w:kern w:val="24"/>
          <w:sz w:val="24"/>
          <w:szCs w:val="24"/>
        </w:rPr>
        <w:t>Este entramado conformó r</w:t>
      </w:r>
      <w:r w:rsidR="00EB0D01" w:rsidRPr="006F4E19">
        <w:rPr>
          <w:rFonts w:ascii="Arial" w:hAnsi="Arial" w:cs="Arial"/>
          <w:kern w:val="24"/>
          <w:sz w:val="24"/>
          <w:szCs w:val="24"/>
        </w:rPr>
        <w:t>edes familiares</w:t>
      </w:r>
      <w:r w:rsidRPr="006F4E19">
        <w:rPr>
          <w:rFonts w:ascii="Arial" w:hAnsi="Arial" w:cs="Arial"/>
          <w:kern w:val="24"/>
          <w:sz w:val="24"/>
          <w:szCs w:val="24"/>
        </w:rPr>
        <w:t xml:space="preserve">, redes comerciales, redes de corrupción y </w:t>
      </w:r>
      <w:r w:rsidR="00A71769" w:rsidRPr="006F4E19">
        <w:rPr>
          <w:rFonts w:ascii="Arial" w:hAnsi="Arial" w:cs="Arial"/>
          <w:kern w:val="24"/>
          <w:sz w:val="24"/>
          <w:szCs w:val="24"/>
        </w:rPr>
        <w:t xml:space="preserve">que </w:t>
      </w:r>
      <w:r w:rsidR="003C4296" w:rsidRPr="006F4E19">
        <w:rPr>
          <w:rFonts w:ascii="Arial" w:hAnsi="Arial" w:cs="Arial"/>
          <w:kern w:val="24"/>
          <w:sz w:val="24"/>
          <w:szCs w:val="24"/>
        </w:rPr>
        <w:t>tiene su origen, en primer momento, con</w:t>
      </w:r>
      <w:r w:rsidR="00EB0D01" w:rsidRPr="006F4E19">
        <w:rPr>
          <w:rFonts w:ascii="Arial" w:hAnsi="Arial" w:cs="Arial"/>
          <w:kern w:val="24"/>
          <w:sz w:val="24"/>
          <w:szCs w:val="24"/>
        </w:rPr>
        <w:t xml:space="preserve"> </w:t>
      </w:r>
      <w:r w:rsidRPr="006F4E19">
        <w:rPr>
          <w:rFonts w:ascii="Arial" w:hAnsi="Arial" w:cs="Arial"/>
          <w:kern w:val="24"/>
          <w:sz w:val="24"/>
          <w:szCs w:val="24"/>
        </w:rPr>
        <w:t xml:space="preserve">los que llegaron en primer momento de </w:t>
      </w:r>
      <w:r w:rsidR="00EB0D01" w:rsidRPr="006F4E19">
        <w:rPr>
          <w:rFonts w:ascii="Arial" w:hAnsi="Arial" w:cs="Arial"/>
          <w:kern w:val="24"/>
          <w:sz w:val="24"/>
          <w:szCs w:val="24"/>
        </w:rPr>
        <w:t>España</w:t>
      </w:r>
      <w:r w:rsidR="003C4296" w:rsidRPr="006F4E19">
        <w:rPr>
          <w:rFonts w:ascii="Arial" w:hAnsi="Arial" w:cs="Arial"/>
          <w:kern w:val="24"/>
          <w:sz w:val="24"/>
          <w:szCs w:val="24"/>
        </w:rPr>
        <w:t>, que, en los años subsiguientes, se fueron emparentando con otras familias que llegan del mismo continente europeo y posteriormente de Estados Unidos y Canadá, principalmente.</w:t>
      </w:r>
      <w:r w:rsidRPr="006F4E19">
        <w:rPr>
          <w:rFonts w:ascii="Arial" w:hAnsi="Arial" w:cs="Arial"/>
          <w:kern w:val="24"/>
          <w:sz w:val="24"/>
          <w:szCs w:val="24"/>
        </w:rPr>
        <w:t xml:space="preserve"> E</w:t>
      </w:r>
      <w:r w:rsidR="003C4296" w:rsidRPr="006F4E19">
        <w:rPr>
          <w:rFonts w:ascii="Arial" w:hAnsi="Arial" w:cs="Arial"/>
          <w:kern w:val="24"/>
          <w:sz w:val="24"/>
          <w:szCs w:val="24"/>
        </w:rPr>
        <w:t>stas redes familia</w:t>
      </w:r>
      <w:r w:rsidRPr="006F4E19">
        <w:rPr>
          <w:rFonts w:ascii="Arial" w:hAnsi="Arial" w:cs="Arial"/>
          <w:kern w:val="24"/>
          <w:sz w:val="24"/>
          <w:szCs w:val="24"/>
        </w:rPr>
        <w:t>re</w:t>
      </w:r>
      <w:r w:rsidR="003C4296" w:rsidRPr="006F4E19">
        <w:rPr>
          <w:rFonts w:ascii="Arial" w:hAnsi="Arial" w:cs="Arial"/>
          <w:kern w:val="24"/>
          <w:sz w:val="24"/>
          <w:szCs w:val="24"/>
        </w:rPr>
        <w:t xml:space="preserve">s, forman una mezcla cultural, conformada por españoles, italianos, belgas, alemanes, norteamericanos, coreanos, chinos, rusos y que los une, la ambición de poder y el control de los recursos que hay en los territorios indígenas.  Familias que hoy forman la clase burguesía y oligárquica del país. </w:t>
      </w:r>
    </w:p>
    <w:p w14:paraId="3BE31DDB" w14:textId="77777777" w:rsidR="00A71769" w:rsidRPr="006F4E19" w:rsidRDefault="00A71769" w:rsidP="00673FC9">
      <w:pPr>
        <w:pStyle w:val="Prrafodelista"/>
        <w:jc w:val="both"/>
        <w:rPr>
          <w:rFonts w:ascii="Arial" w:hAnsi="Arial" w:cs="Arial"/>
          <w:kern w:val="24"/>
          <w:sz w:val="24"/>
          <w:szCs w:val="24"/>
        </w:rPr>
      </w:pPr>
    </w:p>
    <w:p w14:paraId="3A2F53F7" w14:textId="77777777" w:rsidR="007F1B80" w:rsidRPr="006F4E19" w:rsidRDefault="00C60CDC" w:rsidP="00673FC9">
      <w:pPr>
        <w:pStyle w:val="Prrafodelista"/>
        <w:jc w:val="both"/>
        <w:rPr>
          <w:rFonts w:ascii="Arial" w:hAnsi="Arial" w:cs="Arial"/>
          <w:kern w:val="24"/>
          <w:sz w:val="24"/>
          <w:szCs w:val="24"/>
        </w:rPr>
      </w:pPr>
      <w:r w:rsidRPr="006F4E19">
        <w:rPr>
          <w:rFonts w:ascii="Arial" w:hAnsi="Arial" w:cs="Arial"/>
          <w:kern w:val="24"/>
          <w:sz w:val="24"/>
          <w:szCs w:val="24"/>
        </w:rPr>
        <w:t>Con este dato, se confirma que l</w:t>
      </w:r>
      <w:r w:rsidR="003C4296" w:rsidRPr="006F4E19">
        <w:rPr>
          <w:rFonts w:ascii="Arial" w:hAnsi="Arial" w:cs="Arial"/>
          <w:kern w:val="24"/>
          <w:sz w:val="24"/>
          <w:szCs w:val="24"/>
        </w:rPr>
        <w:t xml:space="preserve">a clase burguesa y oligárquica del país, son los primeros usurpadores de las tierras y de los territorios indígenas.  Estas familias, son los verdaderos criminales o salvajes.  Estas familias, controlan </w:t>
      </w:r>
      <w:r w:rsidR="003C4296" w:rsidRPr="006F4E19">
        <w:rPr>
          <w:rFonts w:ascii="Arial" w:hAnsi="Arial" w:cs="Arial"/>
          <w:kern w:val="24"/>
          <w:sz w:val="24"/>
          <w:szCs w:val="24"/>
        </w:rPr>
        <w:lastRenderedPageBreak/>
        <w:t>la sociedad y el Estado, este último co</w:t>
      </w:r>
      <w:r w:rsidRPr="006F4E19">
        <w:rPr>
          <w:rFonts w:ascii="Arial" w:hAnsi="Arial" w:cs="Arial"/>
          <w:kern w:val="24"/>
          <w:sz w:val="24"/>
          <w:szCs w:val="24"/>
        </w:rPr>
        <w:t>mo</w:t>
      </w:r>
      <w:r w:rsidR="003C4296" w:rsidRPr="006F4E19">
        <w:rPr>
          <w:rFonts w:ascii="Arial" w:hAnsi="Arial" w:cs="Arial"/>
          <w:kern w:val="24"/>
          <w:sz w:val="24"/>
          <w:szCs w:val="24"/>
        </w:rPr>
        <w:t xml:space="preserve"> la institución que les permite evadir toda su responsabilidad </w:t>
      </w:r>
      <w:r w:rsidR="007F1B80" w:rsidRPr="006F4E19">
        <w:rPr>
          <w:rFonts w:ascii="Arial" w:hAnsi="Arial" w:cs="Arial"/>
          <w:kern w:val="24"/>
          <w:sz w:val="24"/>
          <w:szCs w:val="24"/>
        </w:rPr>
        <w:t xml:space="preserve">en el </w:t>
      </w:r>
      <w:r w:rsidR="003C4296" w:rsidRPr="006F4E19">
        <w:rPr>
          <w:rFonts w:ascii="Arial" w:hAnsi="Arial" w:cs="Arial"/>
          <w:kern w:val="24"/>
          <w:sz w:val="24"/>
          <w:szCs w:val="24"/>
        </w:rPr>
        <w:t xml:space="preserve">conflicto que se vive en los territorios indígenas. </w:t>
      </w:r>
    </w:p>
    <w:p w14:paraId="710CB4BB" w14:textId="77777777" w:rsidR="007F1B80" w:rsidRPr="006F4E19" w:rsidRDefault="007F1B80" w:rsidP="00673FC9">
      <w:pPr>
        <w:pStyle w:val="Prrafodelista"/>
        <w:jc w:val="both"/>
        <w:rPr>
          <w:rFonts w:ascii="Arial" w:hAnsi="Arial" w:cs="Arial"/>
          <w:kern w:val="24"/>
          <w:sz w:val="24"/>
          <w:szCs w:val="24"/>
        </w:rPr>
      </w:pPr>
    </w:p>
    <w:p w14:paraId="20253770" w14:textId="77777777" w:rsidR="007F1B80" w:rsidRPr="006F4E19" w:rsidRDefault="003C4296" w:rsidP="00673FC9">
      <w:pPr>
        <w:pStyle w:val="Prrafodelista"/>
        <w:jc w:val="both"/>
        <w:rPr>
          <w:rFonts w:ascii="Arial" w:hAnsi="Arial" w:cs="Arial"/>
          <w:kern w:val="24"/>
          <w:sz w:val="24"/>
          <w:szCs w:val="24"/>
        </w:rPr>
      </w:pPr>
      <w:r w:rsidRPr="006F4E19">
        <w:rPr>
          <w:rFonts w:ascii="Arial" w:hAnsi="Arial" w:cs="Arial"/>
          <w:kern w:val="24"/>
          <w:sz w:val="24"/>
          <w:szCs w:val="24"/>
        </w:rPr>
        <w:t>Al controlar</w:t>
      </w:r>
      <w:r w:rsidR="007F1B80" w:rsidRPr="006F4E19">
        <w:rPr>
          <w:rFonts w:ascii="Arial" w:hAnsi="Arial" w:cs="Arial"/>
          <w:kern w:val="24"/>
          <w:sz w:val="24"/>
          <w:szCs w:val="24"/>
        </w:rPr>
        <w:t>, despojar y expoliar</w:t>
      </w:r>
      <w:r w:rsidRPr="006F4E19">
        <w:rPr>
          <w:rFonts w:ascii="Arial" w:hAnsi="Arial" w:cs="Arial"/>
          <w:kern w:val="24"/>
          <w:sz w:val="24"/>
          <w:szCs w:val="24"/>
        </w:rPr>
        <w:t xml:space="preserve"> vastos territorios indígenas, </w:t>
      </w:r>
      <w:r w:rsidR="007F1B80" w:rsidRPr="006F4E19">
        <w:rPr>
          <w:rFonts w:ascii="Arial" w:hAnsi="Arial" w:cs="Arial"/>
          <w:kern w:val="24"/>
          <w:sz w:val="24"/>
          <w:szCs w:val="24"/>
        </w:rPr>
        <w:t>con la venia del Estado, tienen</w:t>
      </w:r>
      <w:r w:rsidRPr="006F4E19">
        <w:rPr>
          <w:rFonts w:ascii="Arial" w:hAnsi="Arial" w:cs="Arial"/>
          <w:kern w:val="24"/>
          <w:sz w:val="24"/>
          <w:szCs w:val="24"/>
        </w:rPr>
        <w:t xml:space="preserve"> la capacidad de construir hidroeléctricas, </w:t>
      </w:r>
      <w:r w:rsidR="00E15170" w:rsidRPr="006F4E19">
        <w:rPr>
          <w:rFonts w:ascii="Arial" w:hAnsi="Arial" w:cs="Arial"/>
          <w:kern w:val="24"/>
          <w:sz w:val="24"/>
          <w:szCs w:val="24"/>
        </w:rPr>
        <w:t xml:space="preserve">explotar minas, producir mono cultivos como: café, banano, palma </w:t>
      </w:r>
      <w:r w:rsidR="009D039E" w:rsidRPr="006F4E19">
        <w:rPr>
          <w:rFonts w:ascii="Arial" w:hAnsi="Arial" w:cs="Arial"/>
          <w:kern w:val="24"/>
          <w:sz w:val="24"/>
          <w:szCs w:val="24"/>
        </w:rPr>
        <w:t>africana, caña de azúcar, ganado, así como construir en las fincas; pistas de aterrizaje y bodegas para el resguardo de droga</w:t>
      </w:r>
      <w:r w:rsidR="00EF7E64" w:rsidRPr="006F4E19">
        <w:rPr>
          <w:rFonts w:ascii="Arial" w:hAnsi="Arial" w:cs="Arial"/>
          <w:kern w:val="24"/>
          <w:sz w:val="24"/>
          <w:szCs w:val="24"/>
        </w:rPr>
        <w:t>s</w:t>
      </w:r>
      <w:r w:rsidR="009D039E" w:rsidRPr="006F4E19">
        <w:rPr>
          <w:rFonts w:ascii="Arial" w:hAnsi="Arial" w:cs="Arial"/>
          <w:kern w:val="24"/>
          <w:sz w:val="24"/>
          <w:szCs w:val="24"/>
        </w:rPr>
        <w:t xml:space="preserve"> y armas.  </w:t>
      </w:r>
      <w:r w:rsidR="007F1B80" w:rsidRPr="006F4E19">
        <w:rPr>
          <w:rFonts w:ascii="Arial" w:hAnsi="Arial" w:cs="Arial"/>
          <w:kern w:val="24"/>
          <w:sz w:val="24"/>
          <w:szCs w:val="24"/>
        </w:rPr>
        <w:t>C</w:t>
      </w:r>
      <w:r w:rsidR="009D039E" w:rsidRPr="006F4E19">
        <w:rPr>
          <w:rFonts w:ascii="Arial" w:hAnsi="Arial" w:cs="Arial"/>
          <w:kern w:val="24"/>
          <w:sz w:val="24"/>
          <w:szCs w:val="24"/>
        </w:rPr>
        <w:t xml:space="preserve">ontrolar áreas de reserva </w:t>
      </w:r>
      <w:r w:rsidR="007F1B80" w:rsidRPr="006F4E19">
        <w:rPr>
          <w:rFonts w:ascii="Arial" w:hAnsi="Arial" w:cs="Arial"/>
          <w:kern w:val="24"/>
          <w:sz w:val="24"/>
          <w:szCs w:val="24"/>
        </w:rPr>
        <w:t>con sus fundaciones</w:t>
      </w:r>
      <w:r w:rsidR="009D039E" w:rsidRPr="006F4E19">
        <w:rPr>
          <w:rFonts w:ascii="Arial" w:hAnsi="Arial" w:cs="Arial"/>
          <w:kern w:val="24"/>
          <w:sz w:val="24"/>
          <w:szCs w:val="24"/>
        </w:rPr>
        <w:t xml:space="preserve"> y ONG, así </w:t>
      </w:r>
      <w:r w:rsidR="007F1B80" w:rsidRPr="006F4E19">
        <w:rPr>
          <w:rFonts w:ascii="Arial" w:hAnsi="Arial" w:cs="Arial"/>
          <w:kern w:val="24"/>
          <w:sz w:val="24"/>
          <w:szCs w:val="24"/>
        </w:rPr>
        <w:t>se enriquecen ilícitamente</w:t>
      </w:r>
      <w:r w:rsidR="009D039E" w:rsidRPr="006F4E19">
        <w:rPr>
          <w:rFonts w:ascii="Arial" w:hAnsi="Arial" w:cs="Arial"/>
          <w:kern w:val="24"/>
          <w:sz w:val="24"/>
          <w:szCs w:val="24"/>
        </w:rPr>
        <w:t xml:space="preserve"> </w:t>
      </w:r>
      <w:r w:rsidR="007F1B80" w:rsidRPr="006F4E19">
        <w:rPr>
          <w:rFonts w:ascii="Arial" w:hAnsi="Arial" w:cs="Arial"/>
          <w:kern w:val="24"/>
          <w:sz w:val="24"/>
          <w:szCs w:val="24"/>
        </w:rPr>
        <w:t xml:space="preserve">con los </w:t>
      </w:r>
      <w:r w:rsidR="009D039E" w:rsidRPr="006F4E19">
        <w:rPr>
          <w:rFonts w:ascii="Arial" w:hAnsi="Arial" w:cs="Arial"/>
          <w:kern w:val="24"/>
          <w:sz w:val="24"/>
          <w:szCs w:val="24"/>
        </w:rPr>
        <w:t>programas de incentivos forestales y abono</w:t>
      </w:r>
      <w:r w:rsidR="007F1B80" w:rsidRPr="006F4E19">
        <w:rPr>
          <w:rFonts w:ascii="Arial" w:hAnsi="Arial" w:cs="Arial"/>
          <w:kern w:val="24"/>
          <w:sz w:val="24"/>
          <w:szCs w:val="24"/>
        </w:rPr>
        <w:t xml:space="preserve">: “Tengo 10 años de laborar para el Ministerio de Ambiente, Ganadería y Alimentación”, afirma Byron </w:t>
      </w:r>
      <w:proofErr w:type="spellStart"/>
      <w:r w:rsidR="007F1B80" w:rsidRPr="006F4E19">
        <w:rPr>
          <w:rFonts w:ascii="Arial" w:hAnsi="Arial" w:cs="Arial"/>
          <w:kern w:val="24"/>
          <w:sz w:val="24"/>
          <w:szCs w:val="24"/>
        </w:rPr>
        <w:t>Thomae</w:t>
      </w:r>
      <w:proofErr w:type="spellEnd"/>
      <w:r w:rsidR="007F1B80" w:rsidRPr="006F4E19">
        <w:rPr>
          <w:rFonts w:ascii="Arial" w:hAnsi="Arial" w:cs="Arial"/>
          <w:kern w:val="24"/>
          <w:sz w:val="24"/>
          <w:szCs w:val="24"/>
        </w:rPr>
        <w:t>, en su declaración ante el Juez de Salamá, Baja Verapaz</w:t>
      </w:r>
      <w:r w:rsidR="007F1B80" w:rsidRPr="006F4E19">
        <w:rPr>
          <w:rStyle w:val="Refdenotaalpie"/>
          <w:rFonts w:ascii="Arial" w:hAnsi="Arial" w:cs="Arial"/>
          <w:kern w:val="24"/>
          <w:sz w:val="24"/>
          <w:szCs w:val="24"/>
        </w:rPr>
        <w:footnoteReference w:id="2"/>
      </w:r>
      <w:r w:rsidR="009D039E" w:rsidRPr="006F4E19">
        <w:rPr>
          <w:rFonts w:ascii="Arial" w:hAnsi="Arial" w:cs="Arial"/>
          <w:kern w:val="24"/>
          <w:sz w:val="24"/>
          <w:szCs w:val="24"/>
        </w:rPr>
        <w:t xml:space="preserve">.  </w:t>
      </w:r>
    </w:p>
    <w:p w14:paraId="15F2ED33" w14:textId="77777777" w:rsidR="007F1B80" w:rsidRPr="006F4E19" w:rsidRDefault="007F1B80" w:rsidP="00673FC9">
      <w:pPr>
        <w:pStyle w:val="Prrafodelista"/>
        <w:jc w:val="both"/>
        <w:rPr>
          <w:rFonts w:ascii="Arial" w:hAnsi="Arial" w:cs="Arial"/>
          <w:kern w:val="24"/>
          <w:sz w:val="24"/>
          <w:szCs w:val="24"/>
        </w:rPr>
      </w:pPr>
    </w:p>
    <w:p w14:paraId="06E779E3" w14:textId="3A1AF920" w:rsidR="001C3831" w:rsidRPr="006F4E19" w:rsidRDefault="009D039E" w:rsidP="00673FC9">
      <w:pPr>
        <w:pStyle w:val="Prrafodelista"/>
        <w:jc w:val="both"/>
        <w:rPr>
          <w:rFonts w:ascii="Arial" w:hAnsi="Arial" w:cs="Arial"/>
          <w:kern w:val="24"/>
          <w:sz w:val="24"/>
          <w:szCs w:val="24"/>
        </w:rPr>
      </w:pPr>
      <w:r w:rsidRPr="006F4E19">
        <w:rPr>
          <w:rFonts w:ascii="Arial" w:hAnsi="Arial" w:cs="Arial"/>
          <w:kern w:val="24"/>
          <w:sz w:val="24"/>
          <w:szCs w:val="24"/>
        </w:rPr>
        <w:t>Controlar la institucionalidad del Estado, para desalojar a los campesinos, como l</w:t>
      </w:r>
      <w:r w:rsidR="00EF7E64" w:rsidRPr="006F4E19">
        <w:rPr>
          <w:rFonts w:ascii="Arial" w:hAnsi="Arial" w:cs="Arial"/>
          <w:kern w:val="24"/>
          <w:sz w:val="24"/>
          <w:szCs w:val="24"/>
        </w:rPr>
        <w:t>a</w:t>
      </w:r>
      <w:r w:rsidRPr="006F4E19">
        <w:rPr>
          <w:rFonts w:ascii="Arial" w:hAnsi="Arial" w:cs="Arial"/>
          <w:kern w:val="24"/>
          <w:sz w:val="24"/>
          <w:szCs w:val="24"/>
        </w:rPr>
        <w:t xml:space="preserve"> fiscalía contra la usurpación</w:t>
      </w:r>
      <w:r w:rsidR="007F1B80" w:rsidRPr="006F4E19">
        <w:rPr>
          <w:rFonts w:ascii="Arial" w:hAnsi="Arial" w:cs="Arial"/>
          <w:kern w:val="24"/>
          <w:sz w:val="24"/>
          <w:szCs w:val="24"/>
        </w:rPr>
        <w:t xml:space="preserve">, así como controlan desde el inicio de la historia liberal guatemalteca al Ejército, la Policía Nacional y varios sectores de iglesias, para someter indios.  </w:t>
      </w:r>
      <w:r w:rsidRPr="006F4E19">
        <w:rPr>
          <w:rFonts w:ascii="Arial" w:hAnsi="Arial" w:cs="Arial"/>
          <w:kern w:val="24"/>
          <w:sz w:val="24"/>
          <w:szCs w:val="24"/>
        </w:rPr>
        <w:t>Tienen la capacidad de crear programas como el Observatorio para la Propiedad Privada y ONG criminales como la Asociación en Defensa de la Propiedad Privada (ACDEPRO), Fundación contra el Terrorismo, Guatemala Inmortal, entre otras, así como una red de medios de comunicación y programas, para arengar violencia en contra de campesinos e indígenas</w:t>
      </w:r>
      <w:r w:rsidR="007F1B80" w:rsidRPr="006F4E19">
        <w:rPr>
          <w:rFonts w:ascii="Arial" w:hAnsi="Arial" w:cs="Arial"/>
          <w:kern w:val="24"/>
          <w:sz w:val="24"/>
          <w:szCs w:val="24"/>
        </w:rPr>
        <w:t xml:space="preserve"> y promover la criminalización contra los líderes comunitarios. </w:t>
      </w:r>
    </w:p>
    <w:p w14:paraId="0D42748B" w14:textId="497DA23B" w:rsidR="009D039E" w:rsidRPr="006F4E19" w:rsidRDefault="009D039E" w:rsidP="00673FC9">
      <w:pPr>
        <w:pStyle w:val="Prrafodelista"/>
        <w:jc w:val="both"/>
        <w:rPr>
          <w:rFonts w:ascii="Arial" w:hAnsi="Arial" w:cs="Arial"/>
          <w:kern w:val="24"/>
          <w:sz w:val="24"/>
          <w:szCs w:val="24"/>
        </w:rPr>
      </w:pPr>
    </w:p>
    <w:p w14:paraId="73C591F0" w14:textId="41290FFE" w:rsidR="009D039E" w:rsidRPr="006F4E19" w:rsidRDefault="00EF7E64" w:rsidP="00673FC9">
      <w:pPr>
        <w:pStyle w:val="Prrafodelista"/>
        <w:jc w:val="both"/>
        <w:rPr>
          <w:rFonts w:ascii="Arial" w:hAnsi="Arial" w:cs="Arial"/>
          <w:kern w:val="24"/>
          <w:sz w:val="24"/>
          <w:szCs w:val="24"/>
        </w:rPr>
      </w:pPr>
      <w:r w:rsidRPr="006F4E19">
        <w:rPr>
          <w:rFonts w:ascii="Arial" w:hAnsi="Arial" w:cs="Arial"/>
          <w:kern w:val="24"/>
          <w:sz w:val="24"/>
          <w:szCs w:val="24"/>
        </w:rPr>
        <w:t>Una de las apuestas de estas redes familiares</w:t>
      </w:r>
      <w:r w:rsidR="007F1B80" w:rsidRPr="006F4E19">
        <w:rPr>
          <w:rFonts w:ascii="Arial" w:hAnsi="Arial" w:cs="Arial"/>
          <w:kern w:val="24"/>
          <w:sz w:val="24"/>
          <w:szCs w:val="24"/>
        </w:rPr>
        <w:t xml:space="preserve"> y empresariales de</w:t>
      </w:r>
      <w:r w:rsidRPr="006F4E19">
        <w:rPr>
          <w:rFonts w:ascii="Arial" w:hAnsi="Arial" w:cs="Arial"/>
          <w:kern w:val="24"/>
          <w:sz w:val="24"/>
          <w:szCs w:val="24"/>
        </w:rPr>
        <w:t>l país, es anteponer el derecho a la propiedad privada al derecho a la vida.</w:t>
      </w:r>
      <w:r w:rsidR="00611CC4" w:rsidRPr="006F4E19">
        <w:rPr>
          <w:rFonts w:ascii="Arial" w:hAnsi="Arial" w:cs="Arial"/>
          <w:kern w:val="24"/>
          <w:sz w:val="24"/>
          <w:szCs w:val="24"/>
        </w:rPr>
        <w:t xml:space="preserve"> Una propiedad privada desarrollada en base al despojo, expolio, genocidio y </w:t>
      </w:r>
      <w:proofErr w:type="spellStart"/>
      <w:r w:rsidR="00611CC4" w:rsidRPr="006F4E19">
        <w:rPr>
          <w:rFonts w:ascii="Arial" w:hAnsi="Arial" w:cs="Arial"/>
          <w:kern w:val="24"/>
          <w:sz w:val="24"/>
          <w:szCs w:val="24"/>
        </w:rPr>
        <w:t>epistemicidio</w:t>
      </w:r>
      <w:proofErr w:type="spellEnd"/>
      <w:r w:rsidR="00611CC4" w:rsidRPr="006F4E19">
        <w:rPr>
          <w:rFonts w:ascii="Arial" w:hAnsi="Arial" w:cs="Arial"/>
          <w:kern w:val="24"/>
          <w:sz w:val="24"/>
          <w:szCs w:val="24"/>
        </w:rPr>
        <w:t xml:space="preserve"> y no </w:t>
      </w:r>
      <w:r w:rsidR="007F1B80" w:rsidRPr="006F4E19">
        <w:rPr>
          <w:rFonts w:ascii="Arial" w:hAnsi="Arial" w:cs="Arial"/>
          <w:kern w:val="24"/>
          <w:sz w:val="24"/>
          <w:szCs w:val="24"/>
        </w:rPr>
        <w:t>lo dicen en sus comunicados y entrevistas</w:t>
      </w:r>
      <w:r w:rsidR="00611CC4" w:rsidRPr="006F4E19">
        <w:rPr>
          <w:rFonts w:ascii="Arial" w:hAnsi="Arial" w:cs="Arial"/>
          <w:kern w:val="24"/>
          <w:sz w:val="24"/>
          <w:szCs w:val="24"/>
        </w:rPr>
        <w:t xml:space="preserve">, </w:t>
      </w:r>
      <w:r w:rsidR="00F2446A">
        <w:rPr>
          <w:rFonts w:ascii="Arial" w:hAnsi="Arial" w:cs="Arial"/>
          <w:kern w:val="24"/>
          <w:sz w:val="24"/>
          <w:szCs w:val="24"/>
        </w:rPr>
        <w:t xml:space="preserve">porque es fácil engañar a una sociedad, diciendo </w:t>
      </w:r>
      <w:r w:rsidR="00611CC4" w:rsidRPr="006F4E19">
        <w:rPr>
          <w:rFonts w:ascii="Arial" w:hAnsi="Arial" w:cs="Arial"/>
          <w:kern w:val="24"/>
          <w:sz w:val="24"/>
          <w:szCs w:val="24"/>
        </w:rPr>
        <w:t xml:space="preserve">que </w:t>
      </w:r>
      <w:r w:rsidR="00F2446A">
        <w:rPr>
          <w:rFonts w:ascii="Arial" w:hAnsi="Arial" w:cs="Arial"/>
          <w:kern w:val="24"/>
          <w:sz w:val="24"/>
          <w:szCs w:val="24"/>
        </w:rPr>
        <w:t xml:space="preserve">sus “supuestas” </w:t>
      </w:r>
      <w:r w:rsidR="00611CC4" w:rsidRPr="006F4E19">
        <w:rPr>
          <w:rFonts w:ascii="Arial" w:hAnsi="Arial" w:cs="Arial"/>
          <w:kern w:val="24"/>
          <w:sz w:val="24"/>
          <w:szCs w:val="24"/>
        </w:rPr>
        <w:t>propiedades la obtuvieron con sacrificio y esmero</w:t>
      </w:r>
      <w:r w:rsidR="007F1B80" w:rsidRPr="006F4E19">
        <w:rPr>
          <w:rFonts w:ascii="Arial" w:hAnsi="Arial" w:cs="Arial"/>
          <w:kern w:val="24"/>
          <w:sz w:val="24"/>
          <w:szCs w:val="24"/>
        </w:rPr>
        <w:t xml:space="preserve">.  </w:t>
      </w:r>
      <w:r w:rsidR="00611CC4" w:rsidRPr="006F4E19">
        <w:rPr>
          <w:rFonts w:ascii="Arial" w:hAnsi="Arial" w:cs="Arial"/>
          <w:kern w:val="24"/>
          <w:sz w:val="24"/>
          <w:szCs w:val="24"/>
        </w:rPr>
        <w:t xml:space="preserve">No reconocen que el deterioro de la vida de los pueblos originarios y los </w:t>
      </w:r>
      <w:proofErr w:type="gramStart"/>
      <w:r w:rsidR="00611CC4" w:rsidRPr="006F4E19">
        <w:rPr>
          <w:rFonts w:ascii="Arial" w:hAnsi="Arial" w:cs="Arial"/>
          <w:kern w:val="24"/>
          <w:sz w:val="24"/>
          <w:szCs w:val="24"/>
        </w:rPr>
        <w:t>campesinos,</w:t>
      </w:r>
      <w:proofErr w:type="gramEnd"/>
      <w:r w:rsidR="00611CC4" w:rsidRPr="006F4E19">
        <w:rPr>
          <w:rFonts w:ascii="Arial" w:hAnsi="Arial" w:cs="Arial"/>
          <w:kern w:val="24"/>
          <w:sz w:val="24"/>
          <w:szCs w:val="24"/>
        </w:rPr>
        <w:t xml:space="preserve"> obedece a formas de vida esclavizantes, que en algún momento se le llamó colonato y que constituyó junto al despojo de tierras, la base para desarrollar el modelo económico, político, militar y religioso desde la invasión y colonización española, recrudeciéndolo en el caso de Guatemala, con la reforma liberal y la llegada de familias alemanas y fortalecido </w:t>
      </w:r>
      <w:r w:rsidR="00F2446A">
        <w:rPr>
          <w:rFonts w:ascii="Arial" w:hAnsi="Arial" w:cs="Arial"/>
          <w:kern w:val="24"/>
          <w:sz w:val="24"/>
          <w:szCs w:val="24"/>
        </w:rPr>
        <w:t>ahora con</w:t>
      </w:r>
      <w:r w:rsidR="007F1B80" w:rsidRPr="006F4E19">
        <w:rPr>
          <w:rFonts w:ascii="Arial" w:hAnsi="Arial" w:cs="Arial"/>
          <w:kern w:val="24"/>
          <w:sz w:val="24"/>
          <w:szCs w:val="24"/>
        </w:rPr>
        <w:t xml:space="preserve"> </w:t>
      </w:r>
      <w:r w:rsidR="00611CC4" w:rsidRPr="006F4E19">
        <w:rPr>
          <w:rFonts w:ascii="Arial" w:hAnsi="Arial" w:cs="Arial"/>
          <w:kern w:val="24"/>
          <w:sz w:val="24"/>
          <w:szCs w:val="24"/>
        </w:rPr>
        <w:t xml:space="preserve">el modelo neoliberal. </w:t>
      </w:r>
    </w:p>
    <w:p w14:paraId="4081B589" w14:textId="77777777" w:rsidR="00611CC4" w:rsidRPr="006F4E19" w:rsidRDefault="00611CC4" w:rsidP="00673FC9">
      <w:pPr>
        <w:pStyle w:val="Prrafodelista"/>
        <w:jc w:val="both"/>
        <w:rPr>
          <w:rFonts w:ascii="Arial" w:hAnsi="Arial" w:cs="Arial"/>
          <w:kern w:val="24"/>
          <w:sz w:val="24"/>
          <w:szCs w:val="24"/>
        </w:rPr>
      </w:pPr>
    </w:p>
    <w:p w14:paraId="210EF55D" w14:textId="2FB7BEFD" w:rsidR="00EB0D01" w:rsidRPr="006F4E19" w:rsidRDefault="00611CC4" w:rsidP="00611CC4">
      <w:pPr>
        <w:pStyle w:val="Prrafodelista"/>
        <w:tabs>
          <w:tab w:val="left" w:pos="3180"/>
        </w:tabs>
        <w:jc w:val="both"/>
        <w:rPr>
          <w:rFonts w:ascii="Arial" w:hAnsi="Arial" w:cs="Arial"/>
          <w:kern w:val="24"/>
          <w:sz w:val="24"/>
          <w:szCs w:val="24"/>
        </w:rPr>
      </w:pPr>
      <w:r w:rsidRPr="006F4E19">
        <w:rPr>
          <w:rFonts w:ascii="Arial" w:hAnsi="Arial" w:cs="Arial"/>
          <w:kern w:val="24"/>
          <w:sz w:val="24"/>
          <w:szCs w:val="24"/>
        </w:rPr>
        <w:t xml:space="preserve">En todos los territorios indígenas del país: Kaqchikel, Ixil, </w:t>
      </w:r>
      <w:proofErr w:type="spellStart"/>
      <w:r w:rsidRPr="006F4E19">
        <w:rPr>
          <w:rFonts w:ascii="Arial" w:hAnsi="Arial" w:cs="Arial"/>
          <w:kern w:val="24"/>
          <w:sz w:val="24"/>
          <w:szCs w:val="24"/>
        </w:rPr>
        <w:t>Chorti</w:t>
      </w:r>
      <w:proofErr w:type="spellEnd"/>
      <w:r w:rsidRPr="006F4E19">
        <w:rPr>
          <w:rFonts w:ascii="Arial" w:hAnsi="Arial" w:cs="Arial"/>
          <w:kern w:val="24"/>
          <w:sz w:val="24"/>
          <w:szCs w:val="24"/>
        </w:rPr>
        <w:t xml:space="preserve">, </w:t>
      </w:r>
      <w:proofErr w:type="spellStart"/>
      <w:r w:rsidRPr="006F4E19">
        <w:rPr>
          <w:rFonts w:ascii="Arial" w:hAnsi="Arial" w:cs="Arial"/>
          <w:kern w:val="24"/>
          <w:sz w:val="24"/>
          <w:szCs w:val="24"/>
        </w:rPr>
        <w:t>Poqomchi</w:t>
      </w:r>
      <w:proofErr w:type="spellEnd"/>
      <w:r w:rsidRPr="006F4E19">
        <w:rPr>
          <w:rFonts w:ascii="Arial" w:hAnsi="Arial" w:cs="Arial"/>
          <w:kern w:val="24"/>
          <w:sz w:val="24"/>
          <w:szCs w:val="24"/>
        </w:rPr>
        <w:t xml:space="preserve">, </w:t>
      </w:r>
      <w:proofErr w:type="spellStart"/>
      <w:r w:rsidRPr="006F4E19">
        <w:rPr>
          <w:rFonts w:ascii="Arial" w:hAnsi="Arial" w:cs="Arial"/>
          <w:kern w:val="24"/>
          <w:sz w:val="24"/>
          <w:szCs w:val="24"/>
        </w:rPr>
        <w:t>Q’eqchi</w:t>
      </w:r>
      <w:proofErr w:type="spellEnd"/>
      <w:r w:rsidRPr="006F4E19">
        <w:rPr>
          <w:rFonts w:ascii="Arial" w:hAnsi="Arial" w:cs="Arial"/>
          <w:kern w:val="24"/>
          <w:sz w:val="24"/>
          <w:szCs w:val="24"/>
        </w:rPr>
        <w:t xml:space="preserve">’, Poqomam, </w:t>
      </w:r>
      <w:proofErr w:type="spellStart"/>
      <w:r w:rsidRPr="006F4E19">
        <w:rPr>
          <w:rFonts w:ascii="Arial" w:hAnsi="Arial" w:cs="Arial"/>
          <w:kern w:val="24"/>
          <w:sz w:val="24"/>
          <w:szCs w:val="24"/>
        </w:rPr>
        <w:t>Xinka</w:t>
      </w:r>
      <w:proofErr w:type="spellEnd"/>
      <w:r w:rsidRPr="006F4E19">
        <w:rPr>
          <w:rFonts w:ascii="Arial" w:hAnsi="Arial" w:cs="Arial"/>
          <w:kern w:val="24"/>
          <w:sz w:val="24"/>
          <w:szCs w:val="24"/>
        </w:rPr>
        <w:t xml:space="preserve">, Chuj, </w:t>
      </w:r>
      <w:proofErr w:type="spellStart"/>
      <w:r w:rsidRPr="006F4E19">
        <w:rPr>
          <w:rFonts w:ascii="Arial" w:hAnsi="Arial" w:cs="Arial"/>
          <w:kern w:val="24"/>
          <w:sz w:val="24"/>
          <w:szCs w:val="24"/>
        </w:rPr>
        <w:t>Qanjob’al</w:t>
      </w:r>
      <w:proofErr w:type="spellEnd"/>
      <w:r w:rsidRPr="006F4E19">
        <w:rPr>
          <w:rFonts w:ascii="Arial" w:hAnsi="Arial" w:cs="Arial"/>
          <w:kern w:val="24"/>
          <w:sz w:val="24"/>
          <w:szCs w:val="24"/>
        </w:rPr>
        <w:t xml:space="preserve">, etc., </w:t>
      </w:r>
      <w:r w:rsidR="006B2A12" w:rsidRPr="006F4E19">
        <w:rPr>
          <w:rFonts w:ascii="Arial" w:hAnsi="Arial" w:cs="Arial"/>
          <w:kern w:val="24"/>
          <w:sz w:val="24"/>
          <w:szCs w:val="24"/>
        </w:rPr>
        <w:t>se tiene</w:t>
      </w:r>
      <w:r w:rsidRPr="006F4E19">
        <w:rPr>
          <w:rFonts w:ascii="Arial" w:hAnsi="Arial" w:cs="Arial"/>
          <w:kern w:val="24"/>
          <w:sz w:val="24"/>
          <w:szCs w:val="24"/>
        </w:rPr>
        <w:t xml:space="preserve"> evidencias tanto escritos como orales, de cómo estos linajes </w:t>
      </w:r>
      <w:r w:rsidR="007F1B80" w:rsidRPr="006F4E19">
        <w:rPr>
          <w:rFonts w:ascii="Arial" w:hAnsi="Arial" w:cs="Arial"/>
          <w:kern w:val="24"/>
          <w:sz w:val="24"/>
          <w:szCs w:val="24"/>
        </w:rPr>
        <w:t>de familia y empresas ahora llamadas “agrícolas”;</w:t>
      </w:r>
      <w:r w:rsidRPr="006F4E19">
        <w:rPr>
          <w:rFonts w:ascii="Arial" w:hAnsi="Arial" w:cs="Arial"/>
          <w:kern w:val="24"/>
          <w:sz w:val="24"/>
          <w:szCs w:val="24"/>
        </w:rPr>
        <w:t xml:space="preserve"> despojaron de tierras y territorios a los pueblos originarios, aprovechando las leyes que en muchos momentos aprobaron gobiernos que estuvieron a su servicio</w:t>
      </w:r>
      <w:r w:rsidR="00A90B1E" w:rsidRPr="006F4E19">
        <w:rPr>
          <w:rFonts w:ascii="Arial" w:hAnsi="Arial" w:cs="Arial"/>
          <w:kern w:val="24"/>
          <w:sz w:val="24"/>
          <w:szCs w:val="24"/>
        </w:rPr>
        <w:t>, como García Granados, Justo Rufino Barrios y otros</w:t>
      </w:r>
      <w:r w:rsidR="007F1B80" w:rsidRPr="006F4E19">
        <w:rPr>
          <w:rFonts w:ascii="Arial" w:hAnsi="Arial" w:cs="Arial"/>
          <w:kern w:val="24"/>
          <w:sz w:val="24"/>
          <w:szCs w:val="24"/>
        </w:rPr>
        <w:t>, en la reforma liberal</w:t>
      </w:r>
      <w:r w:rsidR="00A90B1E" w:rsidRPr="006F4E19">
        <w:rPr>
          <w:rFonts w:ascii="Arial" w:hAnsi="Arial" w:cs="Arial"/>
          <w:kern w:val="24"/>
          <w:sz w:val="24"/>
          <w:szCs w:val="24"/>
        </w:rPr>
        <w:t xml:space="preserve">.  La </w:t>
      </w:r>
      <w:r w:rsidRPr="006F4E19">
        <w:rPr>
          <w:rFonts w:ascii="Arial" w:hAnsi="Arial" w:cs="Arial"/>
          <w:kern w:val="24"/>
          <w:sz w:val="24"/>
          <w:szCs w:val="24"/>
        </w:rPr>
        <w:t xml:space="preserve">ley contra la vagancia, la </w:t>
      </w:r>
      <w:r w:rsidR="00A90B1E" w:rsidRPr="006F4E19">
        <w:rPr>
          <w:rFonts w:ascii="Arial" w:hAnsi="Arial" w:cs="Arial"/>
          <w:kern w:val="24"/>
          <w:sz w:val="24"/>
          <w:szCs w:val="24"/>
        </w:rPr>
        <w:t>ley de vialidad, el decreto de redención de censos</w:t>
      </w:r>
      <w:r w:rsidR="007F1B80" w:rsidRPr="006F4E19">
        <w:rPr>
          <w:rFonts w:ascii="Arial" w:hAnsi="Arial" w:cs="Arial"/>
          <w:kern w:val="24"/>
          <w:sz w:val="24"/>
          <w:szCs w:val="24"/>
        </w:rPr>
        <w:t>, etc.  Con este entramado jurídico,</w:t>
      </w:r>
      <w:r w:rsidR="00A90B1E" w:rsidRPr="006F4E19">
        <w:rPr>
          <w:rFonts w:ascii="Arial" w:hAnsi="Arial" w:cs="Arial"/>
          <w:kern w:val="24"/>
          <w:sz w:val="24"/>
          <w:szCs w:val="24"/>
        </w:rPr>
        <w:t xml:space="preserve"> se facilitó la expropiación de tierras a los indígenas en favor de oficiales y de familias alemanas.  Se subastaron las tierras comunales.  La propiedad comunal se convierte en propiedad privada</w:t>
      </w:r>
      <w:r w:rsidR="006F4E19" w:rsidRPr="006F4E19">
        <w:rPr>
          <w:rFonts w:ascii="Arial" w:hAnsi="Arial" w:cs="Arial"/>
          <w:kern w:val="24"/>
          <w:sz w:val="24"/>
          <w:szCs w:val="24"/>
        </w:rPr>
        <w:t xml:space="preserve"> y </w:t>
      </w:r>
      <w:r w:rsidR="00A90B1E" w:rsidRPr="006F4E19">
        <w:rPr>
          <w:rFonts w:ascii="Arial" w:hAnsi="Arial" w:cs="Arial"/>
          <w:kern w:val="24"/>
          <w:sz w:val="24"/>
          <w:szCs w:val="24"/>
        </w:rPr>
        <w:t>se inicia la acumulación de tierras en pocas manos.</w:t>
      </w:r>
    </w:p>
    <w:p w14:paraId="36EDF4F7" w14:textId="77777777" w:rsidR="00EB0D01" w:rsidRPr="006F4E19" w:rsidRDefault="00EB0D01" w:rsidP="00673FC9">
      <w:pPr>
        <w:pStyle w:val="Prrafodelista"/>
        <w:jc w:val="both"/>
        <w:rPr>
          <w:rFonts w:ascii="Arial" w:hAnsi="Arial" w:cs="Arial"/>
          <w:kern w:val="24"/>
          <w:sz w:val="24"/>
          <w:szCs w:val="24"/>
        </w:rPr>
      </w:pPr>
    </w:p>
    <w:p w14:paraId="01D611BF" w14:textId="239DD82B" w:rsidR="006F4E19" w:rsidRPr="006F4E19" w:rsidRDefault="006B2A12" w:rsidP="006B2A12">
      <w:pPr>
        <w:pStyle w:val="Prrafodelista"/>
        <w:jc w:val="both"/>
        <w:rPr>
          <w:rFonts w:ascii="Arial" w:hAnsi="Arial" w:cs="Arial"/>
          <w:kern w:val="24"/>
          <w:sz w:val="24"/>
          <w:szCs w:val="24"/>
        </w:rPr>
      </w:pPr>
      <w:r w:rsidRPr="006F4E19">
        <w:rPr>
          <w:rFonts w:ascii="Arial" w:hAnsi="Arial" w:cs="Arial"/>
          <w:kern w:val="24"/>
          <w:sz w:val="24"/>
          <w:szCs w:val="24"/>
        </w:rPr>
        <w:t>Este es el punto que nadie quiere discutir.  Es muy fácil presentar ante una sociedad racista, discriminadora, misógina, patriarcal, alienada, enajenada, la idea que “los indígenas y campesinos son usurpadores”</w:t>
      </w:r>
      <w:r w:rsidR="006F4E19" w:rsidRPr="006F4E19">
        <w:rPr>
          <w:rFonts w:ascii="Arial" w:hAnsi="Arial" w:cs="Arial"/>
          <w:kern w:val="24"/>
          <w:sz w:val="24"/>
          <w:szCs w:val="24"/>
        </w:rPr>
        <w:t xml:space="preserve">.  Son muy pocas las investigaciones que recogen lo que realmente pasó con las tierras y los territorios de los pueblos.  Es más fácil escuchar al “finquero víctima” y no al “indio victima de tanta injusticia.  Cuesta creer, por la falta de información, que este grupo de usurpadores que llegaron de otros países, han que querido desaparecer la concepción comunal de la tierra y el territorio que durante años sostuvo la vida los pueblos indígenas. </w:t>
      </w:r>
    </w:p>
    <w:p w14:paraId="435F5118" w14:textId="77777777" w:rsidR="006F4E19" w:rsidRPr="006F4E19" w:rsidRDefault="006F4E19" w:rsidP="006B2A12">
      <w:pPr>
        <w:pStyle w:val="Prrafodelista"/>
        <w:jc w:val="both"/>
        <w:rPr>
          <w:rFonts w:ascii="Arial" w:hAnsi="Arial" w:cs="Arial"/>
          <w:kern w:val="24"/>
          <w:sz w:val="24"/>
          <w:szCs w:val="24"/>
        </w:rPr>
      </w:pPr>
    </w:p>
    <w:p w14:paraId="41E088FE" w14:textId="5C791439" w:rsidR="006F4E19" w:rsidRPr="006F4E19" w:rsidRDefault="006B2A12" w:rsidP="00AA2EBE">
      <w:pPr>
        <w:pStyle w:val="Textoindependiente2"/>
        <w:spacing w:line="240" w:lineRule="auto"/>
        <w:ind w:left="708"/>
        <w:rPr>
          <w:rFonts w:ascii="Arial" w:hAnsi="Arial" w:cs="Arial"/>
          <w:bCs/>
          <w:color w:val="000000" w:themeColor="text1"/>
          <w:kern w:val="24"/>
          <w:szCs w:val="24"/>
        </w:rPr>
      </w:pPr>
      <w:r w:rsidRPr="00F2446A">
        <w:rPr>
          <w:rFonts w:ascii="Arial" w:hAnsi="Arial" w:cs="Arial"/>
          <w:b/>
          <w:color w:val="000000" w:themeColor="text1"/>
          <w:kern w:val="24"/>
          <w:szCs w:val="24"/>
        </w:rPr>
        <w:t>En la resolución del Tribunal de Sentencia Penal, Narcoactividad y Delitos contra el Ambiente del Departamento de Baja Verapaz, de fecha 26 de septiembre del dos mil dieciocho, causa 15002-2016-00825.</w:t>
      </w:r>
      <w:r w:rsidRPr="006F4E19">
        <w:rPr>
          <w:rFonts w:ascii="Arial" w:hAnsi="Arial" w:cs="Arial"/>
          <w:bCs/>
          <w:color w:val="000000" w:themeColor="text1"/>
          <w:kern w:val="24"/>
          <w:szCs w:val="24"/>
        </w:rPr>
        <w:t xml:space="preserve">  Demanda </w:t>
      </w:r>
      <w:r w:rsidR="006F4E19">
        <w:rPr>
          <w:rFonts w:ascii="Arial" w:hAnsi="Arial" w:cs="Arial"/>
          <w:bCs/>
          <w:color w:val="000000" w:themeColor="text1"/>
          <w:kern w:val="24"/>
          <w:szCs w:val="24"/>
        </w:rPr>
        <w:t>p</w:t>
      </w:r>
      <w:r w:rsidRPr="006F4E19">
        <w:rPr>
          <w:rFonts w:ascii="Arial" w:hAnsi="Arial" w:cs="Arial"/>
          <w:bCs/>
          <w:color w:val="000000" w:themeColor="text1"/>
          <w:kern w:val="24"/>
          <w:szCs w:val="24"/>
        </w:rPr>
        <w:t xml:space="preserve">resentada por Byron </w:t>
      </w:r>
      <w:proofErr w:type="spellStart"/>
      <w:r w:rsidRPr="006F4E19">
        <w:rPr>
          <w:rFonts w:ascii="Arial" w:hAnsi="Arial" w:cs="Arial"/>
          <w:bCs/>
          <w:color w:val="000000" w:themeColor="text1"/>
          <w:kern w:val="24"/>
          <w:szCs w:val="24"/>
        </w:rPr>
        <w:t>Thomae</w:t>
      </w:r>
      <w:proofErr w:type="spellEnd"/>
      <w:r w:rsidRPr="006F4E19">
        <w:rPr>
          <w:rFonts w:ascii="Arial" w:hAnsi="Arial" w:cs="Arial"/>
          <w:bCs/>
          <w:color w:val="000000" w:themeColor="text1"/>
          <w:kern w:val="24"/>
          <w:szCs w:val="24"/>
        </w:rPr>
        <w:t xml:space="preserve"> en contra de campesinos e indígenas, a quienes acusó de usurpadores.  Después de presentarse las pruebas que reconocen la propiedad de </w:t>
      </w:r>
      <w:r w:rsidR="00AA2EBE" w:rsidRPr="006F4E19">
        <w:rPr>
          <w:rFonts w:ascii="Arial" w:hAnsi="Arial" w:cs="Arial"/>
          <w:bCs/>
          <w:color w:val="000000" w:themeColor="text1"/>
          <w:kern w:val="24"/>
          <w:szCs w:val="24"/>
        </w:rPr>
        <w:t>las tierras</w:t>
      </w:r>
      <w:r w:rsidRPr="006F4E19">
        <w:rPr>
          <w:rFonts w:ascii="Arial" w:hAnsi="Arial" w:cs="Arial"/>
          <w:bCs/>
          <w:color w:val="000000" w:themeColor="text1"/>
          <w:kern w:val="24"/>
          <w:szCs w:val="24"/>
        </w:rPr>
        <w:t xml:space="preserve"> de los indígenas</w:t>
      </w:r>
      <w:r w:rsidR="006F4E19">
        <w:rPr>
          <w:rFonts w:ascii="Arial" w:hAnsi="Arial" w:cs="Arial"/>
          <w:bCs/>
          <w:color w:val="000000" w:themeColor="text1"/>
          <w:kern w:val="24"/>
          <w:szCs w:val="24"/>
        </w:rPr>
        <w:t xml:space="preserve"> y la ilegalidad y legitimidad de la acusación por “usurpación agravada” en contra de líderes comunitarios, después de escuchar a testigos de todas las partes y peritos, informes del </w:t>
      </w:r>
      <w:r w:rsidRPr="006F4E19">
        <w:rPr>
          <w:rFonts w:ascii="Arial" w:hAnsi="Arial" w:cs="Arial"/>
          <w:bCs/>
          <w:color w:val="000000" w:themeColor="text1"/>
          <w:kern w:val="24"/>
          <w:szCs w:val="24"/>
        </w:rPr>
        <w:t>Registro de Información Catastral</w:t>
      </w:r>
      <w:r w:rsidR="006F4E19" w:rsidRPr="006F4E19">
        <w:rPr>
          <w:rFonts w:ascii="Arial" w:hAnsi="Arial" w:cs="Arial"/>
          <w:bCs/>
          <w:i/>
          <w:iCs/>
          <w:color w:val="000000" w:themeColor="text1"/>
          <w:kern w:val="24"/>
          <w:szCs w:val="24"/>
        </w:rPr>
        <w:t>.  Se concluye, que solo de las tierras que el</w:t>
      </w:r>
      <w:r w:rsidRPr="006F4E19">
        <w:rPr>
          <w:rFonts w:ascii="Arial" w:hAnsi="Arial" w:cs="Arial"/>
          <w:bCs/>
          <w:i/>
          <w:iCs/>
          <w:color w:val="000000" w:themeColor="text1"/>
          <w:kern w:val="24"/>
          <w:szCs w:val="24"/>
        </w:rPr>
        <w:t xml:space="preserve"> señor </w:t>
      </w:r>
      <w:proofErr w:type="spellStart"/>
      <w:r w:rsidRPr="006F4E19">
        <w:rPr>
          <w:rFonts w:ascii="Arial" w:hAnsi="Arial" w:cs="Arial"/>
          <w:bCs/>
          <w:i/>
          <w:iCs/>
          <w:color w:val="000000" w:themeColor="text1"/>
          <w:kern w:val="24"/>
          <w:szCs w:val="24"/>
        </w:rPr>
        <w:t>Thomae</w:t>
      </w:r>
      <w:proofErr w:type="spellEnd"/>
      <w:r w:rsidRPr="006F4E19">
        <w:rPr>
          <w:rFonts w:ascii="Arial" w:hAnsi="Arial" w:cs="Arial"/>
          <w:bCs/>
          <w:i/>
          <w:iCs/>
          <w:color w:val="000000" w:themeColor="text1"/>
          <w:kern w:val="24"/>
          <w:szCs w:val="24"/>
        </w:rPr>
        <w:t xml:space="preserve">, </w:t>
      </w:r>
      <w:r w:rsidR="006F4E19" w:rsidRPr="006F4E19">
        <w:rPr>
          <w:rFonts w:ascii="Arial" w:hAnsi="Arial" w:cs="Arial"/>
          <w:bCs/>
          <w:i/>
          <w:iCs/>
          <w:color w:val="000000" w:themeColor="text1"/>
          <w:kern w:val="24"/>
          <w:szCs w:val="24"/>
        </w:rPr>
        <w:t xml:space="preserve">demanda como derecho de propiedad, como representante de la Agropecuaria </w:t>
      </w:r>
      <w:proofErr w:type="spellStart"/>
      <w:r w:rsidR="006F4E19" w:rsidRPr="006F4E19">
        <w:rPr>
          <w:rFonts w:ascii="Arial" w:hAnsi="Arial" w:cs="Arial"/>
          <w:bCs/>
          <w:i/>
          <w:iCs/>
          <w:color w:val="000000" w:themeColor="text1"/>
          <w:kern w:val="24"/>
          <w:szCs w:val="24"/>
        </w:rPr>
        <w:t>Pananix</w:t>
      </w:r>
      <w:proofErr w:type="spellEnd"/>
      <w:r w:rsidR="006F4E19" w:rsidRPr="006F4E19">
        <w:rPr>
          <w:rFonts w:ascii="Arial" w:hAnsi="Arial" w:cs="Arial"/>
          <w:bCs/>
          <w:i/>
          <w:iCs/>
          <w:color w:val="000000" w:themeColor="text1"/>
          <w:kern w:val="24"/>
          <w:szCs w:val="24"/>
        </w:rPr>
        <w:t>.</w:t>
      </w:r>
      <w:r w:rsidRPr="006F4E19">
        <w:rPr>
          <w:rFonts w:ascii="Arial" w:hAnsi="Arial" w:cs="Arial"/>
          <w:bCs/>
          <w:i/>
          <w:iCs/>
          <w:color w:val="000000" w:themeColor="text1"/>
          <w:kern w:val="24"/>
          <w:szCs w:val="24"/>
        </w:rPr>
        <w:t xml:space="preserve"> tiene un exceso no registrado de más de tres caballerías de tierra</w:t>
      </w:r>
      <w:r w:rsidR="006F4E19">
        <w:rPr>
          <w:rFonts w:ascii="Arial" w:hAnsi="Arial" w:cs="Arial"/>
          <w:bCs/>
          <w:i/>
          <w:iCs/>
          <w:color w:val="000000" w:themeColor="text1"/>
          <w:kern w:val="24"/>
          <w:szCs w:val="24"/>
        </w:rPr>
        <w:t>”</w:t>
      </w:r>
      <w:r w:rsidR="006F4E19">
        <w:rPr>
          <w:rStyle w:val="Refdenotaalpie"/>
          <w:rFonts w:ascii="Arial" w:hAnsi="Arial" w:cs="Arial"/>
          <w:bCs/>
          <w:i/>
          <w:iCs/>
          <w:color w:val="000000" w:themeColor="text1"/>
          <w:kern w:val="24"/>
          <w:szCs w:val="24"/>
        </w:rPr>
        <w:footnoteReference w:id="3"/>
      </w:r>
      <w:r w:rsidR="006F4E19">
        <w:rPr>
          <w:rFonts w:ascii="Arial" w:hAnsi="Arial" w:cs="Arial"/>
          <w:bCs/>
          <w:i/>
          <w:iCs/>
          <w:color w:val="000000" w:themeColor="text1"/>
          <w:kern w:val="24"/>
          <w:szCs w:val="24"/>
        </w:rPr>
        <w:t>.</w:t>
      </w:r>
    </w:p>
    <w:p w14:paraId="7F558758" w14:textId="77777777" w:rsidR="006F4E19" w:rsidRPr="006F4E19" w:rsidRDefault="006F4E19" w:rsidP="00AA2EBE">
      <w:pPr>
        <w:pStyle w:val="Textoindependiente2"/>
        <w:spacing w:line="240" w:lineRule="auto"/>
        <w:ind w:left="708"/>
        <w:rPr>
          <w:rFonts w:ascii="Arial" w:hAnsi="Arial" w:cs="Arial"/>
          <w:bCs/>
          <w:color w:val="000000" w:themeColor="text1"/>
          <w:kern w:val="24"/>
          <w:szCs w:val="24"/>
        </w:rPr>
      </w:pPr>
    </w:p>
    <w:p w14:paraId="42944132" w14:textId="4828B373" w:rsidR="006F4E19" w:rsidRPr="006F4E19" w:rsidRDefault="006F4E19" w:rsidP="00AA2EBE">
      <w:pPr>
        <w:pStyle w:val="Textoindependiente2"/>
        <w:spacing w:line="240" w:lineRule="auto"/>
        <w:ind w:left="708"/>
        <w:rPr>
          <w:rFonts w:ascii="Arial" w:hAnsi="Arial" w:cs="Arial"/>
          <w:color w:val="000000" w:themeColor="text1"/>
          <w:kern w:val="24"/>
          <w:szCs w:val="24"/>
        </w:rPr>
      </w:pPr>
      <w:r w:rsidRPr="006F4E19">
        <w:rPr>
          <w:rFonts w:ascii="Arial" w:hAnsi="Arial" w:cs="Arial"/>
          <w:bCs/>
          <w:color w:val="000000" w:themeColor="text1"/>
          <w:kern w:val="24"/>
          <w:szCs w:val="24"/>
        </w:rPr>
        <w:t>E</w:t>
      </w:r>
      <w:r w:rsidR="006B2A12" w:rsidRPr="006F4E19">
        <w:rPr>
          <w:rFonts w:ascii="Arial" w:hAnsi="Arial" w:cs="Arial"/>
          <w:bCs/>
          <w:color w:val="000000" w:themeColor="text1"/>
          <w:kern w:val="24"/>
          <w:szCs w:val="24"/>
        </w:rPr>
        <w:t>n bas</w:t>
      </w:r>
      <w:r>
        <w:rPr>
          <w:rFonts w:ascii="Arial" w:hAnsi="Arial" w:cs="Arial"/>
          <w:bCs/>
          <w:color w:val="000000" w:themeColor="text1"/>
          <w:kern w:val="24"/>
          <w:szCs w:val="24"/>
        </w:rPr>
        <w:t>e</w:t>
      </w:r>
      <w:r w:rsidR="006B2A12" w:rsidRPr="006F4E19">
        <w:rPr>
          <w:rFonts w:ascii="Arial" w:hAnsi="Arial" w:cs="Arial"/>
          <w:bCs/>
          <w:color w:val="000000" w:themeColor="text1"/>
          <w:kern w:val="24"/>
          <w:szCs w:val="24"/>
        </w:rPr>
        <w:t xml:space="preserve"> </w:t>
      </w:r>
      <w:r w:rsidRPr="006F4E19">
        <w:rPr>
          <w:rFonts w:ascii="Arial" w:hAnsi="Arial" w:cs="Arial"/>
          <w:bCs/>
          <w:color w:val="000000" w:themeColor="text1"/>
          <w:kern w:val="24"/>
          <w:szCs w:val="24"/>
        </w:rPr>
        <w:t>a un</w:t>
      </w:r>
      <w:r w:rsidR="006B2A12" w:rsidRPr="006F4E19">
        <w:rPr>
          <w:rFonts w:ascii="Arial" w:hAnsi="Arial" w:cs="Arial"/>
          <w:bCs/>
          <w:color w:val="000000" w:themeColor="text1"/>
          <w:kern w:val="24"/>
          <w:szCs w:val="24"/>
        </w:rPr>
        <w:t xml:space="preserve"> estudio pericial que se presentó en ese juicio, se demostró que; </w:t>
      </w:r>
      <w:r w:rsidR="006B2A12" w:rsidRPr="006F4E19">
        <w:rPr>
          <w:rFonts w:ascii="Arial" w:hAnsi="Arial" w:cs="Arial"/>
          <w:color w:val="000000" w:themeColor="text1"/>
          <w:kern w:val="24"/>
          <w:szCs w:val="24"/>
        </w:rPr>
        <w:t>“</w:t>
      </w:r>
      <w:r w:rsidR="006B2A12" w:rsidRPr="006F4E19">
        <w:rPr>
          <w:rFonts w:ascii="Arial" w:hAnsi="Arial" w:cs="Arial"/>
          <w:i/>
          <w:iCs/>
          <w:color w:val="000000" w:themeColor="text1"/>
          <w:kern w:val="24"/>
          <w:szCs w:val="24"/>
        </w:rPr>
        <w:t>que las diversas fincas analizadas surgieron a la vida jurídico-registral dentro del proceso de despojo a que fue sometido el Pueblo Indígena de su propiedad comunal” y que muchas de estas tierras les fueron despojadas a los indígenas en tiempos de</w:t>
      </w:r>
      <w:r w:rsidR="00AA2EBE" w:rsidRPr="006F4E19">
        <w:rPr>
          <w:rFonts w:ascii="Arial" w:hAnsi="Arial" w:cs="Arial"/>
          <w:i/>
          <w:iCs/>
          <w:color w:val="000000" w:themeColor="text1"/>
          <w:kern w:val="24"/>
          <w:szCs w:val="24"/>
        </w:rPr>
        <w:t xml:space="preserve"> gobiernos liberales</w:t>
      </w:r>
      <w:r>
        <w:rPr>
          <w:rFonts w:ascii="Arial" w:hAnsi="Arial" w:cs="Arial"/>
          <w:i/>
          <w:iCs/>
          <w:color w:val="000000" w:themeColor="text1"/>
          <w:kern w:val="24"/>
          <w:szCs w:val="24"/>
        </w:rPr>
        <w:t>”</w:t>
      </w:r>
      <w:r w:rsidR="00AA2EBE" w:rsidRPr="006F4E19">
        <w:rPr>
          <w:rFonts w:ascii="Arial" w:hAnsi="Arial" w:cs="Arial"/>
          <w:color w:val="000000" w:themeColor="text1"/>
          <w:kern w:val="24"/>
          <w:szCs w:val="24"/>
        </w:rPr>
        <w:t xml:space="preserve">.  </w:t>
      </w:r>
    </w:p>
    <w:p w14:paraId="2D9A936B" w14:textId="77777777" w:rsidR="006F4E19" w:rsidRDefault="006F4E19" w:rsidP="00AA2EBE">
      <w:pPr>
        <w:pStyle w:val="Textoindependiente2"/>
        <w:spacing w:line="240" w:lineRule="auto"/>
        <w:ind w:left="708"/>
        <w:rPr>
          <w:rFonts w:ascii="Arial" w:hAnsi="Arial" w:cs="Arial"/>
          <w:color w:val="000000" w:themeColor="text1"/>
          <w:kern w:val="24"/>
          <w:szCs w:val="24"/>
        </w:rPr>
      </w:pPr>
    </w:p>
    <w:p w14:paraId="0710257D" w14:textId="2DEF9942" w:rsidR="00056770" w:rsidRPr="00E041CF" w:rsidRDefault="006F4E19" w:rsidP="00AA2EBE">
      <w:pPr>
        <w:pStyle w:val="Textoindependiente2"/>
        <w:spacing w:line="240" w:lineRule="auto"/>
        <w:ind w:left="708"/>
        <w:rPr>
          <w:rFonts w:ascii="Arial" w:hAnsi="Arial" w:cs="Arial"/>
          <w:bCs/>
          <w:i/>
          <w:iCs/>
          <w:color w:val="000000" w:themeColor="text1"/>
          <w:kern w:val="24"/>
          <w:szCs w:val="24"/>
        </w:rPr>
      </w:pPr>
      <w:r>
        <w:rPr>
          <w:rFonts w:ascii="Arial" w:hAnsi="Arial" w:cs="Arial"/>
          <w:color w:val="000000" w:themeColor="text1"/>
          <w:kern w:val="24"/>
          <w:szCs w:val="24"/>
        </w:rPr>
        <w:t xml:space="preserve">Se confirma que, en el año de </w:t>
      </w:r>
      <w:r w:rsidR="00E041CF">
        <w:rPr>
          <w:rFonts w:ascii="Arial" w:hAnsi="Arial" w:cs="Arial"/>
          <w:color w:val="000000" w:themeColor="text1"/>
          <w:kern w:val="24"/>
          <w:szCs w:val="24"/>
        </w:rPr>
        <w:t>“</w:t>
      </w:r>
      <w:r w:rsidR="00056770" w:rsidRPr="00E041CF">
        <w:rPr>
          <w:rFonts w:ascii="Arial" w:hAnsi="Arial" w:cs="Arial"/>
          <w:i/>
          <w:iCs/>
          <w:color w:val="000000" w:themeColor="text1"/>
          <w:kern w:val="24"/>
          <w:szCs w:val="24"/>
        </w:rPr>
        <w:t>mil ochocientos treinta y seis, una de las primeras normas que emitió Rafael Carrera es la imposición del censo enfitéutico, [que era] un alquiler forzado a las comunidades indígenas para que le alquilaran al pueblo mestizo que carecía de tierras durante la colonia, eso se daba a cambio de una cantidad [de dinero] risible y el arrendante pagaba “un poco” a las municipalidades que surgieron en mil ochocientos treinta y cinco y una porción al propietario, quien aún le pagaba a la iglesia, entonces, ahí fue donde se obligó a las comunidades y pueblos indígenas para entregar su tierra a uso de particulares, lo que pasó en toda la época conservadora</w:t>
      </w:r>
      <w:r w:rsidR="00AA2EBE" w:rsidRPr="00E041CF">
        <w:rPr>
          <w:rFonts w:ascii="Arial" w:hAnsi="Arial" w:cs="Arial"/>
          <w:i/>
          <w:iCs/>
          <w:color w:val="000000" w:themeColor="text1"/>
          <w:kern w:val="24"/>
          <w:szCs w:val="24"/>
        </w:rPr>
        <w:t>”.  “P</w:t>
      </w:r>
      <w:r w:rsidR="00056770" w:rsidRPr="00E041CF">
        <w:rPr>
          <w:rFonts w:ascii="Arial" w:hAnsi="Arial" w:cs="Arial"/>
          <w:i/>
          <w:iCs/>
          <w:color w:val="000000" w:themeColor="text1"/>
          <w:kern w:val="24"/>
          <w:szCs w:val="24"/>
        </w:rPr>
        <w:t>osteriormente, en mil ochocientos setenta y siete, Justo Rufino Barrios, creó una ley para la redención de censo enfitéutico, el que consistía en que “tu mestizo estas alquilando una tierra, y como necesitamos creación de propietarios sobre la tierra y yo Estado, me pagas lo que alquilas y te otorgo un título de propiedad”</w:t>
      </w:r>
      <w:r w:rsidR="00AA2EBE" w:rsidRPr="00E041CF">
        <w:rPr>
          <w:rFonts w:ascii="Arial" w:hAnsi="Arial" w:cs="Arial"/>
          <w:i/>
          <w:iCs/>
          <w:color w:val="000000" w:themeColor="text1"/>
          <w:kern w:val="24"/>
          <w:szCs w:val="24"/>
        </w:rPr>
        <w:t xml:space="preserve">”.  </w:t>
      </w:r>
    </w:p>
    <w:p w14:paraId="4BAD0E41" w14:textId="63A95E7B" w:rsidR="00056770" w:rsidRPr="006F4E19" w:rsidRDefault="00056770" w:rsidP="00056770">
      <w:pPr>
        <w:pStyle w:val="Prrafodelista"/>
        <w:rPr>
          <w:rFonts w:ascii="Arial" w:hAnsi="Arial" w:cs="Arial"/>
          <w:color w:val="000000" w:themeColor="text1"/>
          <w:kern w:val="24"/>
          <w:sz w:val="24"/>
          <w:szCs w:val="24"/>
        </w:rPr>
      </w:pPr>
    </w:p>
    <w:p w14:paraId="6E366E39" w14:textId="16A2633F" w:rsidR="00056770" w:rsidRPr="007C35E8" w:rsidRDefault="00AA2EBE" w:rsidP="00AA2EBE">
      <w:pPr>
        <w:pStyle w:val="Prrafodelista"/>
        <w:jc w:val="both"/>
        <w:rPr>
          <w:rFonts w:ascii="Arial" w:hAnsi="Arial" w:cs="Arial"/>
          <w:i/>
          <w:iCs/>
          <w:color w:val="000000" w:themeColor="text1"/>
          <w:kern w:val="24"/>
          <w:sz w:val="24"/>
          <w:szCs w:val="24"/>
        </w:rPr>
      </w:pPr>
      <w:r w:rsidRPr="006F4E19">
        <w:rPr>
          <w:rFonts w:ascii="Arial" w:hAnsi="Arial" w:cs="Arial"/>
          <w:color w:val="000000" w:themeColor="text1"/>
          <w:kern w:val="24"/>
          <w:sz w:val="24"/>
          <w:szCs w:val="24"/>
        </w:rPr>
        <w:t>En ese sentido,</w:t>
      </w:r>
      <w:r w:rsidR="00E041CF">
        <w:rPr>
          <w:rFonts w:ascii="Arial" w:hAnsi="Arial" w:cs="Arial"/>
          <w:color w:val="000000" w:themeColor="text1"/>
          <w:kern w:val="24"/>
          <w:sz w:val="24"/>
          <w:szCs w:val="24"/>
        </w:rPr>
        <w:t xml:space="preserve"> las tierras que reclama la familia </w:t>
      </w:r>
      <w:proofErr w:type="spellStart"/>
      <w:r w:rsidR="00E041CF">
        <w:rPr>
          <w:rFonts w:ascii="Arial" w:hAnsi="Arial" w:cs="Arial"/>
          <w:color w:val="000000" w:themeColor="text1"/>
          <w:kern w:val="24"/>
          <w:sz w:val="24"/>
          <w:szCs w:val="24"/>
        </w:rPr>
        <w:t>Thomae</w:t>
      </w:r>
      <w:proofErr w:type="spellEnd"/>
      <w:r w:rsidR="00E041CF">
        <w:rPr>
          <w:rFonts w:ascii="Arial" w:hAnsi="Arial" w:cs="Arial"/>
          <w:color w:val="000000" w:themeColor="text1"/>
          <w:kern w:val="24"/>
          <w:sz w:val="24"/>
          <w:szCs w:val="24"/>
        </w:rPr>
        <w:t xml:space="preserve"> como propiedad, es un ejemplo de </w:t>
      </w:r>
      <w:r w:rsidRPr="006F4E19">
        <w:rPr>
          <w:rFonts w:ascii="Arial" w:hAnsi="Arial" w:cs="Arial"/>
          <w:color w:val="000000" w:themeColor="text1"/>
          <w:kern w:val="24"/>
          <w:sz w:val="24"/>
          <w:szCs w:val="24"/>
        </w:rPr>
        <w:t xml:space="preserve"> </w:t>
      </w:r>
      <w:r w:rsidRPr="007C35E8">
        <w:rPr>
          <w:rFonts w:ascii="Arial" w:hAnsi="Arial" w:cs="Arial"/>
          <w:i/>
          <w:iCs/>
          <w:color w:val="000000" w:themeColor="text1"/>
          <w:kern w:val="24"/>
          <w:sz w:val="24"/>
          <w:szCs w:val="24"/>
        </w:rPr>
        <w:t>“</w:t>
      </w:r>
      <w:r w:rsidR="00056770" w:rsidRPr="007C35E8">
        <w:rPr>
          <w:rFonts w:ascii="Arial" w:hAnsi="Arial" w:cs="Arial"/>
          <w:i/>
          <w:iCs/>
          <w:color w:val="000000" w:themeColor="text1"/>
          <w:kern w:val="24"/>
          <w:sz w:val="24"/>
          <w:szCs w:val="24"/>
        </w:rPr>
        <w:t>la desmesurada apropiación de estas vastas extensiones de tierra tuvo como consecuencia la incertidumbre que hasta ahora se experimenta sobre la certeza de extensión física de las distintas fincas que se fueron formando con el correr del tiempo, lo cual puede verificarse al analizar las primeras inscripciones registrales de los inmuebles relacionados en este caso en donde apenas si se hace relación de las colindancias y extensión métrica de cada uno de ellos, pero no se cuenta con planos planimétricos que generen certeza sobre la correcta y real extensión y delimitación de cada una de ellas, al punto que, como lo señaló el perito, en algunos sitios geográficos existe sobreposición de hasta cinco inscripciones</w:t>
      </w:r>
      <w:r w:rsidRPr="007C35E8">
        <w:rPr>
          <w:rFonts w:ascii="Arial" w:hAnsi="Arial" w:cs="Arial"/>
          <w:i/>
          <w:iCs/>
          <w:color w:val="000000" w:themeColor="text1"/>
          <w:kern w:val="24"/>
          <w:sz w:val="24"/>
          <w:szCs w:val="24"/>
        </w:rPr>
        <w:t>”</w:t>
      </w:r>
      <w:r w:rsidR="00056770" w:rsidRPr="007C35E8">
        <w:rPr>
          <w:rFonts w:ascii="Arial" w:hAnsi="Arial" w:cs="Arial"/>
          <w:i/>
          <w:iCs/>
          <w:color w:val="000000" w:themeColor="text1"/>
          <w:kern w:val="24"/>
          <w:sz w:val="24"/>
          <w:szCs w:val="24"/>
        </w:rPr>
        <w:t>.</w:t>
      </w:r>
    </w:p>
    <w:p w14:paraId="7CB0A1F3" w14:textId="1F41D486" w:rsidR="00AA2EBE" w:rsidRPr="00E041CF" w:rsidRDefault="00AA2EBE" w:rsidP="00AA2EBE">
      <w:pPr>
        <w:pStyle w:val="Prrafodelista"/>
        <w:jc w:val="both"/>
        <w:rPr>
          <w:rFonts w:ascii="Arial" w:hAnsi="Arial" w:cs="Arial"/>
          <w:i/>
          <w:iCs/>
          <w:color w:val="000000" w:themeColor="text1"/>
          <w:kern w:val="24"/>
          <w:sz w:val="24"/>
          <w:szCs w:val="24"/>
        </w:rPr>
      </w:pPr>
    </w:p>
    <w:p w14:paraId="6D5D48CE" w14:textId="242C3EBC" w:rsidR="00056770" w:rsidRPr="006F4E19" w:rsidRDefault="00AA2EBE" w:rsidP="00AA2EBE">
      <w:pPr>
        <w:pStyle w:val="Prrafodelista"/>
        <w:jc w:val="both"/>
        <w:rPr>
          <w:rFonts w:ascii="Arial" w:eastAsia="Arial Unicode MS" w:hAnsi="Arial" w:cs="Arial"/>
          <w:bCs/>
          <w:color w:val="000000" w:themeColor="text1"/>
          <w:kern w:val="24"/>
          <w:sz w:val="24"/>
          <w:szCs w:val="24"/>
        </w:rPr>
      </w:pPr>
      <w:r w:rsidRPr="006F4E19">
        <w:rPr>
          <w:rFonts w:ascii="Arial" w:hAnsi="Arial" w:cs="Arial"/>
          <w:color w:val="000000" w:themeColor="text1"/>
          <w:kern w:val="24"/>
          <w:sz w:val="24"/>
          <w:szCs w:val="24"/>
        </w:rPr>
        <w:t>El juez en ese momento concluy</w:t>
      </w:r>
      <w:r w:rsidR="00F2446A">
        <w:rPr>
          <w:rFonts w:ascii="Arial" w:hAnsi="Arial" w:cs="Arial"/>
          <w:color w:val="000000" w:themeColor="text1"/>
          <w:kern w:val="24"/>
          <w:sz w:val="24"/>
          <w:szCs w:val="24"/>
        </w:rPr>
        <w:t>ó</w:t>
      </w:r>
      <w:r w:rsidRPr="006F4E19">
        <w:rPr>
          <w:rFonts w:ascii="Arial" w:hAnsi="Arial" w:cs="Arial"/>
          <w:color w:val="000000" w:themeColor="text1"/>
          <w:kern w:val="24"/>
          <w:sz w:val="24"/>
          <w:szCs w:val="24"/>
        </w:rPr>
        <w:t xml:space="preserve">, que </w:t>
      </w:r>
      <w:r w:rsidRPr="007C35E8">
        <w:rPr>
          <w:rFonts w:ascii="Arial" w:hAnsi="Arial" w:cs="Arial"/>
          <w:i/>
          <w:iCs/>
          <w:color w:val="000000" w:themeColor="text1"/>
          <w:kern w:val="24"/>
          <w:sz w:val="24"/>
          <w:szCs w:val="24"/>
        </w:rPr>
        <w:t>“</w:t>
      </w:r>
      <w:r w:rsidR="00056770" w:rsidRPr="007C35E8">
        <w:rPr>
          <w:rFonts w:ascii="Arial" w:eastAsia="Arial Unicode MS" w:hAnsi="Arial" w:cs="Arial"/>
          <w:bCs/>
          <w:i/>
          <w:iCs/>
          <w:color w:val="000000" w:themeColor="text1"/>
          <w:kern w:val="24"/>
          <w:sz w:val="24"/>
          <w:szCs w:val="24"/>
        </w:rPr>
        <w:t>el informe y declaración del perito</w:t>
      </w:r>
      <w:r w:rsidR="007C35E8" w:rsidRPr="007C35E8">
        <w:rPr>
          <w:rFonts w:ascii="Arial" w:eastAsia="Arial Unicode MS" w:hAnsi="Arial" w:cs="Arial"/>
          <w:bCs/>
          <w:i/>
          <w:iCs/>
          <w:color w:val="000000" w:themeColor="text1"/>
          <w:kern w:val="24"/>
          <w:sz w:val="24"/>
          <w:szCs w:val="24"/>
        </w:rPr>
        <w:t xml:space="preserve">, </w:t>
      </w:r>
      <w:r w:rsidR="00056770" w:rsidRPr="007C35E8">
        <w:rPr>
          <w:rFonts w:ascii="Arial" w:eastAsia="Arial Unicode MS" w:hAnsi="Arial" w:cs="Arial"/>
          <w:bCs/>
          <w:i/>
          <w:iCs/>
          <w:color w:val="000000" w:themeColor="text1"/>
          <w:kern w:val="24"/>
          <w:sz w:val="24"/>
          <w:szCs w:val="24"/>
        </w:rPr>
        <w:t>es ampliamente ilustrativo sobre los orígenes y situación actual del problema de la adjudicación histórica de las tierras en área de las Vera</w:t>
      </w:r>
      <w:r w:rsidR="007C35E8" w:rsidRPr="007C35E8">
        <w:rPr>
          <w:rFonts w:ascii="Arial" w:eastAsia="Arial Unicode MS" w:hAnsi="Arial" w:cs="Arial"/>
          <w:bCs/>
          <w:i/>
          <w:iCs/>
          <w:color w:val="000000" w:themeColor="text1"/>
          <w:kern w:val="24"/>
          <w:sz w:val="24"/>
          <w:szCs w:val="24"/>
        </w:rPr>
        <w:t>pa</w:t>
      </w:r>
      <w:r w:rsidR="00056770" w:rsidRPr="007C35E8">
        <w:rPr>
          <w:rFonts w:ascii="Arial" w:eastAsia="Arial Unicode MS" w:hAnsi="Arial" w:cs="Arial"/>
          <w:bCs/>
          <w:i/>
          <w:iCs/>
          <w:color w:val="000000" w:themeColor="text1"/>
          <w:kern w:val="24"/>
          <w:sz w:val="24"/>
          <w:szCs w:val="24"/>
        </w:rPr>
        <w:t xml:space="preserve">ces en particular, sobre las irregularidades registrales que presentan, a su criterio, las fincas que integran la Agropecuaria </w:t>
      </w:r>
      <w:proofErr w:type="spellStart"/>
      <w:r w:rsidR="00056770" w:rsidRPr="007C35E8">
        <w:rPr>
          <w:rFonts w:ascii="Arial" w:eastAsia="Arial Unicode MS" w:hAnsi="Arial" w:cs="Arial"/>
          <w:bCs/>
          <w:i/>
          <w:iCs/>
          <w:color w:val="000000" w:themeColor="text1"/>
          <w:kern w:val="24"/>
          <w:sz w:val="24"/>
          <w:szCs w:val="24"/>
        </w:rPr>
        <w:t>Pananish</w:t>
      </w:r>
      <w:proofErr w:type="spellEnd"/>
      <w:r w:rsidR="00056770" w:rsidRPr="007C35E8">
        <w:rPr>
          <w:rFonts w:ascii="Arial" w:eastAsia="Arial Unicode MS" w:hAnsi="Arial" w:cs="Arial"/>
          <w:bCs/>
          <w:i/>
          <w:iCs/>
          <w:color w:val="000000" w:themeColor="text1"/>
          <w:kern w:val="24"/>
          <w:sz w:val="24"/>
          <w:szCs w:val="24"/>
        </w:rPr>
        <w:t xml:space="preserve">, Sociedad Anónima y las que aparecen inscritas a nombre de los condueños </w:t>
      </w:r>
      <w:proofErr w:type="spellStart"/>
      <w:r w:rsidR="00056770" w:rsidRPr="007C35E8">
        <w:rPr>
          <w:rFonts w:ascii="Arial" w:eastAsia="Arial Unicode MS" w:hAnsi="Arial" w:cs="Arial"/>
          <w:bCs/>
          <w:i/>
          <w:iCs/>
          <w:color w:val="000000" w:themeColor="text1"/>
          <w:kern w:val="24"/>
          <w:sz w:val="24"/>
          <w:szCs w:val="24"/>
        </w:rPr>
        <w:t>Thomae</w:t>
      </w:r>
      <w:proofErr w:type="spellEnd"/>
      <w:r w:rsidR="00056770" w:rsidRPr="007C35E8">
        <w:rPr>
          <w:rFonts w:ascii="Arial" w:eastAsia="Arial Unicode MS" w:hAnsi="Arial" w:cs="Arial"/>
          <w:bCs/>
          <w:i/>
          <w:iCs/>
          <w:color w:val="000000" w:themeColor="text1"/>
          <w:kern w:val="24"/>
          <w:sz w:val="24"/>
          <w:szCs w:val="24"/>
        </w:rPr>
        <w:t xml:space="preserve"> Estrada, por lo que se hace necesario que se integre una mesa técnica con las entidades públicas vinculados al tema agrario para que se realicen los análisis, estudios y levantamientos </w:t>
      </w:r>
      <w:proofErr w:type="spellStart"/>
      <w:r w:rsidR="00056770" w:rsidRPr="007C35E8">
        <w:rPr>
          <w:rFonts w:ascii="Arial" w:eastAsia="Arial Unicode MS" w:hAnsi="Arial" w:cs="Arial"/>
          <w:bCs/>
          <w:i/>
          <w:iCs/>
          <w:color w:val="000000" w:themeColor="text1"/>
          <w:kern w:val="24"/>
          <w:sz w:val="24"/>
          <w:szCs w:val="24"/>
        </w:rPr>
        <w:t>planímetricos</w:t>
      </w:r>
      <w:proofErr w:type="spellEnd"/>
      <w:r w:rsidR="00056770" w:rsidRPr="007C35E8">
        <w:rPr>
          <w:rFonts w:ascii="Arial" w:eastAsia="Arial Unicode MS" w:hAnsi="Arial" w:cs="Arial"/>
          <w:bCs/>
          <w:i/>
          <w:iCs/>
          <w:color w:val="000000" w:themeColor="text1"/>
          <w:kern w:val="24"/>
          <w:sz w:val="24"/>
          <w:szCs w:val="24"/>
        </w:rPr>
        <w:t xml:space="preserve"> que otorguen certeza sobre la extensión y límite de esos cuerpos territoriales y, eventualmente se reconozcan los derechos que pudieran corresponder a las poblaciones circunvecinas</w:t>
      </w:r>
      <w:r w:rsidRPr="007C35E8">
        <w:rPr>
          <w:rFonts w:ascii="Arial" w:eastAsia="Arial Unicode MS" w:hAnsi="Arial" w:cs="Arial"/>
          <w:bCs/>
          <w:i/>
          <w:iCs/>
          <w:color w:val="000000" w:themeColor="text1"/>
          <w:kern w:val="24"/>
          <w:sz w:val="24"/>
          <w:szCs w:val="24"/>
        </w:rPr>
        <w:t>”.</w:t>
      </w:r>
    </w:p>
    <w:p w14:paraId="0D2EE7C5" w14:textId="77777777" w:rsidR="00AA2EBE" w:rsidRPr="006F4E19" w:rsidRDefault="00AA2EBE" w:rsidP="00AA2EBE">
      <w:pPr>
        <w:pStyle w:val="Prrafodelista"/>
        <w:jc w:val="both"/>
        <w:rPr>
          <w:rFonts w:ascii="Arial" w:hAnsi="Arial" w:cs="Arial"/>
          <w:color w:val="000000" w:themeColor="text1"/>
          <w:kern w:val="24"/>
          <w:sz w:val="24"/>
          <w:szCs w:val="24"/>
        </w:rPr>
      </w:pPr>
    </w:p>
    <w:p w14:paraId="2EBEF32F" w14:textId="7DE167AF" w:rsidR="00056770" w:rsidRPr="007C35E8" w:rsidRDefault="007C35E8" w:rsidP="00AA2EBE">
      <w:pPr>
        <w:pStyle w:val="Prrafodelista"/>
        <w:jc w:val="both"/>
        <w:rPr>
          <w:rFonts w:ascii="Arial" w:hAnsi="Arial" w:cs="Arial"/>
          <w:i/>
          <w:iCs/>
          <w:color w:val="000000" w:themeColor="text1"/>
          <w:kern w:val="24"/>
          <w:sz w:val="24"/>
          <w:szCs w:val="24"/>
        </w:rPr>
      </w:pPr>
      <w:r>
        <w:rPr>
          <w:rFonts w:ascii="Arial" w:hAnsi="Arial" w:cs="Arial"/>
          <w:color w:val="000000" w:themeColor="text1"/>
          <w:kern w:val="24"/>
          <w:sz w:val="24"/>
          <w:szCs w:val="24"/>
        </w:rPr>
        <w:t>El juez en ese momento, solicita</w:t>
      </w:r>
      <w:r w:rsidR="00AA2EBE" w:rsidRPr="006F4E19">
        <w:rPr>
          <w:rFonts w:ascii="Arial" w:hAnsi="Arial" w:cs="Arial"/>
          <w:color w:val="000000" w:themeColor="text1"/>
          <w:kern w:val="24"/>
          <w:sz w:val="24"/>
          <w:szCs w:val="24"/>
        </w:rPr>
        <w:t xml:space="preserve"> a la</w:t>
      </w:r>
      <w:r w:rsidR="00AA2EBE" w:rsidRPr="006F4E19">
        <w:rPr>
          <w:rFonts w:ascii="Arial" w:hAnsi="Arial" w:cs="Arial"/>
          <w:b/>
          <w:bCs/>
          <w:color w:val="000000" w:themeColor="text1"/>
          <w:kern w:val="24"/>
          <w:sz w:val="24"/>
          <w:szCs w:val="24"/>
        </w:rPr>
        <w:t xml:space="preserve"> </w:t>
      </w:r>
      <w:r w:rsidR="00AA2EBE" w:rsidRPr="007C35E8">
        <w:rPr>
          <w:rFonts w:ascii="Arial" w:hAnsi="Arial" w:cs="Arial"/>
          <w:b/>
          <w:bCs/>
          <w:i/>
          <w:iCs/>
          <w:color w:val="000000" w:themeColor="text1"/>
          <w:kern w:val="24"/>
          <w:sz w:val="24"/>
          <w:szCs w:val="24"/>
        </w:rPr>
        <w:t>“</w:t>
      </w:r>
      <w:r w:rsidR="00056770" w:rsidRPr="007C35E8">
        <w:rPr>
          <w:rFonts w:ascii="Arial" w:hAnsi="Arial" w:cs="Arial"/>
          <w:i/>
          <w:iCs/>
          <w:color w:val="000000" w:themeColor="text1"/>
          <w:kern w:val="24"/>
          <w:sz w:val="24"/>
          <w:szCs w:val="24"/>
        </w:rPr>
        <w:t>Secretaria de Asuntos Agrarios de la Presidencia de la República, al Fondo Nacional de Tierras, al Registro de Información Catastral, a la Procuraduría de los Derechos Humanos, al Fondo de Inversión social y demás entidades que por su naturaleza tengan como competencia la resolución de conflictos agrarios para que se instale una mesa de dialogo que resuelva en forma definitiva lo relativo a la propiedad y delimitación de las áreas mencionadas en la presente sentencia, que incluya los legítimos derechos ancestrales y comunitarios que pudieren corresponder</w:t>
      </w:r>
      <w:r w:rsidR="00AA2EBE" w:rsidRPr="007C35E8">
        <w:rPr>
          <w:rFonts w:ascii="Arial" w:hAnsi="Arial" w:cs="Arial"/>
          <w:i/>
          <w:iCs/>
          <w:color w:val="000000" w:themeColor="text1"/>
          <w:kern w:val="24"/>
          <w:sz w:val="24"/>
          <w:szCs w:val="24"/>
        </w:rPr>
        <w:t>”.</w:t>
      </w:r>
    </w:p>
    <w:p w14:paraId="17CBBB19" w14:textId="7DD56A3F" w:rsidR="00AA2EBE" w:rsidRPr="006F4E19" w:rsidRDefault="00AA2EBE" w:rsidP="00AA2EBE">
      <w:pPr>
        <w:pStyle w:val="Prrafodelista"/>
        <w:jc w:val="both"/>
        <w:rPr>
          <w:rFonts w:ascii="Arial" w:hAnsi="Arial" w:cs="Arial"/>
          <w:color w:val="000000" w:themeColor="text1"/>
          <w:kern w:val="24"/>
          <w:sz w:val="24"/>
          <w:szCs w:val="24"/>
        </w:rPr>
      </w:pPr>
    </w:p>
    <w:p w14:paraId="7F59ED9E" w14:textId="3030CF59" w:rsidR="00AA2EBE" w:rsidRPr="006F4E19" w:rsidRDefault="007C35E8" w:rsidP="00AA2EBE">
      <w:pPr>
        <w:pStyle w:val="Prrafodelista"/>
        <w:jc w:val="both"/>
        <w:rPr>
          <w:rFonts w:ascii="Arial" w:hAnsi="Arial" w:cs="Arial"/>
          <w:kern w:val="24"/>
          <w:sz w:val="24"/>
          <w:szCs w:val="24"/>
        </w:rPr>
      </w:pPr>
      <w:r>
        <w:rPr>
          <w:rFonts w:ascii="Arial" w:hAnsi="Arial" w:cs="Arial"/>
          <w:kern w:val="24"/>
          <w:sz w:val="24"/>
          <w:szCs w:val="24"/>
        </w:rPr>
        <w:t>E</w:t>
      </w:r>
      <w:r w:rsidR="00AA2EBE" w:rsidRPr="006F4E19">
        <w:rPr>
          <w:rFonts w:ascii="Arial" w:hAnsi="Arial" w:cs="Arial"/>
          <w:kern w:val="24"/>
          <w:sz w:val="24"/>
          <w:szCs w:val="24"/>
        </w:rPr>
        <w:t>ntonces que “propiedad privada” reclaman los finqueros y terratenientes del país, cuando se ha demostrado como este caso, que “no hay claridad en la certeza jurídica de la tierra” y</w:t>
      </w:r>
      <w:r>
        <w:rPr>
          <w:rFonts w:ascii="Arial" w:hAnsi="Arial" w:cs="Arial"/>
          <w:kern w:val="24"/>
          <w:sz w:val="24"/>
          <w:szCs w:val="24"/>
        </w:rPr>
        <w:t xml:space="preserve"> como concluye la resolución antes citada</w:t>
      </w:r>
      <w:r w:rsidRPr="007C35E8">
        <w:rPr>
          <w:rFonts w:ascii="Arial" w:hAnsi="Arial" w:cs="Arial"/>
          <w:i/>
          <w:iCs/>
          <w:kern w:val="24"/>
          <w:sz w:val="24"/>
          <w:szCs w:val="24"/>
        </w:rPr>
        <w:t>, “</w:t>
      </w:r>
      <w:r w:rsidR="00AA2EBE" w:rsidRPr="007C35E8">
        <w:rPr>
          <w:rFonts w:ascii="Arial" w:hAnsi="Arial" w:cs="Arial"/>
          <w:i/>
          <w:iCs/>
          <w:kern w:val="24"/>
          <w:sz w:val="24"/>
          <w:szCs w:val="24"/>
        </w:rPr>
        <w:t>que es urgente que el Estado reconozca que hay derechos ancestrales y comunitarios”</w:t>
      </w:r>
      <w:r w:rsidR="00AA2EBE" w:rsidRPr="006F4E19">
        <w:rPr>
          <w:rFonts w:ascii="Arial" w:hAnsi="Arial" w:cs="Arial"/>
          <w:kern w:val="24"/>
          <w:sz w:val="24"/>
          <w:szCs w:val="24"/>
        </w:rPr>
        <w:t xml:space="preserve"> sobre la tierra y </w:t>
      </w:r>
      <w:r w:rsidR="00F271F2" w:rsidRPr="006F4E19">
        <w:rPr>
          <w:rFonts w:ascii="Arial" w:hAnsi="Arial" w:cs="Arial"/>
          <w:kern w:val="24"/>
          <w:sz w:val="24"/>
          <w:szCs w:val="24"/>
        </w:rPr>
        <w:t>los territorios que</w:t>
      </w:r>
      <w:r>
        <w:rPr>
          <w:rFonts w:ascii="Arial" w:hAnsi="Arial" w:cs="Arial"/>
          <w:kern w:val="24"/>
          <w:sz w:val="24"/>
          <w:szCs w:val="24"/>
        </w:rPr>
        <w:t xml:space="preserve"> se les han despojado a los pueblos </w:t>
      </w:r>
      <w:r w:rsidRPr="006F4E19">
        <w:rPr>
          <w:rFonts w:ascii="Arial" w:hAnsi="Arial" w:cs="Arial"/>
          <w:kern w:val="24"/>
          <w:sz w:val="24"/>
          <w:szCs w:val="24"/>
        </w:rPr>
        <w:t>y</w:t>
      </w:r>
      <w:r w:rsidR="00F271F2" w:rsidRPr="006F4E19">
        <w:rPr>
          <w:rFonts w:ascii="Arial" w:hAnsi="Arial" w:cs="Arial"/>
          <w:kern w:val="24"/>
          <w:sz w:val="24"/>
          <w:szCs w:val="24"/>
        </w:rPr>
        <w:t xml:space="preserve"> que deben ser restituidos.</w:t>
      </w:r>
    </w:p>
    <w:p w14:paraId="39617A81" w14:textId="5A113B88" w:rsidR="00F271F2" w:rsidRPr="006F4E19" w:rsidRDefault="00F271F2" w:rsidP="00AA2EBE">
      <w:pPr>
        <w:pStyle w:val="Prrafodelista"/>
        <w:jc w:val="both"/>
        <w:rPr>
          <w:rFonts w:ascii="Arial" w:hAnsi="Arial" w:cs="Arial"/>
          <w:kern w:val="24"/>
          <w:sz w:val="24"/>
          <w:szCs w:val="24"/>
        </w:rPr>
      </w:pPr>
    </w:p>
    <w:p w14:paraId="23897AA6" w14:textId="16D3091A" w:rsidR="00796F1F" w:rsidRDefault="00F271F2" w:rsidP="00796F1F">
      <w:pPr>
        <w:pStyle w:val="Prrafodelista"/>
        <w:jc w:val="both"/>
        <w:rPr>
          <w:rFonts w:ascii="Arial" w:hAnsi="Arial" w:cs="Arial"/>
          <w:kern w:val="24"/>
          <w:sz w:val="24"/>
          <w:szCs w:val="24"/>
        </w:rPr>
      </w:pPr>
      <w:r w:rsidRPr="006F4E19">
        <w:rPr>
          <w:rFonts w:ascii="Arial" w:hAnsi="Arial" w:cs="Arial"/>
          <w:kern w:val="24"/>
          <w:sz w:val="24"/>
          <w:szCs w:val="24"/>
        </w:rPr>
        <w:t xml:space="preserve">Los despojadores y expoliadores, </w:t>
      </w:r>
      <w:r w:rsidR="00796F1F">
        <w:rPr>
          <w:rFonts w:ascii="Arial" w:hAnsi="Arial" w:cs="Arial"/>
          <w:kern w:val="24"/>
          <w:sz w:val="24"/>
          <w:szCs w:val="24"/>
        </w:rPr>
        <w:t>de la tierra y territorio de los pueblos originarios, saben</w:t>
      </w:r>
      <w:r w:rsidRPr="006F4E19">
        <w:rPr>
          <w:rFonts w:ascii="Arial" w:hAnsi="Arial" w:cs="Arial"/>
          <w:kern w:val="24"/>
          <w:sz w:val="24"/>
          <w:szCs w:val="24"/>
        </w:rPr>
        <w:t xml:space="preserve"> que presentándose como </w:t>
      </w:r>
      <w:r w:rsidR="00796F1F" w:rsidRPr="006F4E19">
        <w:rPr>
          <w:rFonts w:ascii="Arial" w:hAnsi="Arial" w:cs="Arial"/>
          <w:kern w:val="24"/>
          <w:sz w:val="24"/>
          <w:szCs w:val="24"/>
        </w:rPr>
        <w:t>víctimas</w:t>
      </w:r>
      <w:r w:rsidRPr="006F4E19">
        <w:rPr>
          <w:rFonts w:ascii="Arial" w:hAnsi="Arial" w:cs="Arial"/>
          <w:kern w:val="24"/>
          <w:sz w:val="24"/>
          <w:szCs w:val="24"/>
        </w:rPr>
        <w:t xml:space="preserve"> y no como victimarios</w:t>
      </w:r>
      <w:r w:rsidR="009706CF" w:rsidRPr="006F4E19">
        <w:rPr>
          <w:rFonts w:ascii="Arial" w:hAnsi="Arial" w:cs="Arial"/>
          <w:kern w:val="24"/>
          <w:sz w:val="24"/>
          <w:szCs w:val="24"/>
        </w:rPr>
        <w:t xml:space="preserve">, </w:t>
      </w:r>
      <w:r w:rsidR="00796F1F">
        <w:rPr>
          <w:rFonts w:ascii="Arial" w:hAnsi="Arial" w:cs="Arial"/>
          <w:kern w:val="24"/>
          <w:sz w:val="24"/>
          <w:szCs w:val="24"/>
        </w:rPr>
        <w:t xml:space="preserve">sigue siendo la mejor arma, para acaparar la atención de una sociedad carente de información.  Una sociedad que ignora la forma cómo estas redes familiares y empresariales, se enriquecieron y siguen enriqueciendo a costa de nuestros recursos y lo convierten en el mejor botín, para seguir con su empresa criminal de acumulación para ellos, aún a costa de la pobreza y la extrema pobreza de la gente.  </w:t>
      </w:r>
    </w:p>
    <w:p w14:paraId="794F682F" w14:textId="77777777" w:rsidR="00796F1F" w:rsidRDefault="00796F1F" w:rsidP="00796F1F">
      <w:pPr>
        <w:pStyle w:val="Prrafodelista"/>
        <w:jc w:val="both"/>
        <w:rPr>
          <w:rFonts w:ascii="Arial" w:hAnsi="Arial" w:cs="Arial"/>
          <w:kern w:val="24"/>
          <w:sz w:val="24"/>
          <w:szCs w:val="24"/>
        </w:rPr>
      </w:pPr>
    </w:p>
    <w:sectPr w:rsidR="00796F1F">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6E079" w14:textId="77777777" w:rsidR="00597DEF" w:rsidRDefault="00597DEF" w:rsidP="0020351A">
      <w:pPr>
        <w:spacing w:after="0" w:line="240" w:lineRule="auto"/>
      </w:pPr>
      <w:r>
        <w:separator/>
      </w:r>
    </w:p>
  </w:endnote>
  <w:endnote w:type="continuationSeparator" w:id="0">
    <w:p w14:paraId="02DC1563" w14:textId="77777777" w:rsidR="00597DEF" w:rsidRDefault="00597DEF" w:rsidP="00203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raft 10cpi">
    <w:altName w:val="Times New Roman"/>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08F24" w14:textId="2D1032B3" w:rsidR="00F47371" w:rsidRDefault="00F47371" w:rsidP="00F47371">
    <w:pPr>
      <w:pStyle w:val="Piedepgina"/>
      <w:jc w:val="center"/>
    </w:pPr>
    <w:r>
      <w:t>San Cristóbal Verapaz, 4 de mayo de 2022, chiwax2030@yahoo.com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E78A1" w14:textId="77777777" w:rsidR="00597DEF" w:rsidRDefault="00597DEF" w:rsidP="0020351A">
      <w:pPr>
        <w:spacing w:after="0" w:line="240" w:lineRule="auto"/>
      </w:pPr>
      <w:r>
        <w:separator/>
      </w:r>
    </w:p>
  </w:footnote>
  <w:footnote w:type="continuationSeparator" w:id="0">
    <w:p w14:paraId="2195A10C" w14:textId="77777777" w:rsidR="00597DEF" w:rsidRDefault="00597DEF" w:rsidP="0020351A">
      <w:pPr>
        <w:spacing w:after="0" w:line="240" w:lineRule="auto"/>
      </w:pPr>
      <w:r>
        <w:continuationSeparator/>
      </w:r>
    </w:p>
  </w:footnote>
  <w:footnote w:id="1">
    <w:p w14:paraId="35AE0A23" w14:textId="40B6E27A" w:rsidR="00F47371" w:rsidRDefault="00F47371">
      <w:pPr>
        <w:pStyle w:val="Textonotapie"/>
      </w:pPr>
      <w:r>
        <w:rPr>
          <w:rStyle w:val="Refdenotaalpie"/>
        </w:rPr>
        <w:footnoteRef/>
      </w:r>
      <w:r>
        <w:t xml:space="preserve"> Maya Poqomchi, antropólogo, filósofo, teólogo, investigador, profesor universitario.</w:t>
      </w:r>
    </w:p>
  </w:footnote>
  <w:footnote w:id="2">
    <w:p w14:paraId="4EF2C5A2" w14:textId="256FF584" w:rsidR="007F1B80" w:rsidRDefault="007F1B80">
      <w:pPr>
        <w:pStyle w:val="Textonotapie"/>
      </w:pPr>
      <w:r>
        <w:rPr>
          <w:rStyle w:val="Refdenotaalpie"/>
        </w:rPr>
        <w:footnoteRef/>
      </w:r>
      <w:r>
        <w:t xml:space="preserve"> </w:t>
      </w:r>
      <w:r>
        <w:rPr>
          <w:rFonts w:ascii="Arial" w:hAnsi="Arial" w:cs="Arial"/>
          <w:bCs/>
          <w:kern w:val="24"/>
          <w:szCs w:val="24"/>
        </w:rPr>
        <w:t>R</w:t>
      </w:r>
      <w:r w:rsidRPr="006B2A12">
        <w:rPr>
          <w:rFonts w:ascii="Arial" w:hAnsi="Arial" w:cs="Arial"/>
          <w:bCs/>
          <w:kern w:val="24"/>
          <w:szCs w:val="24"/>
        </w:rPr>
        <w:t>esolución del Tribunal de Sentencia Penal, Narcoactividad y Delitos contra el Ambiente del Departamento de Baja Verapaz, de fecha 26 de septiembre del dos mil dieciocho, causa 15002-2016-00825</w:t>
      </w:r>
      <w:r>
        <w:rPr>
          <w:rFonts w:ascii="Arial" w:hAnsi="Arial" w:cs="Arial"/>
          <w:bCs/>
          <w:kern w:val="24"/>
          <w:szCs w:val="24"/>
        </w:rPr>
        <w:t xml:space="preserve"> (PDF)</w:t>
      </w:r>
    </w:p>
  </w:footnote>
  <w:footnote w:id="3">
    <w:p w14:paraId="2C09B98E" w14:textId="1F5C8055" w:rsidR="006F4E19" w:rsidRDefault="006F4E19">
      <w:pPr>
        <w:pStyle w:val="Textonotapie"/>
      </w:pPr>
      <w:r>
        <w:rPr>
          <w:rStyle w:val="Refdenotaalpie"/>
        </w:rPr>
        <w:footnoteRef/>
      </w:r>
      <w:r>
        <w:t xml:space="preserve"> Las cursivas son nuestras-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8FAD1" w14:textId="2A1CB972" w:rsidR="00F47371" w:rsidRDefault="00F47371">
    <w:pPr>
      <w:pStyle w:val="Encabezado"/>
    </w:pPr>
    <w:r>
      <w:rPr>
        <w:noProof/>
      </w:rPr>
      <mc:AlternateContent>
        <mc:Choice Requires="wps">
          <w:drawing>
            <wp:anchor distT="0" distB="0" distL="118745" distR="118745" simplePos="0" relativeHeight="251659264" behindDoc="1" locked="0" layoutInCell="1" allowOverlap="0" wp14:anchorId="2B030F93" wp14:editId="2F7946FB">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ángulo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F9CC1F" w14:textId="26FE6A54" w:rsidR="00F47371" w:rsidRDefault="00F47371">
                          <w:pPr>
                            <w:pStyle w:val="Encabezado"/>
                            <w:jc w:val="center"/>
                            <w:rPr>
                              <w:caps/>
                              <w:color w:val="FFFFFF" w:themeColor="background1"/>
                            </w:rPr>
                          </w:pPr>
                          <w:r>
                            <w:rPr>
                              <w:caps/>
                              <w:color w:val="FFFFFF" w:themeColor="background1"/>
                            </w:rPr>
                            <w:t>CENTRO DE REFLEXIONES NIM POQOM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B030F93" id="Rectángulo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p w14:paraId="5CF9CC1F" w14:textId="26FE6A54" w:rsidR="00F47371" w:rsidRDefault="00F47371">
                    <w:pPr>
                      <w:pStyle w:val="Encabezado"/>
                      <w:jc w:val="center"/>
                      <w:rPr>
                        <w:caps/>
                        <w:color w:val="FFFFFF" w:themeColor="background1"/>
                      </w:rPr>
                    </w:pPr>
                    <w:r>
                      <w:rPr>
                        <w:caps/>
                        <w:color w:val="FFFFFF" w:themeColor="background1"/>
                      </w:rPr>
                      <w:t>CENTRO DE REFLEXIONES NIM POQOM</w:t>
                    </w:r>
                  </w:p>
                </w:txbxContent>
              </v:textbox>
              <w10:wrap type="square" anchorx="margin"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770"/>
    <w:rsid w:val="00056770"/>
    <w:rsid w:val="001C3831"/>
    <w:rsid w:val="0020351A"/>
    <w:rsid w:val="002622F0"/>
    <w:rsid w:val="002E1A59"/>
    <w:rsid w:val="0032158B"/>
    <w:rsid w:val="003C4296"/>
    <w:rsid w:val="00496C69"/>
    <w:rsid w:val="00597DEF"/>
    <w:rsid w:val="0060085E"/>
    <w:rsid w:val="00611CC4"/>
    <w:rsid w:val="00673FC9"/>
    <w:rsid w:val="006B2A12"/>
    <w:rsid w:val="006F4E19"/>
    <w:rsid w:val="00796F1F"/>
    <w:rsid w:val="007C35E8"/>
    <w:rsid w:val="007F1B80"/>
    <w:rsid w:val="008148BA"/>
    <w:rsid w:val="008B0783"/>
    <w:rsid w:val="00922879"/>
    <w:rsid w:val="009706CF"/>
    <w:rsid w:val="009D039E"/>
    <w:rsid w:val="00A40016"/>
    <w:rsid w:val="00A71769"/>
    <w:rsid w:val="00A90B1E"/>
    <w:rsid w:val="00AA2EBE"/>
    <w:rsid w:val="00B750B5"/>
    <w:rsid w:val="00C60CDC"/>
    <w:rsid w:val="00CC1978"/>
    <w:rsid w:val="00CD2C89"/>
    <w:rsid w:val="00E020C6"/>
    <w:rsid w:val="00E041CF"/>
    <w:rsid w:val="00E15170"/>
    <w:rsid w:val="00EB0D01"/>
    <w:rsid w:val="00EF7E64"/>
    <w:rsid w:val="00F2446A"/>
    <w:rsid w:val="00F271F2"/>
    <w:rsid w:val="00F47371"/>
    <w:rsid w:val="00FA0213"/>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F9FCBC"/>
  <w15:chartTrackingRefBased/>
  <w15:docId w15:val="{88456CB7-D4BE-459A-A7E6-28292C4E5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56770"/>
    <w:pPr>
      <w:ind w:left="720"/>
      <w:contextualSpacing/>
    </w:pPr>
  </w:style>
  <w:style w:type="paragraph" w:styleId="Textoindependiente2">
    <w:name w:val="Body Text 2"/>
    <w:basedOn w:val="Normal"/>
    <w:link w:val="Textoindependiente2Car"/>
    <w:rsid w:val="00056770"/>
    <w:pPr>
      <w:widowControl w:val="0"/>
      <w:spacing w:after="0" w:line="480" w:lineRule="exact"/>
      <w:jc w:val="both"/>
    </w:pPr>
    <w:rPr>
      <w:rFonts w:ascii="Draft 10cpi" w:eastAsia="Times New Roman" w:hAnsi="Draft 10cpi" w:cs="Times New Roman"/>
      <w:w w:val="90"/>
      <w:kern w:val="20"/>
      <w:sz w:val="24"/>
      <w:szCs w:val="20"/>
      <w:lang w:val="es-ES" w:eastAsia="es-ES"/>
    </w:rPr>
  </w:style>
  <w:style w:type="character" w:customStyle="1" w:styleId="Textoindependiente2Car">
    <w:name w:val="Texto independiente 2 Car"/>
    <w:basedOn w:val="Fuentedeprrafopredeter"/>
    <w:link w:val="Textoindependiente2"/>
    <w:rsid w:val="00056770"/>
    <w:rPr>
      <w:rFonts w:ascii="Draft 10cpi" w:eastAsia="Times New Roman" w:hAnsi="Draft 10cpi" w:cs="Times New Roman"/>
      <w:w w:val="90"/>
      <w:kern w:val="20"/>
      <w:sz w:val="24"/>
      <w:szCs w:val="20"/>
      <w:lang w:val="es-ES" w:eastAsia="es-ES"/>
    </w:rPr>
  </w:style>
  <w:style w:type="character" w:styleId="Hipervnculo">
    <w:name w:val="Hyperlink"/>
    <w:basedOn w:val="Fuentedeprrafopredeter"/>
    <w:uiPriority w:val="99"/>
    <w:unhideWhenUsed/>
    <w:rsid w:val="008B0783"/>
    <w:rPr>
      <w:color w:val="0563C1" w:themeColor="hyperlink"/>
      <w:u w:val="single"/>
    </w:rPr>
  </w:style>
  <w:style w:type="character" w:styleId="Mencinsinresolver">
    <w:name w:val="Unresolved Mention"/>
    <w:basedOn w:val="Fuentedeprrafopredeter"/>
    <w:uiPriority w:val="99"/>
    <w:semiHidden/>
    <w:unhideWhenUsed/>
    <w:rsid w:val="008B0783"/>
    <w:rPr>
      <w:color w:val="605E5C"/>
      <w:shd w:val="clear" w:color="auto" w:fill="E1DFDD"/>
    </w:rPr>
  </w:style>
  <w:style w:type="paragraph" w:styleId="Encabezado">
    <w:name w:val="header"/>
    <w:basedOn w:val="Normal"/>
    <w:link w:val="EncabezadoCar"/>
    <w:uiPriority w:val="99"/>
    <w:unhideWhenUsed/>
    <w:rsid w:val="0020351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0351A"/>
  </w:style>
  <w:style w:type="paragraph" w:styleId="Piedepgina">
    <w:name w:val="footer"/>
    <w:basedOn w:val="Normal"/>
    <w:link w:val="PiedepginaCar"/>
    <w:uiPriority w:val="99"/>
    <w:unhideWhenUsed/>
    <w:rsid w:val="0020351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351A"/>
  </w:style>
  <w:style w:type="character" w:styleId="Textoennegrita">
    <w:name w:val="Strong"/>
    <w:basedOn w:val="Fuentedeprrafopredeter"/>
    <w:uiPriority w:val="22"/>
    <w:qFormat/>
    <w:rsid w:val="0020351A"/>
    <w:rPr>
      <w:b/>
      <w:bCs/>
    </w:rPr>
  </w:style>
  <w:style w:type="paragraph" w:styleId="Textonotapie">
    <w:name w:val="footnote text"/>
    <w:basedOn w:val="Normal"/>
    <w:link w:val="TextonotapieCar"/>
    <w:uiPriority w:val="99"/>
    <w:semiHidden/>
    <w:unhideWhenUsed/>
    <w:rsid w:val="00F4737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47371"/>
    <w:rPr>
      <w:sz w:val="20"/>
      <w:szCs w:val="20"/>
    </w:rPr>
  </w:style>
  <w:style w:type="character" w:styleId="Refdenotaalpie">
    <w:name w:val="footnote reference"/>
    <w:basedOn w:val="Fuentedeprrafopredeter"/>
    <w:uiPriority w:val="99"/>
    <w:semiHidden/>
    <w:unhideWhenUsed/>
    <w:rsid w:val="00F473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DEA0C-B5AC-4490-A3D7-22833077B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1801</Words>
  <Characters>9908</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chiwax2030@yahoo.com</dc:creator>
  <cp:keywords/>
  <dc:description/>
  <cp:lastModifiedBy>Rosario Hermano</cp:lastModifiedBy>
  <cp:revision>2</cp:revision>
  <dcterms:created xsi:type="dcterms:W3CDTF">2022-05-05T11:20:00Z</dcterms:created>
  <dcterms:modified xsi:type="dcterms:W3CDTF">2022-05-05T11:20:00Z</dcterms:modified>
</cp:coreProperties>
</file>