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C40C13" w14:textId="77777777" w:rsidR="00D20E5C" w:rsidRPr="00D20E5C" w:rsidRDefault="00D20E5C" w:rsidP="00D20E5C">
      <w:pPr>
        <w:spacing w:after="0" w:line="288" w:lineRule="atLeast"/>
        <w:jc w:val="center"/>
        <w:outlineLvl w:val="0"/>
        <w:rPr>
          <w:rFonts w:ascii="inherit" w:eastAsia="Times New Roman" w:hAnsi="inherit" w:cs="Times New Roman"/>
          <w:b/>
          <w:bCs/>
          <w:color w:val="4472C4" w:themeColor="accent1"/>
          <w:kern w:val="36"/>
          <w:sz w:val="60"/>
          <w:szCs w:val="60"/>
          <w:lang w:val="es-UY" w:eastAsia="es-UY"/>
        </w:rPr>
      </w:pPr>
      <w:r w:rsidRPr="00D20E5C">
        <w:rPr>
          <w:rFonts w:ascii="inherit" w:eastAsia="Times New Roman" w:hAnsi="inherit" w:cs="Times New Roman"/>
          <w:b/>
          <w:bCs/>
          <w:color w:val="4472C4" w:themeColor="accent1"/>
          <w:kern w:val="36"/>
          <w:sz w:val="60"/>
          <w:szCs w:val="60"/>
          <w:lang w:val="es-UY" w:eastAsia="es-UY"/>
        </w:rPr>
        <w:t>Pensadores para los tiempos de banalidad cultural</w:t>
      </w:r>
    </w:p>
    <w:p w14:paraId="0A1016C3" w14:textId="77777777" w:rsidR="00D20E5C" w:rsidRPr="00D20E5C" w:rsidRDefault="00D20E5C" w:rsidP="00D20E5C">
      <w:pPr>
        <w:spacing w:after="0" w:line="240" w:lineRule="auto"/>
        <w:rPr>
          <w:rFonts w:ascii="Times New Roman" w:eastAsia="Times New Roman" w:hAnsi="Times New Roman" w:cs="Times New Roman"/>
          <w:color w:val="595959"/>
          <w:sz w:val="18"/>
          <w:szCs w:val="18"/>
          <w:lang w:val="es-UY" w:eastAsia="es-UY"/>
        </w:rPr>
      </w:pPr>
      <w:r w:rsidRPr="00D20E5C">
        <w:rPr>
          <w:rFonts w:ascii="Times New Roman" w:eastAsia="Times New Roman" w:hAnsi="Times New Roman" w:cs="Times New Roman"/>
          <w:color w:val="595959"/>
          <w:sz w:val="18"/>
          <w:szCs w:val="18"/>
          <w:bdr w:val="none" w:sz="0" w:space="0" w:color="auto" w:frame="1"/>
          <w:lang w:val="es-UY" w:eastAsia="es-UY"/>
        </w:rPr>
        <w:t>9 marzo, 2022</w:t>
      </w:r>
      <w:r w:rsidRPr="00D20E5C">
        <w:rPr>
          <w:rFonts w:ascii="Times New Roman" w:eastAsia="Times New Roman" w:hAnsi="Times New Roman" w:cs="Times New Roman"/>
          <w:color w:val="595959"/>
          <w:sz w:val="18"/>
          <w:szCs w:val="18"/>
          <w:lang w:val="es-UY" w:eastAsia="es-UY"/>
        </w:rPr>
        <w:t> </w:t>
      </w:r>
      <w:r w:rsidRPr="00D20E5C">
        <w:rPr>
          <w:rFonts w:ascii="Times New Roman" w:eastAsia="Times New Roman" w:hAnsi="Times New Roman" w:cs="Times New Roman"/>
          <w:color w:val="595959"/>
          <w:sz w:val="18"/>
          <w:szCs w:val="18"/>
          <w:bdr w:val="none" w:sz="0" w:space="0" w:color="auto" w:frame="1"/>
          <w:lang w:val="es-UY" w:eastAsia="es-UY"/>
        </w:rPr>
        <w:t>por </w:t>
      </w:r>
      <w:proofErr w:type="spellStart"/>
      <w:r w:rsidRPr="00D20E5C">
        <w:rPr>
          <w:rFonts w:ascii="Times New Roman" w:eastAsia="Times New Roman" w:hAnsi="Times New Roman" w:cs="Times New Roman"/>
          <w:color w:val="595959"/>
          <w:sz w:val="18"/>
          <w:szCs w:val="18"/>
          <w:bdr w:val="none" w:sz="0" w:space="0" w:color="auto" w:frame="1"/>
          <w:lang w:val="es-UY" w:eastAsia="es-UY"/>
        </w:rPr>
        <w:fldChar w:fldCharType="begin"/>
      </w:r>
      <w:r w:rsidRPr="00D20E5C">
        <w:rPr>
          <w:rFonts w:ascii="Times New Roman" w:eastAsia="Times New Roman" w:hAnsi="Times New Roman" w:cs="Times New Roman"/>
          <w:color w:val="595959"/>
          <w:sz w:val="18"/>
          <w:szCs w:val="18"/>
          <w:bdr w:val="none" w:sz="0" w:space="0" w:color="auto" w:frame="1"/>
          <w:lang w:val="es-UY" w:eastAsia="es-UY"/>
        </w:rPr>
        <w:instrText xml:space="preserve"> HYPERLINK "https://blogs.comillas.edu/FronterasCTR/?author=263" \o "Ver todas las entradas de fronterasctr" </w:instrText>
      </w:r>
      <w:r w:rsidRPr="00D20E5C">
        <w:rPr>
          <w:rFonts w:ascii="Times New Roman" w:eastAsia="Times New Roman" w:hAnsi="Times New Roman" w:cs="Times New Roman"/>
          <w:color w:val="595959"/>
          <w:sz w:val="18"/>
          <w:szCs w:val="18"/>
          <w:bdr w:val="none" w:sz="0" w:space="0" w:color="auto" w:frame="1"/>
          <w:lang w:val="es-UY" w:eastAsia="es-UY"/>
        </w:rPr>
        <w:fldChar w:fldCharType="separate"/>
      </w:r>
      <w:r w:rsidRPr="00D20E5C">
        <w:rPr>
          <w:rFonts w:ascii="Times New Roman" w:eastAsia="Times New Roman" w:hAnsi="Times New Roman" w:cs="Times New Roman"/>
          <w:color w:val="595959"/>
          <w:sz w:val="18"/>
          <w:szCs w:val="18"/>
          <w:bdr w:val="none" w:sz="0" w:space="0" w:color="auto" w:frame="1"/>
          <w:lang w:val="es-UY" w:eastAsia="es-UY"/>
        </w:rPr>
        <w:t>fronterasctr</w:t>
      </w:r>
      <w:proofErr w:type="spellEnd"/>
      <w:r w:rsidRPr="00D20E5C">
        <w:rPr>
          <w:rFonts w:ascii="Times New Roman" w:eastAsia="Times New Roman" w:hAnsi="Times New Roman" w:cs="Times New Roman"/>
          <w:color w:val="595959"/>
          <w:sz w:val="18"/>
          <w:szCs w:val="18"/>
          <w:bdr w:val="none" w:sz="0" w:space="0" w:color="auto" w:frame="1"/>
          <w:lang w:val="es-UY" w:eastAsia="es-UY"/>
        </w:rPr>
        <w:fldChar w:fldCharType="end"/>
      </w:r>
    </w:p>
    <w:p w14:paraId="35C12954" w14:textId="77777777" w:rsidR="00D20E5C" w:rsidRPr="00D20E5C" w:rsidRDefault="00D20E5C" w:rsidP="00D20E5C">
      <w:pPr>
        <w:spacing w:after="0" w:line="240" w:lineRule="auto"/>
        <w:jc w:val="both"/>
        <w:rPr>
          <w:rFonts w:ascii="Arial" w:eastAsia="Times New Roman" w:hAnsi="Arial" w:cs="Arial"/>
          <w:color w:val="3A3A3A"/>
          <w:sz w:val="21"/>
          <w:szCs w:val="21"/>
          <w:lang w:val="es-UY" w:eastAsia="es-UY"/>
        </w:rPr>
      </w:pPr>
      <w:r w:rsidRPr="00D20E5C">
        <w:rPr>
          <w:rFonts w:ascii="Arial" w:eastAsia="Times New Roman" w:hAnsi="Arial" w:cs="Arial"/>
          <w:b/>
          <w:bCs/>
          <w:color w:val="4472C4" w:themeColor="accent1"/>
          <w:sz w:val="21"/>
          <w:szCs w:val="21"/>
          <w:lang w:val="es-UY" w:eastAsia="es-UY"/>
        </w:rPr>
        <w:t>(Leandro Sequeiros</w:t>
      </w:r>
      <w:r w:rsidRPr="00D20E5C">
        <w:rPr>
          <w:rFonts w:ascii="Arial" w:eastAsia="Times New Roman" w:hAnsi="Arial" w:cs="Arial"/>
          <w:b/>
          <w:bCs/>
          <w:color w:val="3A3A3A"/>
          <w:sz w:val="21"/>
          <w:szCs w:val="21"/>
          <w:lang w:val="es-UY" w:eastAsia="es-UY"/>
        </w:rPr>
        <w:t xml:space="preserve">) Nuestro mundo occidental vive momentos de banalidad cultural. Los recientes fenómenos de la gran crisis sanitaria provocada por el coronavirus han mostrado que en occidente no tenemos capacidad para vivir la soledad y activar la capacidad de pensar. Un libro del profesor Manuel </w:t>
      </w:r>
      <w:proofErr w:type="spellStart"/>
      <w:r w:rsidRPr="00D20E5C">
        <w:rPr>
          <w:rFonts w:ascii="Arial" w:eastAsia="Times New Roman" w:hAnsi="Arial" w:cs="Arial"/>
          <w:b/>
          <w:bCs/>
          <w:color w:val="3A3A3A"/>
          <w:sz w:val="21"/>
          <w:szCs w:val="21"/>
          <w:lang w:val="es-UY" w:eastAsia="es-UY"/>
        </w:rPr>
        <w:t>Fraijó</w:t>
      </w:r>
      <w:proofErr w:type="spellEnd"/>
      <w:r w:rsidRPr="00D20E5C">
        <w:rPr>
          <w:rFonts w:ascii="Arial" w:eastAsia="Times New Roman" w:hAnsi="Arial" w:cs="Arial"/>
          <w:b/>
          <w:bCs/>
          <w:color w:val="3A3A3A"/>
          <w:sz w:val="21"/>
          <w:szCs w:val="21"/>
          <w:lang w:val="es-UY" w:eastAsia="es-UY"/>
        </w:rPr>
        <w:t xml:space="preserve"> (</w:t>
      </w:r>
      <w:r w:rsidRPr="00D20E5C">
        <w:rPr>
          <w:rFonts w:ascii="Arial" w:eastAsia="Times New Roman" w:hAnsi="Arial" w:cs="Arial"/>
          <w:b/>
          <w:bCs/>
          <w:i/>
          <w:iCs/>
          <w:color w:val="3A3A3A"/>
          <w:sz w:val="21"/>
          <w:szCs w:val="21"/>
          <w:lang w:val="es-UY" w:eastAsia="es-UY"/>
        </w:rPr>
        <w:t>Semblanzas de grandes pensadores. Conferencias. </w:t>
      </w:r>
      <w:r w:rsidRPr="00D20E5C">
        <w:rPr>
          <w:rFonts w:ascii="Arial" w:eastAsia="Times New Roman" w:hAnsi="Arial" w:cs="Arial"/>
          <w:b/>
          <w:bCs/>
          <w:color w:val="3A3A3A"/>
          <w:sz w:val="21"/>
          <w:szCs w:val="21"/>
          <w:lang w:val="es-UY" w:eastAsia="es-UY"/>
        </w:rPr>
        <w:t>Editorial Trotta, Madrid, 2020) invita a abrir nuestra mente a las diversas propuestas sobre el sentido de la vida, la reflexión sosegada sobre la realidad, las experiencias de interacción social, de espiritualidad y de trascendencia.</w:t>
      </w:r>
    </w:p>
    <w:p w14:paraId="4BD9086B" w14:textId="77777777" w:rsidR="00D20E5C" w:rsidRDefault="00D20E5C" w:rsidP="00D20E5C">
      <w:pPr>
        <w:spacing w:after="0" w:line="288" w:lineRule="atLeast"/>
        <w:outlineLvl w:val="1"/>
        <w:rPr>
          <w:rFonts w:ascii="inherit" w:eastAsia="Times New Roman" w:hAnsi="inherit" w:cs="Arial"/>
          <w:b/>
          <w:bCs/>
          <w:color w:val="3A3A3A"/>
          <w:sz w:val="45"/>
          <w:szCs w:val="45"/>
          <w:bdr w:val="none" w:sz="0" w:space="0" w:color="auto" w:frame="1"/>
          <w:lang w:val="es-UY" w:eastAsia="es-UY"/>
        </w:rPr>
      </w:pPr>
    </w:p>
    <w:p w14:paraId="4E5B4BC3" w14:textId="636C467D" w:rsidR="00D20E5C" w:rsidRPr="00D20E5C" w:rsidRDefault="00D20E5C" w:rsidP="00D20E5C">
      <w:pPr>
        <w:spacing w:after="0" w:line="288" w:lineRule="atLeast"/>
        <w:outlineLvl w:val="1"/>
        <w:rPr>
          <w:rFonts w:ascii="inherit" w:eastAsia="Times New Roman" w:hAnsi="inherit" w:cs="Arial"/>
          <w:color w:val="3A3A3A"/>
          <w:sz w:val="45"/>
          <w:szCs w:val="45"/>
          <w:lang w:val="es-UY" w:eastAsia="es-UY"/>
        </w:rPr>
      </w:pPr>
      <w:r w:rsidRPr="00D20E5C">
        <w:rPr>
          <w:rFonts w:ascii="inherit" w:eastAsia="Times New Roman" w:hAnsi="inherit" w:cs="Arial"/>
          <w:b/>
          <w:bCs/>
          <w:color w:val="3A3A3A"/>
          <w:sz w:val="45"/>
          <w:szCs w:val="45"/>
          <w:bdr w:val="none" w:sz="0" w:space="0" w:color="auto" w:frame="1"/>
          <w:lang w:val="es-UY" w:eastAsia="es-UY"/>
        </w:rPr>
        <w:t>Usar y tirar: la sociedad de la banalidad</w:t>
      </w:r>
    </w:p>
    <w:p w14:paraId="1F766649" w14:textId="77777777" w:rsidR="00D20E5C" w:rsidRPr="00D20E5C" w:rsidRDefault="00D20E5C" w:rsidP="00D20E5C">
      <w:pPr>
        <w:spacing w:after="0" w:line="240" w:lineRule="auto"/>
        <w:rPr>
          <w:rFonts w:ascii="Arial" w:eastAsia="Times New Roman" w:hAnsi="Arial" w:cs="Arial"/>
          <w:color w:val="3A3A3A"/>
          <w:sz w:val="21"/>
          <w:szCs w:val="21"/>
          <w:lang w:val="es-UY" w:eastAsia="es-UY"/>
        </w:rPr>
      </w:pPr>
      <w:r w:rsidRPr="00D20E5C">
        <w:rPr>
          <w:rFonts w:ascii="Arial" w:eastAsia="Times New Roman" w:hAnsi="Arial" w:cs="Arial"/>
          <w:color w:val="3A3A3A"/>
          <w:sz w:val="21"/>
          <w:szCs w:val="21"/>
          <w:lang w:val="es-UY" w:eastAsia="es-UY"/>
        </w:rPr>
        <w:t>Los sociólogos insisten en que hemos construido y estamos construyendo una sociedad cada vez más banal, más vacía, más consumista de evasiones. Tal vez siempre lo haya sido, pero antes se intentaba disimular, se consideraba un hecho negativo, mientras que ahora no hay ningún empacho en aceptar la banalidad. Es una </w:t>
      </w:r>
      <w:hyperlink r:id="rId5" w:history="1">
        <w:r w:rsidRPr="00D20E5C">
          <w:rPr>
            <w:rFonts w:ascii="Arial" w:eastAsia="Times New Roman" w:hAnsi="Arial" w:cs="Arial"/>
            <w:color w:val="1E73BE"/>
            <w:sz w:val="21"/>
            <w:szCs w:val="21"/>
            <w:bdr w:val="none" w:sz="0" w:space="0" w:color="auto" w:frame="1"/>
            <w:lang w:val="es-UY" w:eastAsia="es-UY"/>
          </w:rPr>
          <w:t>banalidad que abarca muchos aspectos y que se ha infiltrado en el sistema circulatorio de la vida social</w:t>
        </w:r>
      </w:hyperlink>
      <w:r w:rsidRPr="00D20E5C">
        <w:rPr>
          <w:rFonts w:ascii="Arial" w:eastAsia="Times New Roman" w:hAnsi="Arial" w:cs="Arial"/>
          <w:color w:val="3A3A3A"/>
          <w:sz w:val="21"/>
          <w:szCs w:val="21"/>
          <w:lang w:val="es-UY" w:eastAsia="es-UY"/>
        </w:rPr>
        <w:t>, aunque probablemente no tenga ese carácter peyorativo que, a priori, pueda parecer, pues el ser banal no deja de ser una opción más de las muchas que ofrece la existencia humana.</w:t>
      </w:r>
    </w:p>
    <w:p w14:paraId="1C3ECE52" w14:textId="77777777" w:rsidR="00D20E5C" w:rsidRPr="00D20E5C" w:rsidRDefault="00D20E5C" w:rsidP="00D20E5C">
      <w:pPr>
        <w:spacing w:after="360" w:line="240" w:lineRule="auto"/>
        <w:rPr>
          <w:rFonts w:ascii="Arial" w:eastAsia="Times New Roman" w:hAnsi="Arial" w:cs="Arial"/>
          <w:color w:val="3A3A3A"/>
          <w:sz w:val="21"/>
          <w:szCs w:val="21"/>
          <w:lang w:val="es-UY" w:eastAsia="es-UY"/>
        </w:rPr>
      </w:pPr>
      <w:r w:rsidRPr="00D20E5C">
        <w:rPr>
          <w:rFonts w:ascii="Arial" w:eastAsia="Times New Roman" w:hAnsi="Arial" w:cs="Arial"/>
          <w:color w:val="3A3A3A"/>
          <w:sz w:val="21"/>
          <w:szCs w:val="21"/>
          <w:lang w:val="es-UY" w:eastAsia="es-UY"/>
        </w:rPr>
        <w:t xml:space="preserve">Es un hecho que en las nuevas generaciones de ciudadanos occidentales, en general, aumentan las actividades banales; no hay más que fijarse en la forma en que reciben la información, siempre en exceso, pero de forma muy ligera, procesan cantidad de información en soportes de fácil asimilación: en audio o en pantalla, con mensajes cortos, que apenas requieren esfuerzo intelectual, o a través de las redes sociales, que suelen ser el mayor canto que se ha inventado a la banalidad. Las generaciones emergentes huyen de la </w:t>
      </w:r>
      <w:proofErr w:type="gramStart"/>
      <w:r w:rsidRPr="00D20E5C">
        <w:rPr>
          <w:rFonts w:ascii="Arial" w:eastAsia="Times New Roman" w:hAnsi="Arial" w:cs="Arial"/>
          <w:color w:val="3A3A3A"/>
          <w:sz w:val="21"/>
          <w:szCs w:val="21"/>
          <w:lang w:val="es-UY" w:eastAsia="es-UY"/>
        </w:rPr>
        <w:t>prensa escrita</w:t>
      </w:r>
      <w:proofErr w:type="gramEnd"/>
      <w:r w:rsidRPr="00D20E5C">
        <w:rPr>
          <w:rFonts w:ascii="Arial" w:eastAsia="Times New Roman" w:hAnsi="Arial" w:cs="Arial"/>
          <w:color w:val="3A3A3A"/>
          <w:sz w:val="21"/>
          <w:szCs w:val="21"/>
          <w:lang w:val="es-UY" w:eastAsia="es-UY"/>
        </w:rPr>
        <w:t xml:space="preserve"> y, en particular, de los artículos largos de opinión; les basta, en el mejor de los casos, con leer titulares, aunque, naturalmente y gracias a Dios, hay honrosas excepciones.</w:t>
      </w:r>
    </w:p>
    <w:p w14:paraId="307DE46D" w14:textId="77777777" w:rsidR="00D20E5C" w:rsidRPr="00D20E5C" w:rsidRDefault="00D20E5C" w:rsidP="00D20E5C">
      <w:pPr>
        <w:spacing w:after="360" w:line="240" w:lineRule="auto"/>
        <w:rPr>
          <w:rFonts w:ascii="Arial" w:eastAsia="Times New Roman" w:hAnsi="Arial" w:cs="Arial"/>
          <w:color w:val="3A3A3A"/>
          <w:sz w:val="21"/>
          <w:szCs w:val="21"/>
          <w:lang w:val="es-UY" w:eastAsia="es-UY"/>
        </w:rPr>
      </w:pPr>
      <w:r w:rsidRPr="00D20E5C">
        <w:rPr>
          <w:rFonts w:ascii="Arial" w:eastAsia="Times New Roman" w:hAnsi="Arial" w:cs="Arial"/>
          <w:color w:val="3A3A3A"/>
          <w:sz w:val="21"/>
          <w:szCs w:val="21"/>
          <w:lang w:val="es-UY" w:eastAsia="es-UY"/>
        </w:rPr>
        <w:t>Esta banalidad se plasma en el ‘usar y tirar’ que tanto se está instalando en la nueva sociedad: se utiliza ropa de usar y tirar, comida de usar y tirar -léase comida instantánea en abundancia, con cantidad de sobras que acaban en el contenedor de basura-, muebles de usar y tirar… hasta parejas de usar y tirar; la vieja costumbre de parejas bastante estables está dando paso a numerosas y sucesivas parejas de duración efímera y escaso compromiso.</w:t>
      </w:r>
    </w:p>
    <w:p w14:paraId="68B0EBC2" w14:textId="77777777" w:rsidR="00D20E5C" w:rsidRPr="00D20E5C" w:rsidRDefault="00D20E5C" w:rsidP="00D20E5C">
      <w:pPr>
        <w:spacing w:after="360" w:line="240" w:lineRule="auto"/>
        <w:rPr>
          <w:rFonts w:ascii="Arial" w:eastAsia="Times New Roman" w:hAnsi="Arial" w:cs="Arial"/>
          <w:color w:val="3A3A3A"/>
          <w:sz w:val="21"/>
          <w:szCs w:val="21"/>
          <w:lang w:val="es-UY" w:eastAsia="es-UY"/>
        </w:rPr>
      </w:pPr>
      <w:r w:rsidRPr="00D20E5C">
        <w:rPr>
          <w:rFonts w:ascii="Arial" w:eastAsia="Times New Roman" w:hAnsi="Arial" w:cs="Arial"/>
          <w:color w:val="3A3A3A"/>
          <w:sz w:val="21"/>
          <w:szCs w:val="21"/>
          <w:lang w:val="es-UY" w:eastAsia="es-UY"/>
        </w:rPr>
        <w:t xml:space="preserve">Un amigo, tertuliano en medios de comunicación, me comentaba que la banalidad estaba alcanzando a la institución del matrimonio, justificándolo en la facilidad con que muchos deshacen y rehacen sus vidas familiares. Yo no iría tan lejos en la afirmación de que cambiar de pareja sea un asunto banal pero, al menos, plantearía la duda. Llamaba, a esta forma de entender la vida como una sucesión de banalidades, sin gran apego por casi nada y con una gran dosis de provisionalidad, ‘pensamiento Ikea’ y por extensión, a los afectados por esta corriente ideológica, ‘generación Ikea’. Y daba a entender con este símil </w:t>
      </w:r>
      <w:proofErr w:type="spellStart"/>
      <w:r w:rsidRPr="00D20E5C">
        <w:rPr>
          <w:rFonts w:ascii="Arial" w:eastAsia="Times New Roman" w:hAnsi="Arial" w:cs="Arial"/>
          <w:color w:val="3A3A3A"/>
          <w:sz w:val="21"/>
          <w:szCs w:val="21"/>
          <w:lang w:val="es-UY" w:eastAsia="es-UY"/>
        </w:rPr>
        <w:t>mueblístico</w:t>
      </w:r>
      <w:proofErr w:type="spellEnd"/>
      <w:r w:rsidRPr="00D20E5C">
        <w:rPr>
          <w:rFonts w:ascii="Arial" w:eastAsia="Times New Roman" w:hAnsi="Arial" w:cs="Arial"/>
          <w:color w:val="3A3A3A"/>
          <w:sz w:val="21"/>
          <w:szCs w:val="21"/>
          <w:lang w:val="es-UY" w:eastAsia="es-UY"/>
        </w:rPr>
        <w:t xml:space="preserve"> la preferencia de estas generaciones por lo inmediato, sin planteamientos de futuro ni de permanencia, a lo cual, sin duda, colabora la provisionalidad de buena parte de los trabajos y los sueldos de la actual clase trabajadora, que no permiten proyectos estables de futuro, aunque tampoco me parece suficiente motivo para abrazar esa banalidad generalizada en la que está inmersa la sociedad.</w:t>
      </w:r>
    </w:p>
    <w:p w14:paraId="66515A39" w14:textId="77777777" w:rsidR="00D20E5C" w:rsidRPr="00D20E5C" w:rsidRDefault="00D20E5C" w:rsidP="00D20E5C">
      <w:pPr>
        <w:spacing w:after="360" w:line="240" w:lineRule="auto"/>
        <w:rPr>
          <w:rFonts w:ascii="Arial" w:eastAsia="Times New Roman" w:hAnsi="Arial" w:cs="Arial"/>
          <w:color w:val="3A3A3A"/>
          <w:sz w:val="21"/>
          <w:szCs w:val="21"/>
          <w:lang w:val="es-UY" w:eastAsia="es-UY"/>
        </w:rPr>
      </w:pPr>
      <w:r w:rsidRPr="00D20E5C">
        <w:rPr>
          <w:rFonts w:ascii="Arial" w:eastAsia="Times New Roman" w:hAnsi="Arial" w:cs="Arial"/>
          <w:color w:val="3A3A3A"/>
          <w:sz w:val="21"/>
          <w:szCs w:val="21"/>
          <w:lang w:val="es-UY" w:eastAsia="es-UY"/>
        </w:rPr>
        <w:t>Insisto en que, cuando hablo de banalidad, no lo hago de forma peyorativa -uno ya tiene edad suficiente como para no dar consejos a nadie sobre la manera de conducir su vida- sino como una constatación, mezclada con sorpresa, de que los hábitos, sobre todo intelectuales, están cambiando y que el antiguo valor del esfuerzo y la sólida formación está dando paso a la liviandad, a la ligereza… a la banalidad. Opción, por supuesto, absolutamente respetable, aunque, eso sí, a mí no me gusta.</w:t>
      </w:r>
    </w:p>
    <w:p w14:paraId="59FF3A5C" w14:textId="77777777" w:rsidR="00D20E5C" w:rsidRPr="00D20E5C" w:rsidRDefault="00D20E5C" w:rsidP="00D20E5C">
      <w:pPr>
        <w:spacing w:after="360" w:line="240" w:lineRule="auto"/>
        <w:rPr>
          <w:rFonts w:ascii="Arial" w:eastAsia="Times New Roman" w:hAnsi="Arial" w:cs="Arial"/>
          <w:color w:val="3A3A3A"/>
          <w:sz w:val="21"/>
          <w:szCs w:val="21"/>
          <w:lang w:val="es-UY" w:eastAsia="es-UY"/>
        </w:rPr>
      </w:pPr>
      <w:r w:rsidRPr="00D20E5C">
        <w:rPr>
          <w:rFonts w:ascii="Arial" w:eastAsia="Times New Roman" w:hAnsi="Arial" w:cs="Arial"/>
          <w:color w:val="3A3A3A"/>
          <w:sz w:val="21"/>
          <w:szCs w:val="21"/>
          <w:lang w:val="es-UY" w:eastAsia="es-UY"/>
        </w:rPr>
        <w:t> </w:t>
      </w:r>
    </w:p>
    <w:p w14:paraId="2F6ECCB7" w14:textId="6024D6FF" w:rsidR="00D20E5C" w:rsidRDefault="00D20E5C" w:rsidP="00D20E5C">
      <w:pPr>
        <w:spacing w:after="0" w:line="288" w:lineRule="atLeast"/>
        <w:outlineLvl w:val="1"/>
        <w:rPr>
          <w:rFonts w:ascii="inherit" w:eastAsia="Times New Roman" w:hAnsi="inherit" w:cs="Arial"/>
          <w:b/>
          <w:bCs/>
          <w:color w:val="3A3A3A"/>
          <w:sz w:val="45"/>
          <w:szCs w:val="45"/>
          <w:bdr w:val="none" w:sz="0" w:space="0" w:color="auto" w:frame="1"/>
          <w:lang w:val="es-UY" w:eastAsia="es-UY"/>
        </w:rPr>
      </w:pPr>
      <w:r w:rsidRPr="00D20E5C">
        <w:rPr>
          <w:rFonts w:ascii="inherit" w:eastAsia="Times New Roman" w:hAnsi="inherit" w:cs="Arial"/>
          <w:b/>
          <w:bCs/>
          <w:color w:val="3A3A3A"/>
          <w:sz w:val="45"/>
          <w:szCs w:val="45"/>
          <w:bdr w:val="none" w:sz="0" w:space="0" w:color="auto" w:frame="1"/>
          <w:lang w:val="es-UY" w:eastAsia="es-UY"/>
        </w:rPr>
        <w:t>Zygmunt Bauman y la ceguera moral de la cultura</w:t>
      </w:r>
    </w:p>
    <w:p w14:paraId="0058E495" w14:textId="77777777" w:rsidR="00D20E5C" w:rsidRPr="00D20E5C" w:rsidRDefault="00D20E5C" w:rsidP="00D20E5C">
      <w:pPr>
        <w:spacing w:after="0" w:line="288" w:lineRule="atLeast"/>
        <w:outlineLvl w:val="1"/>
        <w:rPr>
          <w:rFonts w:ascii="inherit" w:eastAsia="Times New Roman" w:hAnsi="inherit" w:cs="Arial"/>
          <w:color w:val="3A3A3A"/>
          <w:sz w:val="45"/>
          <w:szCs w:val="45"/>
          <w:lang w:val="es-UY" w:eastAsia="es-UY"/>
        </w:rPr>
      </w:pPr>
    </w:p>
    <w:p w14:paraId="48B05488" w14:textId="77777777" w:rsidR="00D20E5C" w:rsidRPr="00D20E5C" w:rsidRDefault="00D20E5C" w:rsidP="00D20E5C">
      <w:pPr>
        <w:spacing w:after="0" w:line="240" w:lineRule="auto"/>
        <w:jc w:val="both"/>
        <w:rPr>
          <w:rFonts w:ascii="Arial" w:eastAsia="Times New Roman" w:hAnsi="Arial" w:cs="Arial"/>
          <w:color w:val="3A3A3A"/>
          <w:sz w:val="21"/>
          <w:szCs w:val="21"/>
          <w:lang w:val="es-UY" w:eastAsia="es-UY"/>
        </w:rPr>
      </w:pPr>
      <w:r w:rsidRPr="00D20E5C">
        <w:rPr>
          <w:rFonts w:ascii="Arial" w:eastAsia="Times New Roman" w:hAnsi="Arial" w:cs="Arial"/>
          <w:color w:val="3A3A3A"/>
          <w:sz w:val="21"/>
          <w:szCs w:val="21"/>
          <w:lang w:val="es-UY" w:eastAsia="es-UY"/>
        </w:rPr>
        <w:t xml:space="preserve">En un artículo publicado en </w:t>
      </w:r>
      <w:proofErr w:type="spellStart"/>
      <w:r w:rsidRPr="00D20E5C">
        <w:rPr>
          <w:rFonts w:ascii="Arial" w:eastAsia="Times New Roman" w:hAnsi="Arial" w:cs="Arial"/>
          <w:color w:val="3A3A3A"/>
          <w:sz w:val="21"/>
          <w:szCs w:val="21"/>
          <w:lang w:val="es-UY" w:eastAsia="es-UY"/>
        </w:rPr>
        <w:t>FronterasCTR</w:t>
      </w:r>
      <w:proofErr w:type="spellEnd"/>
      <w:r w:rsidRPr="00D20E5C">
        <w:rPr>
          <w:rFonts w:ascii="Arial" w:eastAsia="Times New Roman" w:hAnsi="Arial" w:cs="Arial"/>
          <w:color w:val="3A3A3A"/>
          <w:sz w:val="21"/>
          <w:szCs w:val="21"/>
          <w:lang w:val="es-UY" w:eastAsia="es-UY"/>
        </w:rPr>
        <w:t xml:space="preserve"> en 2017 reflexionaba sobre la banalidad en el artículo </w:t>
      </w:r>
      <w:hyperlink r:id="rId6" w:history="1">
        <w:r w:rsidRPr="00D20E5C">
          <w:rPr>
            <w:rFonts w:ascii="Arial" w:eastAsia="Times New Roman" w:hAnsi="Arial" w:cs="Arial"/>
            <w:color w:val="1E73BE"/>
            <w:sz w:val="21"/>
            <w:szCs w:val="21"/>
            <w:bdr w:val="none" w:sz="0" w:space="0" w:color="auto" w:frame="1"/>
            <w:lang w:val="es-UY" w:eastAsia="es-UY"/>
          </w:rPr>
          <w:t>La ceguera moral de la Modernidad líquida podría arrinconar a las tradiciones religiosas</w:t>
        </w:r>
      </w:hyperlink>
      <w:r w:rsidRPr="00D20E5C">
        <w:rPr>
          <w:rFonts w:ascii="Arial" w:eastAsia="Times New Roman" w:hAnsi="Arial" w:cs="Arial"/>
          <w:color w:val="3A3A3A"/>
          <w:sz w:val="21"/>
          <w:szCs w:val="21"/>
          <w:lang w:val="es-UY" w:eastAsia="es-UY"/>
        </w:rPr>
        <w:t xml:space="preserve"> a propósito del sociólogo Bauman fallecido con 91 años. El 9 de enero de 2017 falleció en su casa de Inglaterra el sociólogo de origen polaco Zygmunt Bauman a los 91 </w:t>
      </w:r>
      <w:proofErr w:type="gramStart"/>
      <w:r w:rsidRPr="00D20E5C">
        <w:rPr>
          <w:rFonts w:ascii="Arial" w:eastAsia="Times New Roman" w:hAnsi="Arial" w:cs="Arial"/>
          <w:color w:val="3A3A3A"/>
          <w:sz w:val="21"/>
          <w:szCs w:val="21"/>
          <w:lang w:val="es-UY" w:eastAsia="es-UY"/>
        </w:rPr>
        <w:t>años de edad</w:t>
      </w:r>
      <w:proofErr w:type="gramEnd"/>
      <w:r w:rsidRPr="00D20E5C">
        <w:rPr>
          <w:rFonts w:ascii="Arial" w:eastAsia="Times New Roman" w:hAnsi="Arial" w:cs="Arial"/>
          <w:color w:val="3A3A3A"/>
          <w:sz w:val="21"/>
          <w:szCs w:val="21"/>
          <w:lang w:val="es-UY" w:eastAsia="es-UY"/>
        </w:rPr>
        <w:t>. Desde su punto de vista, la modernidad líquida –como categoría sociológica– es una figura del cambio y de la transitoriedad, de la desregulación y liberalización de los mercados. La metáfora de la liquidez –propuesta por Bauman– intenta también dar cuenta de la precariedad de los vínculos humanos en una sociedad individualista y privatizada, marcada por el carácter transitorio y volátil de sus relaciones y por unos principios éticos inciertos. El amor se hace flotante, sin responsabilidad hacia el otro, y se reduce al vínculo sin rostro que ofrece la realidad virtual. Surfeamos en las olas de una sociedad líquida que puede licuar incluso a las religiones.</w:t>
      </w:r>
    </w:p>
    <w:p w14:paraId="2FA7CD42" w14:textId="77777777" w:rsidR="00D20E5C" w:rsidRPr="00D20E5C" w:rsidRDefault="00D20E5C" w:rsidP="00D20E5C">
      <w:pPr>
        <w:spacing w:after="0" w:line="240" w:lineRule="auto"/>
        <w:jc w:val="both"/>
        <w:rPr>
          <w:rFonts w:ascii="Arial" w:eastAsia="Times New Roman" w:hAnsi="Arial" w:cs="Arial"/>
          <w:color w:val="3A3A3A"/>
          <w:sz w:val="21"/>
          <w:szCs w:val="21"/>
          <w:lang w:val="es-UY" w:eastAsia="es-UY"/>
        </w:rPr>
      </w:pPr>
      <w:r w:rsidRPr="00D20E5C">
        <w:rPr>
          <w:rFonts w:ascii="Arial" w:eastAsia="Times New Roman" w:hAnsi="Arial" w:cs="Arial"/>
          <w:color w:val="3A3A3A"/>
          <w:sz w:val="21"/>
          <w:szCs w:val="21"/>
          <w:lang w:val="es-UY" w:eastAsia="es-UY"/>
        </w:rPr>
        <w:t>Con anterioridad, en un </w:t>
      </w:r>
      <w:hyperlink r:id="rId7" w:history="1">
        <w:r w:rsidRPr="00D20E5C">
          <w:rPr>
            <w:rFonts w:ascii="Arial" w:eastAsia="Times New Roman" w:hAnsi="Arial" w:cs="Arial"/>
            <w:color w:val="1E73BE"/>
            <w:sz w:val="21"/>
            <w:szCs w:val="21"/>
            <w:bdr w:val="none" w:sz="0" w:space="0" w:color="auto" w:frame="1"/>
            <w:lang w:val="es-UY" w:eastAsia="es-UY"/>
          </w:rPr>
          <w:t>artículo publicado en Tendencias21 de las religiones 13 de junio de 2012 sobre Zygmunt Bauman</w:t>
        </w:r>
      </w:hyperlink>
      <w:r w:rsidRPr="00D20E5C">
        <w:rPr>
          <w:rFonts w:ascii="Arial" w:eastAsia="Times New Roman" w:hAnsi="Arial" w:cs="Arial"/>
          <w:color w:val="3A3A3A"/>
          <w:sz w:val="21"/>
          <w:szCs w:val="21"/>
          <w:lang w:val="es-UY" w:eastAsia="es-UY"/>
        </w:rPr>
        <w:t>, (que tuvo 35 amplios comentarios de los lectores) insistíamos sobre la incidencia que la modernidad líquida podría tender a “licuar” a las religiones desposeyéndolas de su capacidad crítica hacia la sociedad.</w:t>
      </w:r>
    </w:p>
    <w:p w14:paraId="537A2D60" w14:textId="77777777" w:rsidR="00D20E5C" w:rsidRPr="00D20E5C" w:rsidRDefault="00D20E5C" w:rsidP="00D20E5C">
      <w:pPr>
        <w:spacing w:after="0" w:line="240" w:lineRule="auto"/>
        <w:jc w:val="both"/>
        <w:rPr>
          <w:rFonts w:ascii="Arial" w:eastAsia="Times New Roman" w:hAnsi="Arial" w:cs="Arial"/>
          <w:color w:val="3A3A3A"/>
          <w:sz w:val="21"/>
          <w:szCs w:val="21"/>
          <w:lang w:val="es-UY" w:eastAsia="es-UY"/>
        </w:rPr>
      </w:pPr>
      <w:r w:rsidRPr="00D20E5C">
        <w:rPr>
          <w:rFonts w:ascii="Arial" w:eastAsia="Times New Roman" w:hAnsi="Arial" w:cs="Arial"/>
          <w:color w:val="3A3A3A"/>
          <w:sz w:val="21"/>
          <w:szCs w:val="21"/>
          <w:lang w:val="es-UY" w:eastAsia="es-UY"/>
        </w:rPr>
        <w:t>Tal como han apuntado los comentaristas, la </w:t>
      </w:r>
      <w:hyperlink r:id="rId8" w:history="1">
        <w:r w:rsidRPr="00D20E5C">
          <w:rPr>
            <w:rFonts w:ascii="Arial" w:eastAsia="Times New Roman" w:hAnsi="Arial" w:cs="Arial"/>
            <w:color w:val="1E73BE"/>
            <w:sz w:val="21"/>
            <w:szCs w:val="21"/>
            <w:bdr w:val="none" w:sz="0" w:space="0" w:color="auto" w:frame="1"/>
            <w:lang w:val="es-UY" w:eastAsia="es-UY"/>
          </w:rPr>
          <w:t>modernidad líquida es un tiempo sin certezas</w:t>
        </w:r>
      </w:hyperlink>
      <w:r w:rsidRPr="00D20E5C">
        <w:rPr>
          <w:rFonts w:ascii="Arial" w:eastAsia="Times New Roman" w:hAnsi="Arial" w:cs="Arial"/>
          <w:color w:val="3A3A3A"/>
          <w:sz w:val="21"/>
          <w:szCs w:val="21"/>
          <w:lang w:val="es-UY" w:eastAsia="es-UY"/>
        </w:rPr>
        <w:t>, donde los hombres que lucharon durante la Ilustración por poder obtener libertades civiles y deshacerse de la tradición, se encuentran ahora con la obligación de ser libres asumiendo los miedos y angustias existenciales que tal libertad comporta; la cultura laboral de la flexibilidad arruina la previsión de futuro.</w:t>
      </w:r>
    </w:p>
    <w:p w14:paraId="112B91E5" w14:textId="77777777" w:rsidR="00D20E5C" w:rsidRPr="00D20E5C" w:rsidRDefault="00D20E5C" w:rsidP="00D20E5C">
      <w:pPr>
        <w:spacing w:after="0" w:line="240" w:lineRule="auto"/>
        <w:jc w:val="both"/>
        <w:rPr>
          <w:rFonts w:ascii="Arial" w:eastAsia="Times New Roman" w:hAnsi="Arial" w:cs="Arial"/>
          <w:color w:val="3A3A3A"/>
          <w:sz w:val="21"/>
          <w:szCs w:val="21"/>
          <w:lang w:val="es-UY" w:eastAsia="es-UY"/>
        </w:rPr>
      </w:pPr>
      <w:r w:rsidRPr="00D20E5C">
        <w:rPr>
          <w:rFonts w:ascii="Arial" w:eastAsia="Times New Roman" w:hAnsi="Arial" w:cs="Arial"/>
          <w:color w:val="3A3A3A"/>
          <w:sz w:val="21"/>
          <w:szCs w:val="21"/>
          <w:lang w:val="es-UY" w:eastAsia="es-UY"/>
        </w:rPr>
        <w:t xml:space="preserve">Este es el sombrío panorama que nos describe Zygmunt </w:t>
      </w:r>
      <w:proofErr w:type="spellStart"/>
      <w:r w:rsidRPr="00D20E5C">
        <w:rPr>
          <w:rFonts w:ascii="Arial" w:eastAsia="Times New Roman" w:hAnsi="Arial" w:cs="Arial"/>
          <w:color w:val="3A3A3A"/>
          <w:sz w:val="21"/>
          <w:szCs w:val="21"/>
          <w:lang w:val="es-UY" w:eastAsia="es-UY"/>
        </w:rPr>
        <w:t>Bauman,un</w:t>
      </w:r>
      <w:proofErr w:type="spellEnd"/>
      <w:r w:rsidRPr="00D20E5C">
        <w:rPr>
          <w:rFonts w:ascii="Arial" w:eastAsia="Times New Roman" w:hAnsi="Arial" w:cs="Arial"/>
          <w:color w:val="3A3A3A"/>
          <w:sz w:val="21"/>
          <w:szCs w:val="21"/>
          <w:lang w:val="es-UY" w:eastAsia="es-UY"/>
        </w:rPr>
        <w:t xml:space="preserve"> sociólogo, filósofo y ensayista polaco. Bauman es ahora muy conocido por acuñar el término, y desarrollar el concepto, de la llamada «</w:t>
      </w:r>
      <w:hyperlink r:id="rId9" w:history="1">
        <w:r w:rsidRPr="00D20E5C">
          <w:rPr>
            <w:rFonts w:ascii="Arial" w:eastAsia="Times New Roman" w:hAnsi="Arial" w:cs="Arial"/>
            <w:color w:val="1E73BE"/>
            <w:sz w:val="21"/>
            <w:szCs w:val="21"/>
            <w:bdr w:val="none" w:sz="0" w:space="0" w:color="auto" w:frame="1"/>
            <w:lang w:val="es-UY" w:eastAsia="es-UY"/>
          </w:rPr>
          <w:t>modernidad líquida</w:t>
        </w:r>
      </w:hyperlink>
      <w:r w:rsidRPr="00D20E5C">
        <w:rPr>
          <w:rFonts w:ascii="Arial" w:eastAsia="Times New Roman" w:hAnsi="Arial" w:cs="Arial"/>
          <w:color w:val="3A3A3A"/>
          <w:sz w:val="21"/>
          <w:szCs w:val="21"/>
          <w:lang w:val="es-UY" w:eastAsia="es-UY"/>
        </w:rPr>
        <w:t>». Junto con el también sociólogo Alain Touraine, Bauman es ganador del </w:t>
      </w:r>
      <w:hyperlink r:id="rId10" w:history="1">
        <w:r w:rsidRPr="00D20E5C">
          <w:rPr>
            <w:rFonts w:ascii="Arial" w:eastAsia="Times New Roman" w:hAnsi="Arial" w:cs="Arial"/>
            <w:color w:val="1E73BE"/>
            <w:sz w:val="21"/>
            <w:szCs w:val="21"/>
            <w:bdr w:val="none" w:sz="0" w:space="0" w:color="auto" w:frame="1"/>
            <w:lang w:val="es-UY" w:eastAsia="es-UY"/>
          </w:rPr>
          <w:t>Premio Príncipe de Asturias de Comunicación y Humanidades 2010</w:t>
        </w:r>
      </w:hyperlink>
      <w:r w:rsidRPr="00D20E5C">
        <w:rPr>
          <w:rFonts w:ascii="Arial" w:eastAsia="Times New Roman" w:hAnsi="Arial" w:cs="Arial"/>
          <w:color w:val="3A3A3A"/>
          <w:sz w:val="21"/>
          <w:szCs w:val="21"/>
          <w:lang w:val="es-UY" w:eastAsia="es-UY"/>
        </w:rPr>
        <w:t>.</w:t>
      </w:r>
    </w:p>
    <w:p w14:paraId="4F88C5BF" w14:textId="77777777" w:rsidR="00D20E5C" w:rsidRPr="00D20E5C" w:rsidRDefault="00D20E5C" w:rsidP="00D20E5C">
      <w:pPr>
        <w:spacing w:after="360" w:line="240" w:lineRule="auto"/>
        <w:jc w:val="both"/>
        <w:rPr>
          <w:rFonts w:ascii="Arial" w:eastAsia="Times New Roman" w:hAnsi="Arial" w:cs="Arial"/>
          <w:color w:val="3A3A3A"/>
          <w:sz w:val="21"/>
          <w:szCs w:val="21"/>
          <w:lang w:val="es-UY" w:eastAsia="es-UY"/>
        </w:rPr>
      </w:pPr>
      <w:r w:rsidRPr="00D20E5C">
        <w:rPr>
          <w:rFonts w:ascii="Arial" w:eastAsia="Times New Roman" w:hAnsi="Arial" w:cs="Arial"/>
          <w:color w:val="3A3A3A"/>
          <w:sz w:val="21"/>
          <w:szCs w:val="21"/>
          <w:lang w:val="es-UY" w:eastAsia="es-UY"/>
        </w:rPr>
        <w:t>El fallecimiento de Bauman el pasado día 9 de enero a los 91 años, ha vuelto a reavivar el fuego de la polémica sobre sus propuestas demoledoras para la sociedad del futuro inmediato. Por nuestra parte, estamos interesados por la tendencia que marca para el futuro de las tradiciones religiosas.</w:t>
      </w:r>
    </w:p>
    <w:p w14:paraId="4D171C22" w14:textId="77777777" w:rsidR="00D20E5C" w:rsidRPr="00D20E5C" w:rsidRDefault="00D20E5C" w:rsidP="00D20E5C">
      <w:pPr>
        <w:spacing w:after="0" w:line="240" w:lineRule="auto"/>
        <w:jc w:val="both"/>
        <w:rPr>
          <w:rFonts w:ascii="Arial" w:eastAsia="Times New Roman" w:hAnsi="Arial" w:cs="Arial"/>
          <w:color w:val="3A3A3A"/>
          <w:sz w:val="21"/>
          <w:szCs w:val="21"/>
          <w:lang w:val="es-UY" w:eastAsia="es-UY"/>
        </w:rPr>
      </w:pPr>
      <w:r w:rsidRPr="00D20E5C">
        <w:rPr>
          <w:rFonts w:ascii="Arial" w:eastAsia="Times New Roman" w:hAnsi="Arial" w:cs="Arial"/>
          <w:color w:val="3A3A3A"/>
          <w:sz w:val="21"/>
          <w:szCs w:val="21"/>
          <w:lang w:val="es-UY" w:eastAsia="es-UY"/>
        </w:rPr>
        <w:lastRenderedPageBreak/>
        <w:t>El último de sus libros traducidos al castellano, la </w:t>
      </w:r>
      <w:hyperlink r:id="rId11" w:anchor="v=onepage&amp;q&amp;f=false" w:history="1">
        <w:r w:rsidRPr="00D20E5C">
          <w:rPr>
            <w:rFonts w:ascii="Arial" w:eastAsia="Times New Roman" w:hAnsi="Arial" w:cs="Arial"/>
            <w:color w:val="1E73BE"/>
            <w:sz w:val="21"/>
            <w:szCs w:val="21"/>
            <w:bdr w:val="none" w:sz="0" w:space="0" w:color="auto" w:frame="1"/>
            <w:lang w:val="es-UY" w:eastAsia="es-UY"/>
          </w:rPr>
          <w:t>ceguera moral</w:t>
        </w:r>
      </w:hyperlink>
      <w:r w:rsidRPr="00D20E5C">
        <w:rPr>
          <w:rFonts w:ascii="Arial" w:eastAsia="Times New Roman" w:hAnsi="Arial" w:cs="Arial"/>
          <w:color w:val="3A3A3A"/>
          <w:sz w:val="21"/>
          <w:szCs w:val="21"/>
          <w:lang w:val="es-UY" w:eastAsia="es-UY"/>
        </w:rPr>
        <w:t>, insiste más aún sobre las consecuencias extremas a la que puede llevar la modernidad líquida: a la pérdida del rumbo moral, a la ausencia de unos principios éticos de validez universal y perenne den cierta solidez al edificio de las sociedades occidentales.</w:t>
      </w:r>
    </w:p>
    <w:p w14:paraId="0A9F25D6" w14:textId="77777777" w:rsidR="00D20E5C" w:rsidRPr="00D20E5C" w:rsidRDefault="00D20E5C" w:rsidP="00D20E5C">
      <w:pPr>
        <w:spacing w:after="0" w:line="240" w:lineRule="auto"/>
        <w:jc w:val="both"/>
        <w:rPr>
          <w:rFonts w:ascii="Arial" w:eastAsia="Times New Roman" w:hAnsi="Arial" w:cs="Arial"/>
          <w:color w:val="3A3A3A"/>
          <w:sz w:val="21"/>
          <w:szCs w:val="21"/>
          <w:lang w:val="es-UY" w:eastAsia="es-UY"/>
        </w:rPr>
      </w:pPr>
      <w:r w:rsidRPr="00D20E5C">
        <w:rPr>
          <w:rFonts w:ascii="Arial" w:eastAsia="Times New Roman" w:hAnsi="Arial" w:cs="Arial"/>
          <w:color w:val="3A3A3A"/>
          <w:sz w:val="21"/>
          <w:szCs w:val="21"/>
          <w:lang w:val="es-UY" w:eastAsia="es-UY"/>
        </w:rPr>
        <w:t>Pero ¿qué lugar puede ocupar la experiencia  religiosa en este contexto? Si las religiones suelen ofrecer fortaleza y seguridad, ¿qué se puede esperar en la época de la modernidad líquida? ¿Abre Bauman alguna posibilidad? ¿Hay brotes de un </w:t>
      </w:r>
      <w:hyperlink r:id="rId12" w:history="1">
        <w:r w:rsidRPr="00D20E5C">
          <w:rPr>
            <w:rFonts w:ascii="Arial" w:eastAsia="Times New Roman" w:hAnsi="Arial" w:cs="Arial"/>
            <w:color w:val="1E73BE"/>
            <w:sz w:val="21"/>
            <w:szCs w:val="21"/>
            <w:bdr w:val="none" w:sz="0" w:space="0" w:color="auto" w:frame="1"/>
            <w:lang w:val="es-UY" w:eastAsia="es-UY"/>
          </w:rPr>
          <w:t>posible retorno de lo religioso</w:t>
        </w:r>
      </w:hyperlink>
      <w:r w:rsidRPr="00D20E5C">
        <w:rPr>
          <w:rFonts w:ascii="Arial" w:eastAsia="Times New Roman" w:hAnsi="Arial" w:cs="Arial"/>
          <w:color w:val="3A3A3A"/>
          <w:sz w:val="21"/>
          <w:szCs w:val="21"/>
          <w:lang w:val="es-UY" w:eastAsia="es-UY"/>
        </w:rPr>
        <w:t> (como apuntaba José María Mardones) en un mundo deseoso de certezas?</w:t>
      </w:r>
    </w:p>
    <w:p w14:paraId="167B4249" w14:textId="77777777" w:rsidR="00D20E5C" w:rsidRPr="00D20E5C" w:rsidRDefault="00D20E5C" w:rsidP="00D20E5C">
      <w:pPr>
        <w:spacing w:after="360" w:line="240" w:lineRule="auto"/>
        <w:rPr>
          <w:rFonts w:ascii="Arial" w:eastAsia="Times New Roman" w:hAnsi="Arial" w:cs="Arial"/>
          <w:color w:val="3A3A3A"/>
          <w:sz w:val="21"/>
          <w:szCs w:val="21"/>
          <w:lang w:val="es-UY" w:eastAsia="es-UY"/>
        </w:rPr>
      </w:pPr>
      <w:r w:rsidRPr="00D20E5C">
        <w:rPr>
          <w:rFonts w:ascii="Arial" w:eastAsia="Times New Roman" w:hAnsi="Arial" w:cs="Arial"/>
          <w:color w:val="3A3A3A"/>
          <w:sz w:val="21"/>
          <w:szCs w:val="21"/>
          <w:lang w:val="es-UY" w:eastAsia="es-UY"/>
        </w:rPr>
        <w:t> </w:t>
      </w:r>
    </w:p>
    <w:p w14:paraId="11AA9F33" w14:textId="77777777" w:rsidR="00D20E5C" w:rsidRPr="00D20E5C" w:rsidRDefault="00D20E5C" w:rsidP="00D20E5C">
      <w:pPr>
        <w:spacing w:after="0" w:line="288" w:lineRule="atLeast"/>
        <w:jc w:val="both"/>
        <w:outlineLvl w:val="1"/>
        <w:rPr>
          <w:rFonts w:ascii="inherit" w:eastAsia="Times New Roman" w:hAnsi="inherit" w:cs="Arial"/>
          <w:color w:val="3A3A3A"/>
          <w:sz w:val="45"/>
          <w:szCs w:val="45"/>
          <w:lang w:val="es-UY" w:eastAsia="es-UY"/>
        </w:rPr>
      </w:pPr>
      <w:r w:rsidRPr="00D20E5C">
        <w:rPr>
          <w:rFonts w:ascii="inherit" w:eastAsia="Times New Roman" w:hAnsi="inherit" w:cs="Arial"/>
          <w:b/>
          <w:bCs/>
          <w:color w:val="3A3A3A"/>
          <w:sz w:val="45"/>
          <w:szCs w:val="45"/>
          <w:bdr w:val="none" w:sz="0" w:space="0" w:color="auto" w:frame="1"/>
          <w:lang w:val="es-UY" w:eastAsia="es-UY"/>
        </w:rPr>
        <w:t>Los rasgos pesimistas de la sociedad occidental según Zygmunt Bauman</w:t>
      </w:r>
    </w:p>
    <w:p w14:paraId="59AA0F3D" w14:textId="77777777" w:rsidR="00D20E5C" w:rsidRPr="00D20E5C" w:rsidRDefault="00D20E5C" w:rsidP="00D20E5C">
      <w:pPr>
        <w:spacing w:after="0" w:line="240" w:lineRule="auto"/>
        <w:jc w:val="both"/>
        <w:rPr>
          <w:rFonts w:ascii="Arial" w:eastAsia="Times New Roman" w:hAnsi="Arial" w:cs="Arial"/>
          <w:color w:val="3A3A3A"/>
          <w:sz w:val="21"/>
          <w:szCs w:val="21"/>
          <w:lang w:val="es-UY" w:eastAsia="es-UY"/>
        </w:rPr>
      </w:pPr>
      <w:r w:rsidRPr="00D20E5C">
        <w:rPr>
          <w:rFonts w:ascii="Arial" w:eastAsia="Times New Roman" w:hAnsi="Arial" w:cs="Arial"/>
          <w:color w:val="3A3A3A"/>
          <w:sz w:val="21"/>
          <w:szCs w:val="21"/>
          <w:lang w:val="es-UY" w:eastAsia="es-UY"/>
        </w:rPr>
        <w:t>El fallecimiento de Bauman ha reactivado el interés por sus ideas. En un ensayo que nos ha parecido iluminador, </w:t>
      </w:r>
      <w:hyperlink r:id="rId13" w:history="1">
        <w:r w:rsidRPr="00D20E5C">
          <w:rPr>
            <w:rFonts w:ascii="Arial" w:eastAsia="Times New Roman" w:hAnsi="Arial" w:cs="Arial"/>
            <w:color w:val="1E73BE"/>
            <w:sz w:val="21"/>
            <w:szCs w:val="21"/>
            <w:bdr w:val="none" w:sz="0" w:space="0" w:color="auto" w:frame="1"/>
            <w:lang w:val="es-UY" w:eastAsia="es-UY"/>
          </w:rPr>
          <w:t>5 ideas de Zygmunt Bauman que retratan a la sociedad moderna</w:t>
        </w:r>
      </w:hyperlink>
      <w:r w:rsidRPr="00D20E5C">
        <w:rPr>
          <w:rFonts w:ascii="Arial" w:eastAsia="Times New Roman" w:hAnsi="Arial" w:cs="Arial"/>
          <w:b/>
          <w:bCs/>
          <w:color w:val="3A3A3A"/>
          <w:sz w:val="21"/>
          <w:szCs w:val="21"/>
          <w:bdr w:val="none" w:sz="0" w:space="0" w:color="auto" w:frame="1"/>
          <w:lang w:val="es-UY" w:eastAsia="es-UY"/>
        </w:rPr>
        <w:t>, y</w:t>
      </w:r>
      <w:r w:rsidRPr="00D20E5C">
        <w:rPr>
          <w:rFonts w:ascii="Arial" w:eastAsia="Times New Roman" w:hAnsi="Arial" w:cs="Arial"/>
          <w:color w:val="3A3A3A"/>
          <w:sz w:val="21"/>
          <w:szCs w:val="21"/>
          <w:lang w:val="es-UY" w:eastAsia="es-UY"/>
        </w:rPr>
        <w:t> escrito por Mónica Redondo, se apuntan cinco claves para entender lo que está pasando en nuestro mundo.</w:t>
      </w:r>
    </w:p>
    <w:p w14:paraId="6C177B56" w14:textId="77777777" w:rsidR="00D20E5C" w:rsidRPr="00D20E5C" w:rsidRDefault="00D20E5C" w:rsidP="00D20E5C">
      <w:pPr>
        <w:spacing w:after="360" w:line="240" w:lineRule="auto"/>
        <w:jc w:val="both"/>
        <w:rPr>
          <w:rFonts w:ascii="Arial" w:eastAsia="Times New Roman" w:hAnsi="Arial" w:cs="Arial"/>
          <w:color w:val="3A3A3A"/>
          <w:sz w:val="21"/>
          <w:szCs w:val="21"/>
          <w:lang w:val="es-UY" w:eastAsia="es-UY"/>
        </w:rPr>
      </w:pPr>
      <w:r w:rsidRPr="00D20E5C">
        <w:rPr>
          <w:rFonts w:ascii="Arial" w:eastAsia="Times New Roman" w:hAnsi="Arial" w:cs="Arial"/>
          <w:color w:val="3A3A3A"/>
          <w:sz w:val="21"/>
          <w:szCs w:val="21"/>
          <w:lang w:val="es-UY" w:eastAsia="es-UY"/>
        </w:rPr>
        <w:t>Quién no ha pensado alguna vez lo diferente que es la forma de pensar de sus padres o abuelos en comparación con la suya. Han estado casi toda la vida con la misma persona, la misma con la que se casaron cuando las fotos eran en blanco y negro. Han tenido el mismo trabajo desde que salieron de la universidad con 23 años. Y conservan el reloj que les regaló su padre cuando cumplieron los 18 años.</w:t>
      </w:r>
    </w:p>
    <w:p w14:paraId="5BE38CD3" w14:textId="77777777" w:rsidR="00D20E5C" w:rsidRPr="00D20E5C" w:rsidRDefault="00D20E5C" w:rsidP="00D20E5C">
      <w:pPr>
        <w:spacing w:after="360" w:line="240" w:lineRule="auto"/>
        <w:jc w:val="both"/>
        <w:rPr>
          <w:rFonts w:ascii="Arial" w:eastAsia="Times New Roman" w:hAnsi="Arial" w:cs="Arial"/>
          <w:color w:val="3A3A3A"/>
          <w:sz w:val="21"/>
          <w:szCs w:val="21"/>
          <w:lang w:val="es-UY" w:eastAsia="es-UY"/>
        </w:rPr>
      </w:pPr>
      <w:r w:rsidRPr="00D20E5C">
        <w:rPr>
          <w:rFonts w:ascii="Arial" w:eastAsia="Times New Roman" w:hAnsi="Arial" w:cs="Arial"/>
          <w:color w:val="3A3A3A"/>
          <w:sz w:val="21"/>
          <w:szCs w:val="21"/>
          <w:lang w:val="es-UY" w:eastAsia="es-UY"/>
        </w:rPr>
        <w:t xml:space="preserve">La vida líquida de Bauman rompe con las estructuras fijadas en el pasado. La filosofía de vida, los valores y lo que se considera ético y </w:t>
      </w:r>
      <w:proofErr w:type="spellStart"/>
      <w:r w:rsidRPr="00D20E5C">
        <w:rPr>
          <w:rFonts w:ascii="Arial" w:eastAsia="Times New Roman" w:hAnsi="Arial" w:cs="Arial"/>
          <w:color w:val="3A3A3A"/>
          <w:sz w:val="21"/>
          <w:szCs w:val="21"/>
          <w:lang w:val="es-UY" w:eastAsia="es-UY"/>
        </w:rPr>
        <w:t>moralha</w:t>
      </w:r>
      <w:proofErr w:type="spellEnd"/>
      <w:r w:rsidRPr="00D20E5C">
        <w:rPr>
          <w:rFonts w:ascii="Arial" w:eastAsia="Times New Roman" w:hAnsi="Arial" w:cs="Arial"/>
          <w:color w:val="3A3A3A"/>
          <w:sz w:val="21"/>
          <w:szCs w:val="21"/>
          <w:lang w:val="es-UY" w:eastAsia="es-UY"/>
        </w:rPr>
        <w:t xml:space="preserve"> cambiado radicalmente en los últimos años, a causa de los cambios políticos y sociales ocurridos a partir de la segunda mitad del siglo XX.</w:t>
      </w:r>
    </w:p>
    <w:p w14:paraId="439E5AC9" w14:textId="6D45E9D7" w:rsidR="00D20E5C" w:rsidRPr="00D20E5C" w:rsidRDefault="00D20E5C" w:rsidP="00D20E5C">
      <w:pPr>
        <w:spacing w:after="0" w:line="240" w:lineRule="auto"/>
        <w:jc w:val="both"/>
        <w:rPr>
          <w:rFonts w:ascii="Arial" w:eastAsia="Times New Roman" w:hAnsi="Arial" w:cs="Arial"/>
          <w:color w:val="3A3A3A"/>
          <w:sz w:val="21"/>
          <w:szCs w:val="21"/>
          <w:lang w:val="es-UY" w:eastAsia="es-UY"/>
        </w:rPr>
      </w:pPr>
      <w:r w:rsidRPr="00D20E5C">
        <w:rPr>
          <w:rFonts w:ascii="Arial" w:eastAsia="Times New Roman" w:hAnsi="Arial" w:cs="Arial"/>
          <w:color w:val="3A3A3A"/>
          <w:sz w:val="21"/>
          <w:szCs w:val="21"/>
          <w:lang w:val="es-UY" w:eastAsia="es-UY"/>
        </w:rPr>
        <w:t>En el libro </w:t>
      </w:r>
      <w:hyperlink r:id="rId14" w:anchor=".WHdYS1w08-8" w:history="1">
        <w:r w:rsidRPr="00D20E5C">
          <w:rPr>
            <w:rFonts w:ascii="Arial" w:eastAsia="Times New Roman" w:hAnsi="Arial" w:cs="Arial"/>
            <w:i/>
            <w:iCs/>
            <w:color w:val="1E73BE"/>
            <w:sz w:val="21"/>
            <w:szCs w:val="21"/>
            <w:bdr w:val="none" w:sz="0" w:space="0" w:color="auto" w:frame="1"/>
            <w:lang w:val="es-UY" w:eastAsia="es-UY"/>
          </w:rPr>
          <w:t>Modernidad líquida</w:t>
        </w:r>
        <w:r w:rsidRPr="00D20E5C">
          <w:rPr>
            <w:rFonts w:ascii="Arial" w:eastAsia="Times New Roman" w:hAnsi="Arial" w:cs="Arial"/>
            <w:color w:val="1E73BE"/>
            <w:sz w:val="21"/>
            <w:szCs w:val="21"/>
            <w:bdr w:val="none" w:sz="0" w:space="0" w:color="auto" w:frame="1"/>
            <w:lang w:val="es-UY" w:eastAsia="es-UY"/>
          </w:rPr>
          <w:t>,</w:t>
        </w:r>
      </w:hyperlink>
      <w:r w:rsidRPr="00D20E5C">
        <w:rPr>
          <w:rFonts w:ascii="Arial" w:eastAsia="Times New Roman" w:hAnsi="Arial" w:cs="Arial"/>
          <w:color w:val="3A3A3A"/>
          <w:sz w:val="21"/>
          <w:szCs w:val="21"/>
          <w:lang w:val="es-UY" w:eastAsia="es-UY"/>
        </w:rPr>
        <w:t> Zygmunt Bauman es capaz de explicar los fenómenos sociales de la era moderna</w:t>
      </w:r>
      <w:r>
        <w:rPr>
          <w:rFonts w:ascii="Arial" w:eastAsia="Times New Roman" w:hAnsi="Arial" w:cs="Arial"/>
          <w:color w:val="3A3A3A"/>
          <w:sz w:val="21"/>
          <w:szCs w:val="21"/>
          <w:lang w:val="es-UY" w:eastAsia="es-UY"/>
        </w:rPr>
        <w:t xml:space="preserve"> </w:t>
      </w:r>
      <w:r w:rsidRPr="00D20E5C">
        <w:rPr>
          <w:rFonts w:ascii="Arial" w:eastAsia="Times New Roman" w:hAnsi="Arial" w:cs="Arial"/>
          <w:color w:val="3A3A3A"/>
          <w:sz w:val="21"/>
          <w:szCs w:val="21"/>
          <w:lang w:val="es-UY" w:eastAsia="es-UY"/>
        </w:rPr>
        <w:t>y qué es lo que nos diferencia de las generaciones anteriores. A partir del año 2000, año de publicación de </w:t>
      </w:r>
      <w:r w:rsidRPr="00D20E5C">
        <w:rPr>
          <w:rFonts w:ascii="Arial" w:eastAsia="Times New Roman" w:hAnsi="Arial" w:cs="Arial"/>
          <w:i/>
          <w:iCs/>
          <w:color w:val="3A3A3A"/>
          <w:sz w:val="21"/>
          <w:szCs w:val="21"/>
          <w:bdr w:val="none" w:sz="0" w:space="0" w:color="auto" w:frame="1"/>
          <w:lang w:val="es-UY" w:eastAsia="es-UY"/>
        </w:rPr>
        <w:t>Modernidad líquida</w:t>
      </w:r>
      <w:r w:rsidRPr="00D20E5C">
        <w:rPr>
          <w:rFonts w:ascii="Arial" w:eastAsia="Times New Roman" w:hAnsi="Arial" w:cs="Arial"/>
          <w:color w:val="3A3A3A"/>
          <w:sz w:val="21"/>
          <w:szCs w:val="21"/>
          <w:lang w:val="es-UY" w:eastAsia="es-UY"/>
        </w:rPr>
        <w:t>, el filósofo polaco publica una serie de obras que resumen sus conceptos sobre la realidad que nos rodea: </w:t>
      </w:r>
      <w:r w:rsidRPr="00D20E5C">
        <w:rPr>
          <w:rFonts w:ascii="Arial" w:eastAsia="Times New Roman" w:hAnsi="Arial" w:cs="Arial"/>
          <w:i/>
          <w:iCs/>
          <w:color w:val="3A3A3A"/>
          <w:sz w:val="21"/>
          <w:szCs w:val="21"/>
          <w:bdr w:val="none" w:sz="0" w:space="0" w:color="auto" w:frame="1"/>
          <w:lang w:val="es-UY" w:eastAsia="es-UY"/>
        </w:rPr>
        <w:t>Amor líquido </w:t>
      </w:r>
      <w:r w:rsidRPr="00D20E5C">
        <w:rPr>
          <w:rFonts w:ascii="Arial" w:eastAsia="Times New Roman" w:hAnsi="Arial" w:cs="Arial"/>
          <w:color w:val="3A3A3A"/>
          <w:sz w:val="21"/>
          <w:szCs w:val="21"/>
          <w:lang w:val="es-UY" w:eastAsia="es-UY"/>
        </w:rPr>
        <w:t>(2003), </w:t>
      </w:r>
      <w:r w:rsidRPr="00D20E5C">
        <w:rPr>
          <w:rFonts w:ascii="Arial" w:eastAsia="Times New Roman" w:hAnsi="Arial" w:cs="Arial"/>
          <w:i/>
          <w:iCs/>
          <w:color w:val="3A3A3A"/>
          <w:sz w:val="21"/>
          <w:szCs w:val="21"/>
          <w:bdr w:val="none" w:sz="0" w:space="0" w:color="auto" w:frame="1"/>
          <w:lang w:val="es-UY" w:eastAsia="es-UY"/>
        </w:rPr>
        <w:t>Vida líquida </w:t>
      </w:r>
      <w:r w:rsidRPr="00D20E5C">
        <w:rPr>
          <w:rFonts w:ascii="Arial" w:eastAsia="Times New Roman" w:hAnsi="Arial" w:cs="Arial"/>
          <w:color w:val="3A3A3A"/>
          <w:sz w:val="21"/>
          <w:szCs w:val="21"/>
          <w:lang w:val="es-UY" w:eastAsia="es-UY"/>
        </w:rPr>
        <w:t>(2005) y </w:t>
      </w:r>
      <w:r w:rsidRPr="00D20E5C">
        <w:rPr>
          <w:rFonts w:ascii="Arial" w:eastAsia="Times New Roman" w:hAnsi="Arial" w:cs="Arial"/>
          <w:i/>
          <w:iCs/>
          <w:color w:val="3A3A3A"/>
          <w:sz w:val="21"/>
          <w:szCs w:val="21"/>
          <w:bdr w:val="none" w:sz="0" w:space="0" w:color="auto" w:frame="1"/>
          <w:lang w:val="es-UY" w:eastAsia="es-UY"/>
        </w:rPr>
        <w:t>Tiempos líquidos: vivir una época de incertidumbre </w:t>
      </w:r>
      <w:r w:rsidRPr="00D20E5C">
        <w:rPr>
          <w:rFonts w:ascii="Arial" w:eastAsia="Times New Roman" w:hAnsi="Arial" w:cs="Arial"/>
          <w:color w:val="3A3A3A"/>
          <w:sz w:val="21"/>
          <w:szCs w:val="21"/>
          <w:lang w:val="es-UY" w:eastAsia="es-UY"/>
        </w:rPr>
        <w:t>(2007).</w:t>
      </w:r>
    </w:p>
    <w:p w14:paraId="2D0DAC95" w14:textId="2E28C269" w:rsidR="00D20E5C" w:rsidRPr="00D20E5C" w:rsidRDefault="00D20E5C" w:rsidP="00D20E5C">
      <w:pPr>
        <w:numPr>
          <w:ilvl w:val="0"/>
          <w:numId w:val="2"/>
        </w:numPr>
        <w:spacing w:after="0" w:line="240" w:lineRule="auto"/>
        <w:ind w:left="1440"/>
        <w:jc w:val="both"/>
        <w:rPr>
          <w:rFonts w:ascii="Arial" w:eastAsia="Times New Roman" w:hAnsi="Arial" w:cs="Arial"/>
          <w:color w:val="3A3A3A"/>
          <w:sz w:val="21"/>
          <w:szCs w:val="21"/>
          <w:lang w:val="es-UY" w:eastAsia="es-UY"/>
        </w:rPr>
      </w:pPr>
      <w:r w:rsidRPr="00D20E5C">
        <w:rPr>
          <w:rFonts w:ascii="Arial" w:eastAsia="Times New Roman" w:hAnsi="Arial" w:cs="Arial"/>
          <w:color w:val="3A3A3A"/>
          <w:sz w:val="21"/>
          <w:szCs w:val="21"/>
          <w:lang w:val="es-UY" w:eastAsia="es-UY"/>
        </w:rPr>
        <w:t>La realidad líquida de Bauman consiste en una ruptura con las instituciones y las estructuras fijadas. En el pasado, la vida estaba diseñada específicamente para cada persona, quien tenía que seguir los patrones establecidos para tomar decisiones en su vida. En la modernidad, el filósofo polaco afirma que las personas ya han conseguido desprenderse de los patrones</w:t>
      </w:r>
      <w:r>
        <w:rPr>
          <w:rFonts w:ascii="Arial" w:eastAsia="Times New Roman" w:hAnsi="Arial" w:cs="Arial"/>
          <w:color w:val="3A3A3A"/>
          <w:sz w:val="21"/>
          <w:szCs w:val="21"/>
          <w:lang w:val="es-UY" w:eastAsia="es-UY"/>
        </w:rPr>
        <w:t xml:space="preserve"> </w:t>
      </w:r>
      <w:r w:rsidRPr="00D20E5C">
        <w:rPr>
          <w:rFonts w:ascii="Arial" w:eastAsia="Times New Roman" w:hAnsi="Arial" w:cs="Arial"/>
          <w:color w:val="3A3A3A"/>
          <w:sz w:val="21"/>
          <w:szCs w:val="21"/>
          <w:lang w:val="es-UY" w:eastAsia="es-UY"/>
        </w:rPr>
        <w:t>y las estructuras, y que cada uno crea su propio molde para determinar sus decisiones y forma de vida. La sociedad actual se basa en el individualismo y en una forma de vida cambiante y efímera.</w:t>
      </w:r>
    </w:p>
    <w:p w14:paraId="00A2A8A0" w14:textId="5AC73881" w:rsidR="00D20E5C" w:rsidRPr="00D20E5C" w:rsidRDefault="00D20E5C" w:rsidP="00D20E5C">
      <w:pPr>
        <w:numPr>
          <w:ilvl w:val="0"/>
          <w:numId w:val="2"/>
        </w:numPr>
        <w:spacing w:after="0" w:line="240" w:lineRule="auto"/>
        <w:ind w:left="1440"/>
        <w:jc w:val="both"/>
        <w:rPr>
          <w:rFonts w:ascii="Arial" w:eastAsia="Times New Roman" w:hAnsi="Arial" w:cs="Arial"/>
          <w:color w:val="3A3A3A"/>
          <w:sz w:val="21"/>
          <w:szCs w:val="21"/>
          <w:lang w:val="es-UY" w:eastAsia="es-UY"/>
        </w:rPr>
      </w:pPr>
      <w:r w:rsidRPr="00D20E5C">
        <w:rPr>
          <w:rFonts w:ascii="Arial" w:eastAsia="Times New Roman" w:hAnsi="Arial" w:cs="Arial"/>
          <w:color w:val="3A3A3A"/>
          <w:sz w:val="21"/>
          <w:szCs w:val="21"/>
          <w:lang w:val="es-UY" w:eastAsia="es-UY"/>
        </w:rPr>
        <w:t>En la vida líquida</w:t>
      </w:r>
      <w:r>
        <w:rPr>
          <w:rFonts w:ascii="Arial" w:eastAsia="Times New Roman" w:hAnsi="Arial" w:cs="Arial"/>
          <w:color w:val="3A3A3A"/>
          <w:sz w:val="21"/>
          <w:szCs w:val="21"/>
          <w:lang w:val="es-UY" w:eastAsia="es-UY"/>
        </w:rPr>
        <w:t xml:space="preserve"> </w:t>
      </w:r>
      <w:r w:rsidRPr="00D20E5C">
        <w:rPr>
          <w:rFonts w:ascii="Arial" w:eastAsia="Times New Roman" w:hAnsi="Arial" w:cs="Arial"/>
          <w:color w:val="3A3A3A"/>
          <w:sz w:val="21"/>
          <w:szCs w:val="21"/>
          <w:lang w:val="es-UY" w:eastAsia="es-UY"/>
        </w:rPr>
        <w:t>según Bauman, la sociedad se basa en el individualismo</w:t>
      </w:r>
      <w:r>
        <w:rPr>
          <w:rFonts w:ascii="Arial" w:eastAsia="Times New Roman" w:hAnsi="Arial" w:cs="Arial"/>
          <w:color w:val="3A3A3A"/>
          <w:sz w:val="21"/>
          <w:szCs w:val="21"/>
          <w:lang w:val="es-UY" w:eastAsia="es-UY"/>
        </w:rPr>
        <w:t xml:space="preserve"> </w:t>
      </w:r>
      <w:r w:rsidRPr="00D20E5C">
        <w:rPr>
          <w:rFonts w:ascii="Arial" w:eastAsia="Times New Roman" w:hAnsi="Arial" w:cs="Arial"/>
          <w:color w:val="3A3A3A"/>
          <w:sz w:val="21"/>
          <w:szCs w:val="21"/>
          <w:lang w:val="es-UY" w:eastAsia="es-UY"/>
        </w:rPr>
        <w:t>y se ha convertido en algo temporal e inestable</w:t>
      </w:r>
      <w:r>
        <w:rPr>
          <w:rFonts w:ascii="Arial" w:eastAsia="Times New Roman" w:hAnsi="Arial" w:cs="Arial"/>
          <w:color w:val="3A3A3A"/>
          <w:sz w:val="21"/>
          <w:szCs w:val="21"/>
          <w:lang w:val="es-UY" w:eastAsia="es-UY"/>
        </w:rPr>
        <w:t xml:space="preserve"> </w:t>
      </w:r>
      <w:r w:rsidRPr="00D20E5C">
        <w:rPr>
          <w:rFonts w:ascii="Arial" w:eastAsia="Times New Roman" w:hAnsi="Arial" w:cs="Arial"/>
          <w:color w:val="3A3A3A"/>
          <w:sz w:val="21"/>
          <w:szCs w:val="21"/>
          <w:lang w:val="es-UY" w:eastAsia="es-UY"/>
        </w:rPr>
        <w:t>que carece de aspectos sólidos. Todo lo que tenemos es cambiante y con fecha de caducidad, en comparación con las estructuras fijas del pasado. Muchas de las cosas que explicó Bauman hace 17 años en su obra </w:t>
      </w:r>
      <w:r w:rsidRPr="00D20E5C">
        <w:rPr>
          <w:rFonts w:ascii="Arial" w:eastAsia="Times New Roman" w:hAnsi="Arial" w:cs="Arial"/>
          <w:i/>
          <w:iCs/>
          <w:color w:val="3A3A3A"/>
          <w:sz w:val="21"/>
          <w:szCs w:val="21"/>
          <w:bdr w:val="none" w:sz="0" w:space="0" w:color="auto" w:frame="1"/>
          <w:lang w:val="es-UY" w:eastAsia="es-UY"/>
        </w:rPr>
        <w:t>Modernidad líquida </w:t>
      </w:r>
      <w:r w:rsidRPr="00D20E5C">
        <w:rPr>
          <w:rFonts w:ascii="Arial" w:eastAsia="Times New Roman" w:hAnsi="Arial" w:cs="Arial"/>
          <w:color w:val="3A3A3A"/>
          <w:sz w:val="21"/>
          <w:szCs w:val="21"/>
          <w:lang w:val="es-UY" w:eastAsia="es-UY"/>
        </w:rPr>
        <w:t>y las que la siguieron se han convertido en una realidad en nuestros días. El sociólogo logró explicar el funcionamiento de la sociedad actual y determinar la relación de las nuevas generaciones con conceptos como el amor, el trabajo o la educación.</w:t>
      </w:r>
    </w:p>
    <w:p w14:paraId="7B2BA317" w14:textId="27CFA666" w:rsidR="00D20E5C" w:rsidRPr="00D20E5C" w:rsidRDefault="00D20E5C" w:rsidP="00D20E5C">
      <w:pPr>
        <w:numPr>
          <w:ilvl w:val="0"/>
          <w:numId w:val="2"/>
        </w:numPr>
        <w:spacing w:after="0" w:line="240" w:lineRule="auto"/>
        <w:ind w:left="1440"/>
        <w:jc w:val="both"/>
        <w:rPr>
          <w:rFonts w:ascii="Arial" w:eastAsia="Times New Roman" w:hAnsi="Arial" w:cs="Arial"/>
          <w:color w:val="3A3A3A"/>
          <w:sz w:val="21"/>
          <w:szCs w:val="21"/>
          <w:lang w:val="es-UY" w:eastAsia="es-UY"/>
        </w:rPr>
      </w:pPr>
      <w:r w:rsidRPr="00D20E5C">
        <w:rPr>
          <w:rFonts w:ascii="Arial" w:eastAsia="Times New Roman" w:hAnsi="Arial" w:cs="Arial"/>
          <w:color w:val="3A3A3A"/>
          <w:sz w:val="21"/>
          <w:szCs w:val="21"/>
          <w:lang w:val="es-UY" w:eastAsia="es-UY"/>
        </w:rPr>
        <w:t>El amor líquido en la red social </w:t>
      </w:r>
      <w:hyperlink r:id="rId15" w:history="1">
        <w:r w:rsidRPr="00D20E5C">
          <w:rPr>
            <w:rFonts w:ascii="Arial" w:eastAsia="Times New Roman" w:hAnsi="Arial" w:cs="Arial"/>
            <w:color w:val="1E73BE"/>
            <w:sz w:val="21"/>
            <w:szCs w:val="21"/>
            <w:bdr w:val="none" w:sz="0" w:space="0" w:color="auto" w:frame="1"/>
            <w:lang w:val="es-UY" w:eastAsia="es-UY"/>
          </w:rPr>
          <w:t>Tinder</w:t>
        </w:r>
      </w:hyperlink>
      <w:r w:rsidRPr="00D20E5C">
        <w:rPr>
          <w:rFonts w:ascii="Arial" w:eastAsia="Times New Roman" w:hAnsi="Arial" w:cs="Arial"/>
          <w:b/>
          <w:bCs/>
          <w:color w:val="3A3A3A"/>
          <w:sz w:val="21"/>
          <w:szCs w:val="21"/>
          <w:bdr w:val="none" w:sz="0" w:space="0" w:color="auto" w:frame="1"/>
          <w:lang w:val="es-UY" w:eastAsia="es-UY"/>
        </w:rPr>
        <w:t>. </w:t>
      </w:r>
      <w:r w:rsidRPr="00D20E5C">
        <w:rPr>
          <w:rFonts w:ascii="Arial" w:eastAsia="Times New Roman" w:hAnsi="Arial" w:cs="Arial"/>
          <w:color w:val="3A3A3A"/>
          <w:sz w:val="21"/>
          <w:szCs w:val="21"/>
          <w:lang w:val="es-UY" w:eastAsia="es-UY"/>
        </w:rPr>
        <w:t>Muy poco tienen que ver las relaciones de nuestros abuelos con la nuestra. Miedo al compromiso, rollos de una noche, desengaños amorosos… Para muchos jóvenes (y no tan jóvenes) este puede ser el pan de cada día. Para Zygmunt Bauman, estas relaciones son las que dan nombre a su concepto de </w:t>
      </w:r>
      <w:r w:rsidRPr="00D20E5C">
        <w:rPr>
          <w:rFonts w:ascii="Arial" w:eastAsia="Times New Roman" w:hAnsi="Arial" w:cs="Arial"/>
          <w:i/>
          <w:iCs/>
          <w:color w:val="3A3A3A"/>
          <w:sz w:val="21"/>
          <w:szCs w:val="21"/>
          <w:bdr w:val="none" w:sz="0" w:space="0" w:color="auto" w:frame="1"/>
          <w:lang w:val="es-UY" w:eastAsia="es-UY"/>
        </w:rPr>
        <w:t>amor líquido</w:t>
      </w:r>
      <w:r w:rsidRPr="00D20E5C">
        <w:rPr>
          <w:rFonts w:ascii="Arial" w:eastAsia="Times New Roman" w:hAnsi="Arial" w:cs="Arial"/>
          <w:color w:val="3A3A3A"/>
          <w:sz w:val="21"/>
          <w:szCs w:val="21"/>
          <w:lang w:val="es-UY" w:eastAsia="es-UY"/>
        </w:rPr>
        <w:t>. Según su patrón, el miedo al compromiso y a las cosas a las que hay que renunciar, como la libertad, son la razón principal por la cual existe este miedo a comprometerse</w:t>
      </w:r>
      <w:r>
        <w:rPr>
          <w:rFonts w:ascii="Arial" w:eastAsia="Times New Roman" w:hAnsi="Arial" w:cs="Arial"/>
          <w:color w:val="3A3A3A"/>
          <w:sz w:val="21"/>
          <w:szCs w:val="21"/>
          <w:lang w:val="es-UY" w:eastAsia="es-UY"/>
        </w:rPr>
        <w:t xml:space="preserve"> </w:t>
      </w:r>
      <w:r w:rsidRPr="00D20E5C">
        <w:rPr>
          <w:rFonts w:ascii="Arial" w:eastAsia="Times New Roman" w:hAnsi="Arial" w:cs="Arial"/>
          <w:color w:val="3A3A3A"/>
          <w:sz w:val="21"/>
          <w:szCs w:val="21"/>
          <w:lang w:val="es-UY" w:eastAsia="es-UY"/>
        </w:rPr>
        <w:t>y a darlo todo por una pareja. La vida líquida es una sucesión de nuevos comienzos con breves e indoloros finales. Las relaciones amorosas acaban convirtiéndose en breves episodios, en los que priva la búsqueda del beneficio personal. Cuando una pareja deja de ser </w:t>
      </w:r>
      <w:r w:rsidRPr="00D20E5C">
        <w:rPr>
          <w:rFonts w:ascii="Arial" w:eastAsia="Times New Roman" w:hAnsi="Arial" w:cs="Arial"/>
          <w:i/>
          <w:iCs/>
          <w:color w:val="3A3A3A"/>
          <w:sz w:val="21"/>
          <w:szCs w:val="21"/>
          <w:bdr w:val="none" w:sz="0" w:space="0" w:color="auto" w:frame="1"/>
          <w:lang w:val="es-UY" w:eastAsia="es-UY"/>
        </w:rPr>
        <w:t>rentable</w:t>
      </w:r>
      <w:r w:rsidRPr="00D20E5C">
        <w:rPr>
          <w:rFonts w:ascii="Arial" w:eastAsia="Times New Roman" w:hAnsi="Arial" w:cs="Arial"/>
          <w:color w:val="3A3A3A"/>
          <w:sz w:val="21"/>
          <w:szCs w:val="21"/>
          <w:lang w:val="es-UY" w:eastAsia="es-UY"/>
        </w:rPr>
        <w:t>, se deja de lado y se busca una nueva. Ni más ni menos que la </w:t>
      </w:r>
      <w:hyperlink r:id="rId16" w:history="1">
        <w:r w:rsidRPr="00D20E5C">
          <w:rPr>
            <w:rFonts w:ascii="Arial" w:eastAsia="Times New Roman" w:hAnsi="Arial" w:cs="Arial"/>
            <w:color w:val="1E73BE"/>
            <w:sz w:val="21"/>
            <w:szCs w:val="21"/>
            <w:bdr w:val="none" w:sz="0" w:space="0" w:color="auto" w:frame="1"/>
            <w:lang w:val="es-UY" w:eastAsia="es-UY"/>
          </w:rPr>
          <w:t>filosofía de Tinder</w:t>
        </w:r>
      </w:hyperlink>
      <w:r w:rsidRPr="00D20E5C">
        <w:rPr>
          <w:rFonts w:ascii="Arial" w:eastAsia="Times New Roman" w:hAnsi="Arial" w:cs="Arial"/>
          <w:color w:val="3A3A3A"/>
          <w:sz w:val="21"/>
          <w:szCs w:val="21"/>
          <w:lang w:val="es-UY" w:eastAsia="es-UY"/>
        </w:rPr>
        <w:t xml:space="preserve">. Historias de amor para siempre han ocurrido gracias a la aplicación de búsqueda de parejas, aunque la mayoría de </w:t>
      </w:r>
      <w:proofErr w:type="gramStart"/>
      <w:r w:rsidRPr="00D20E5C">
        <w:rPr>
          <w:rFonts w:ascii="Arial" w:eastAsia="Times New Roman" w:hAnsi="Arial" w:cs="Arial"/>
          <w:color w:val="3A3A3A"/>
          <w:sz w:val="21"/>
          <w:szCs w:val="21"/>
          <w:lang w:val="es-UY" w:eastAsia="es-UY"/>
        </w:rPr>
        <w:t>usuarios</w:t>
      </w:r>
      <w:proofErr w:type="gramEnd"/>
      <w:r w:rsidRPr="00D20E5C">
        <w:rPr>
          <w:rFonts w:ascii="Arial" w:eastAsia="Times New Roman" w:hAnsi="Arial" w:cs="Arial"/>
          <w:color w:val="3A3A3A"/>
          <w:sz w:val="21"/>
          <w:szCs w:val="21"/>
          <w:lang w:val="es-UY" w:eastAsia="es-UY"/>
        </w:rPr>
        <w:t xml:space="preserve"> desliza rostros en su pantalla hasta encontrar el indicado para pasar la noche.</w:t>
      </w:r>
    </w:p>
    <w:p w14:paraId="541CA690" w14:textId="642F625B" w:rsidR="00D20E5C" w:rsidRPr="00D20E5C" w:rsidRDefault="00D20E5C" w:rsidP="00D20E5C">
      <w:pPr>
        <w:numPr>
          <w:ilvl w:val="0"/>
          <w:numId w:val="2"/>
        </w:numPr>
        <w:spacing w:after="0" w:line="240" w:lineRule="auto"/>
        <w:ind w:left="1440"/>
        <w:jc w:val="both"/>
        <w:rPr>
          <w:rFonts w:ascii="Arial" w:eastAsia="Times New Roman" w:hAnsi="Arial" w:cs="Arial"/>
          <w:color w:val="3A3A3A"/>
          <w:sz w:val="21"/>
          <w:szCs w:val="21"/>
          <w:lang w:val="es-UY" w:eastAsia="es-UY"/>
        </w:rPr>
      </w:pPr>
      <w:r w:rsidRPr="00D20E5C">
        <w:rPr>
          <w:rFonts w:ascii="Arial" w:eastAsia="Times New Roman" w:hAnsi="Arial" w:cs="Arial"/>
          <w:color w:val="3A3A3A"/>
          <w:sz w:val="21"/>
          <w:szCs w:val="21"/>
          <w:lang w:val="es-UY" w:eastAsia="es-UY"/>
        </w:rPr>
        <w:t>Ciudadanos del mundo. Si hay algo que no queremos, son ataduras, ni el en amor ni en nuestra forma de vida. En la era moderna, es bastante común entre los jóvenes hacer un viaje de varios meses por América Latina o el Sudeste Asiático, con el objetivo de romper con las barreras</w:t>
      </w:r>
      <w:r>
        <w:rPr>
          <w:rFonts w:ascii="Arial" w:eastAsia="Times New Roman" w:hAnsi="Arial" w:cs="Arial"/>
          <w:color w:val="3A3A3A"/>
          <w:sz w:val="21"/>
          <w:szCs w:val="21"/>
          <w:lang w:val="es-UY" w:eastAsia="es-UY"/>
        </w:rPr>
        <w:t xml:space="preserve"> </w:t>
      </w:r>
      <w:r w:rsidRPr="00D20E5C">
        <w:rPr>
          <w:rFonts w:ascii="Arial" w:eastAsia="Times New Roman" w:hAnsi="Arial" w:cs="Arial"/>
          <w:color w:val="3A3A3A"/>
          <w:sz w:val="21"/>
          <w:szCs w:val="21"/>
          <w:lang w:val="es-UY" w:eastAsia="es-UY"/>
        </w:rPr>
        <w:t>y ser testigos de realidades distintas a las de su país de origen. La </w:t>
      </w:r>
      <w:r w:rsidRPr="00D20E5C">
        <w:rPr>
          <w:rFonts w:ascii="Arial" w:eastAsia="Times New Roman" w:hAnsi="Arial" w:cs="Arial"/>
          <w:i/>
          <w:iCs/>
          <w:color w:val="3A3A3A"/>
          <w:sz w:val="21"/>
          <w:szCs w:val="21"/>
          <w:bdr w:val="none" w:sz="0" w:space="0" w:color="auto" w:frame="1"/>
          <w:lang w:val="es-UY" w:eastAsia="es-UY"/>
        </w:rPr>
        <w:t>realidad líquida </w:t>
      </w:r>
      <w:r w:rsidRPr="00D20E5C">
        <w:rPr>
          <w:rFonts w:ascii="Arial" w:eastAsia="Times New Roman" w:hAnsi="Arial" w:cs="Arial"/>
          <w:color w:val="3A3A3A"/>
          <w:sz w:val="21"/>
          <w:szCs w:val="21"/>
          <w:lang w:val="es-UY" w:eastAsia="es-UY"/>
        </w:rPr>
        <w:t>de Bauman describe precisamente este escenario, que invita al movimiento, al flujo y a la búsqueda de nuevas experiencias, pero sin echar raíces en ningún lugar. Son ciudadanos del mundo pero de ningún lugar al mismo tiempo.</w:t>
      </w:r>
    </w:p>
    <w:p w14:paraId="6A2EB568" w14:textId="77777777" w:rsidR="00D20E5C" w:rsidRPr="00D20E5C" w:rsidRDefault="00D20E5C" w:rsidP="00D20E5C">
      <w:pPr>
        <w:numPr>
          <w:ilvl w:val="0"/>
          <w:numId w:val="2"/>
        </w:numPr>
        <w:spacing w:after="0" w:line="240" w:lineRule="auto"/>
        <w:ind w:left="1440"/>
        <w:jc w:val="both"/>
        <w:rPr>
          <w:rFonts w:ascii="Arial" w:eastAsia="Times New Roman" w:hAnsi="Arial" w:cs="Arial"/>
          <w:color w:val="3A3A3A"/>
          <w:sz w:val="21"/>
          <w:szCs w:val="21"/>
          <w:lang w:val="es-UY" w:eastAsia="es-UY"/>
        </w:rPr>
      </w:pPr>
      <w:r w:rsidRPr="00D20E5C">
        <w:rPr>
          <w:rFonts w:ascii="Arial" w:eastAsia="Times New Roman" w:hAnsi="Arial" w:cs="Arial"/>
          <w:color w:val="3A3A3A"/>
          <w:sz w:val="21"/>
          <w:szCs w:val="21"/>
          <w:lang w:val="es-UY" w:eastAsia="es-UY"/>
        </w:rPr>
        <w:t>No más trabajos para toda la vida. Esta filosofía basada en la búsqueda de nuevas experiencias y ser ciudadano de mundo también se ve reflejada en el ámbito laboral dentro de las </w:t>
      </w:r>
      <w:r w:rsidRPr="00D20E5C">
        <w:rPr>
          <w:rFonts w:ascii="Arial" w:eastAsia="Times New Roman" w:hAnsi="Arial" w:cs="Arial"/>
          <w:i/>
          <w:iCs/>
          <w:color w:val="3A3A3A"/>
          <w:sz w:val="21"/>
          <w:szCs w:val="21"/>
          <w:bdr w:val="none" w:sz="0" w:space="0" w:color="auto" w:frame="1"/>
          <w:lang w:val="es-UY" w:eastAsia="es-UY"/>
        </w:rPr>
        <w:t>sociedad líquida</w:t>
      </w:r>
      <w:r w:rsidRPr="00D20E5C">
        <w:rPr>
          <w:rFonts w:ascii="Arial" w:eastAsia="Times New Roman" w:hAnsi="Arial" w:cs="Arial"/>
          <w:color w:val="3A3A3A"/>
          <w:sz w:val="21"/>
          <w:szCs w:val="21"/>
          <w:lang w:val="es-UY" w:eastAsia="es-UY"/>
        </w:rPr>
        <w:t>. Nuestros abuelos y padres entraron a trabajar en una empresa cuando acabaron la universidad, y se jubilaron en el mismo lugar 40 años después. Las personas no quieren ataduras ni en el amor ni en el trabajo, según Bauman. En la actualidad, no existe el llamado </w:t>
      </w:r>
      <w:r w:rsidRPr="00D20E5C">
        <w:rPr>
          <w:rFonts w:ascii="Arial" w:eastAsia="Times New Roman" w:hAnsi="Arial" w:cs="Arial"/>
          <w:i/>
          <w:iCs/>
          <w:color w:val="3A3A3A"/>
          <w:sz w:val="21"/>
          <w:szCs w:val="21"/>
          <w:bdr w:val="none" w:sz="0" w:space="0" w:color="auto" w:frame="1"/>
          <w:lang w:val="es-UY" w:eastAsia="es-UY"/>
        </w:rPr>
        <w:t>trabajo de nuestra vida</w:t>
      </w:r>
      <w:r w:rsidRPr="00D20E5C">
        <w:rPr>
          <w:rFonts w:ascii="Arial" w:eastAsia="Times New Roman" w:hAnsi="Arial" w:cs="Arial"/>
          <w:color w:val="3A3A3A"/>
          <w:sz w:val="21"/>
          <w:szCs w:val="21"/>
          <w:lang w:val="es-UY" w:eastAsia="es-UY"/>
        </w:rPr>
        <w:t xml:space="preserve">. Los empleos son cambiantes y el mercado actual necesita </w:t>
      </w:r>
      <w:proofErr w:type="spellStart"/>
      <w:r w:rsidRPr="00D20E5C">
        <w:rPr>
          <w:rFonts w:ascii="Arial" w:eastAsia="Times New Roman" w:hAnsi="Arial" w:cs="Arial"/>
          <w:color w:val="3A3A3A"/>
          <w:sz w:val="21"/>
          <w:szCs w:val="21"/>
          <w:lang w:val="es-UY" w:eastAsia="es-UY"/>
        </w:rPr>
        <w:t>renovacionesdentro</w:t>
      </w:r>
      <w:proofErr w:type="spellEnd"/>
      <w:r w:rsidRPr="00D20E5C">
        <w:rPr>
          <w:rFonts w:ascii="Arial" w:eastAsia="Times New Roman" w:hAnsi="Arial" w:cs="Arial"/>
          <w:color w:val="3A3A3A"/>
          <w:sz w:val="21"/>
          <w:szCs w:val="21"/>
          <w:lang w:val="es-UY" w:eastAsia="es-UY"/>
        </w:rPr>
        <w:t xml:space="preserve"> de las empresas cada poco tiempo. Por otro lado, Bauman identifica en sus obras la necesidad de cambio en los trabajadores, a los que se les reclama cada día más volatilidad y capacidad de trabajo en diferentes áreas. Las empresas buscan a personas volubles, con capacidad de </w:t>
      </w:r>
      <w:proofErr w:type="spellStart"/>
      <w:r w:rsidRPr="00D20E5C">
        <w:rPr>
          <w:rFonts w:ascii="Arial" w:eastAsia="Times New Roman" w:hAnsi="Arial" w:cs="Arial"/>
          <w:color w:val="3A3A3A"/>
          <w:sz w:val="21"/>
          <w:szCs w:val="21"/>
          <w:lang w:val="es-UY" w:eastAsia="es-UY"/>
        </w:rPr>
        <w:t>reinventarsey</w:t>
      </w:r>
      <w:proofErr w:type="spellEnd"/>
      <w:r w:rsidRPr="00D20E5C">
        <w:rPr>
          <w:rFonts w:ascii="Arial" w:eastAsia="Times New Roman" w:hAnsi="Arial" w:cs="Arial"/>
          <w:color w:val="3A3A3A"/>
          <w:sz w:val="21"/>
          <w:szCs w:val="21"/>
          <w:lang w:val="es-UY" w:eastAsia="es-UY"/>
        </w:rPr>
        <w:t xml:space="preserve"> que puedan viajar a otra ciudad cuando sea necesario. Personas que lo den todo en el trabajo aun sabiendo que pueden ser reemplazadas en cualquier </w:t>
      </w:r>
      <w:proofErr w:type="spellStart"/>
      <w:r w:rsidRPr="00D20E5C">
        <w:rPr>
          <w:rFonts w:ascii="Arial" w:eastAsia="Times New Roman" w:hAnsi="Arial" w:cs="Arial"/>
          <w:color w:val="3A3A3A"/>
          <w:sz w:val="21"/>
          <w:szCs w:val="21"/>
          <w:lang w:val="es-UY" w:eastAsia="es-UY"/>
        </w:rPr>
        <w:t>momentosi</w:t>
      </w:r>
      <w:proofErr w:type="spellEnd"/>
      <w:r w:rsidRPr="00D20E5C">
        <w:rPr>
          <w:rFonts w:ascii="Arial" w:eastAsia="Times New Roman" w:hAnsi="Arial" w:cs="Arial"/>
          <w:color w:val="3A3A3A"/>
          <w:sz w:val="21"/>
          <w:szCs w:val="21"/>
          <w:lang w:val="es-UY" w:eastAsia="es-UY"/>
        </w:rPr>
        <w:t xml:space="preserve"> no cumplen con las expectativas.</w:t>
      </w:r>
    </w:p>
    <w:p w14:paraId="1CF2417B" w14:textId="77777777" w:rsidR="00D20E5C" w:rsidRPr="00D20E5C" w:rsidRDefault="00D20E5C" w:rsidP="00D20E5C">
      <w:pPr>
        <w:spacing w:after="360" w:line="240" w:lineRule="auto"/>
        <w:jc w:val="both"/>
        <w:rPr>
          <w:rFonts w:ascii="Arial" w:eastAsia="Times New Roman" w:hAnsi="Arial" w:cs="Arial"/>
          <w:color w:val="3A3A3A"/>
          <w:sz w:val="21"/>
          <w:szCs w:val="21"/>
          <w:lang w:val="es-UY" w:eastAsia="es-UY"/>
        </w:rPr>
      </w:pPr>
      <w:r w:rsidRPr="00D20E5C">
        <w:rPr>
          <w:rFonts w:ascii="Arial" w:eastAsia="Times New Roman" w:hAnsi="Arial" w:cs="Arial"/>
          <w:color w:val="3A3A3A"/>
          <w:sz w:val="21"/>
          <w:szCs w:val="21"/>
          <w:lang w:val="es-UY" w:eastAsia="es-UY"/>
        </w:rPr>
        <w:t> </w:t>
      </w:r>
    </w:p>
    <w:p w14:paraId="14C6D857" w14:textId="77777777" w:rsidR="00D20E5C" w:rsidRPr="00D20E5C" w:rsidRDefault="00D20E5C" w:rsidP="00D20E5C">
      <w:pPr>
        <w:spacing w:after="0" w:line="288" w:lineRule="atLeast"/>
        <w:jc w:val="both"/>
        <w:outlineLvl w:val="1"/>
        <w:rPr>
          <w:rFonts w:ascii="inherit" w:eastAsia="Times New Roman" w:hAnsi="inherit" w:cs="Arial"/>
          <w:color w:val="3A3A3A"/>
          <w:sz w:val="45"/>
          <w:szCs w:val="45"/>
          <w:lang w:val="es-UY" w:eastAsia="es-UY"/>
        </w:rPr>
      </w:pPr>
      <w:r w:rsidRPr="00D20E5C">
        <w:rPr>
          <w:rFonts w:ascii="inherit" w:eastAsia="Times New Roman" w:hAnsi="inherit" w:cs="Arial"/>
          <w:b/>
          <w:bCs/>
          <w:color w:val="3A3A3A"/>
          <w:sz w:val="45"/>
          <w:szCs w:val="45"/>
          <w:bdr w:val="none" w:sz="0" w:space="0" w:color="auto" w:frame="1"/>
          <w:lang w:val="es-UY" w:eastAsia="es-UY"/>
        </w:rPr>
        <w:t>Es oportuno, importante e incluso necesario recuperar la capacidad de reflexión sobre el sentido de la vida</w:t>
      </w:r>
    </w:p>
    <w:p w14:paraId="2B662E1D" w14:textId="77777777" w:rsidR="00D20E5C" w:rsidRPr="00D20E5C" w:rsidRDefault="00D20E5C" w:rsidP="00D20E5C">
      <w:pPr>
        <w:spacing w:after="0" w:line="240" w:lineRule="auto"/>
        <w:jc w:val="both"/>
        <w:rPr>
          <w:rFonts w:ascii="Arial" w:eastAsia="Times New Roman" w:hAnsi="Arial" w:cs="Arial"/>
          <w:color w:val="3A3A3A"/>
          <w:sz w:val="21"/>
          <w:szCs w:val="21"/>
          <w:lang w:val="es-UY" w:eastAsia="es-UY"/>
        </w:rPr>
      </w:pPr>
      <w:r w:rsidRPr="00D20E5C">
        <w:rPr>
          <w:rFonts w:ascii="Arial" w:eastAsia="Times New Roman" w:hAnsi="Arial" w:cs="Arial"/>
          <w:color w:val="3A3A3A"/>
          <w:sz w:val="21"/>
          <w:szCs w:val="21"/>
          <w:lang w:val="es-UY" w:eastAsia="es-UY"/>
        </w:rPr>
        <w:t>La figura de Bauman y la oportunidad del libro del profesor </w:t>
      </w:r>
      <w:hyperlink r:id="rId17" w:history="1">
        <w:r w:rsidRPr="00D20E5C">
          <w:rPr>
            <w:rFonts w:ascii="Arial" w:eastAsia="Times New Roman" w:hAnsi="Arial" w:cs="Arial"/>
            <w:color w:val="1E73BE"/>
            <w:sz w:val="21"/>
            <w:szCs w:val="21"/>
            <w:bdr w:val="none" w:sz="0" w:space="0" w:color="auto" w:frame="1"/>
            <w:lang w:val="es-UY" w:eastAsia="es-UY"/>
          </w:rPr>
          <w:t xml:space="preserve">Manuel </w:t>
        </w:r>
        <w:proofErr w:type="spellStart"/>
        <w:r w:rsidRPr="00D20E5C">
          <w:rPr>
            <w:rFonts w:ascii="Arial" w:eastAsia="Times New Roman" w:hAnsi="Arial" w:cs="Arial"/>
            <w:color w:val="1E73BE"/>
            <w:sz w:val="21"/>
            <w:szCs w:val="21"/>
            <w:bdr w:val="none" w:sz="0" w:space="0" w:color="auto" w:frame="1"/>
            <w:lang w:val="es-UY" w:eastAsia="es-UY"/>
          </w:rPr>
          <w:t>Fraijó</w:t>
        </w:r>
        <w:proofErr w:type="spellEnd"/>
        <w:r w:rsidRPr="00D20E5C">
          <w:rPr>
            <w:rFonts w:ascii="Arial" w:eastAsia="Times New Roman" w:hAnsi="Arial" w:cs="Arial"/>
            <w:color w:val="1E73BE"/>
            <w:sz w:val="21"/>
            <w:szCs w:val="21"/>
            <w:bdr w:val="none" w:sz="0" w:space="0" w:color="auto" w:frame="1"/>
            <w:lang w:val="es-UY" w:eastAsia="es-UY"/>
          </w:rPr>
          <w:t> </w:t>
        </w:r>
        <w:r w:rsidRPr="00D20E5C">
          <w:rPr>
            <w:rFonts w:ascii="Arial" w:eastAsia="Times New Roman" w:hAnsi="Arial" w:cs="Arial"/>
            <w:i/>
            <w:iCs/>
            <w:color w:val="1E73BE"/>
            <w:sz w:val="21"/>
            <w:szCs w:val="21"/>
            <w:bdr w:val="none" w:sz="0" w:space="0" w:color="auto" w:frame="1"/>
            <w:lang w:val="es-UY" w:eastAsia="es-UY"/>
          </w:rPr>
          <w:t>Semblanzas de grandes pensadores. Conferencias. </w:t>
        </w:r>
        <w:r w:rsidRPr="00D20E5C">
          <w:rPr>
            <w:rFonts w:ascii="Arial" w:eastAsia="Times New Roman" w:hAnsi="Arial" w:cs="Arial"/>
            <w:color w:val="1E73BE"/>
            <w:sz w:val="21"/>
            <w:szCs w:val="21"/>
            <w:bdr w:val="none" w:sz="0" w:space="0" w:color="auto" w:frame="1"/>
            <w:lang w:val="es-UY" w:eastAsia="es-UY"/>
          </w:rPr>
          <w:t>Editorial Trotta, Madrid, 2020</w:t>
        </w:r>
      </w:hyperlink>
      <w:r w:rsidRPr="00D20E5C">
        <w:rPr>
          <w:rFonts w:ascii="Arial" w:eastAsia="Times New Roman" w:hAnsi="Arial" w:cs="Arial"/>
          <w:color w:val="3A3A3A"/>
          <w:sz w:val="21"/>
          <w:szCs w:val="21"/>
          <w:lang w:val="es-UY" w:eastAsia="es-UY"/>
        </w:rPr>
        <w:t>), nos invita a leer para repensar nuestra vida. Una sociedad que tiene el peligro de “</w:t>
      </w:r>
      <w:hyperlink r:id="rId18" w:history="1">
        <w:r w:rsidRPr="00D20E5C">
          <w:rPr>
            <w:rFonts w:ascii="Arial" w:eastAsia="Times New Roman" w:hAnsi="Arial" w:cs="Arial"/>
            <w:color w:val="1E73BE"/>
            <w:sz w:val="21"/>
            <w:szCs w:val="21"/>
            <w:bdr w:val="none" w:sz="0" w:space="0" w:color="auto" w:frame="1"/>
            <w:lang w:val="es-UY" w:eastAsia="es-UY"/>
          </w:rPr>
          <w:t>encefalograma plano</w:t>
        </w:r>
      </w:hyperlink>
      <w:r w:rsidRPr="00D20E5C">
        <w:rPr>
          <w:rFonts w:ascii="Arial" w:eastAsia="Times New Roman" w:hAnsi="Arial" w:cs="Arial"/>
          <w:color w:val="3A3A3A"/>
          <w:sz w:val="21"/>
          <w:szCs w:val="21"/>
          <w:lang w:val="es-UY" w:eastAsia="es-UY"/>
        </w:rPr>
        <w:t xml:space="preserve">”, que solo piensa en pasarlo bien, evadirse, consumir y usar y tirar, necesita algún tipo de revulsivo como el mismo </w:t>
      </w:r>
      <w:proofErr w:type="spellStart"/>
      <w:r w:rsidRPr="00D20E5C">
        <w:rPr>
          <w:rFonts w:ascii="Arial" w:eastAsia="Times New Roman" w:hAnsi="Arial" w:cs="Arial"/>
          <w:color w:val="3A3A3A"/>
          <w:sz w:val="21"/>
          <w:szCs w:val="21"/>
          <w:lang w:val="es-UY" w:eastAsia="es-UY"/>
        </w:rPr>
        <w:t>Fraijó</w:t>
      </w:r>
      <w:proofErr w:type="spellEnd"/>
      <w:r w:rsidRPr="00D20E5C">
        <w:rPr>
          <w:rFonts w:ascii="Arial" w:eastAsia="Times New Roman" w:hAnsi="Arial" w:cs="Arial"/>
          <w:color w:val="3A3A3A"/>
          <w:sz w:val="21"/>
          <w:szCs w:val="21"/>
          <w:lang w:val="es-UY" w:eastAsia="es-UY"/>
        </w:rPr>
        <w:t xml:space="preserve"> insinúa. Los recientes debates en Europa sobre la necesidad de volver a introducir la formación filosófica en los currículos educativos de secundaria nos abren a la esperanza.</w:t>
      </w:r>
    </w:p>
    <w:p w14:paraId="0A03E455" w14:textId="77777777" w:rsidR="00D20E5C" w:rsidRPr="00D20E5C" w:rsidRDefault="00D20E5C" w:rsidP="00D20E5C">
      <w:pPr>
        <w:spacing w:after="360" w:line="240" w:lineRule="auto"/>
        <w:jc w:val="both"/>
        <w:rPr>
          <w:rFonts w:ascii="Arial" w:eastAsia="Times New Roman" w:hAnsi="Arial" w:cs="Arial"/>
          <w:color w:val="3A3A3A"/>
          <w:sz w:val="21"/>
          <w:szCs w:val="21"/>
          <w:lang w:val="es-UY" w:eastAsia="es-UY"/>
        </w:rPr>
      </w:pPr>
      <w:r w:rsidRPr="00D20E5C">
        <w:rPr>
          <w:rFonts w:ascii="Arial" w:eastAsia="Times New Roman" w:hAnsi="Arial" w:cs="Arial"/>
          <w:color w:val="3A3A3A"/>
          <w:sz w:val="21"/>
          <w:szCs w:val="21"/>
          <w:lang w:val="es-UY" w:eastAsia="es-UY"/>
        </w:rPr>
        <w:t>En el largo, fatigoso y a veces estéril camino de la reflexión no estamos solos. Muchos hombres y también mujeres (pero estas apenas aparecen en los libros de texto de filosofía) nos han precedido. No vamos solos sino que avanzamos sobre lo que otros han elaborado antes.</w:t>
      </w:r>
    </w:p>
    <w:p w14:paraId="525B4388" w14:textId="77777777" w:rsidR="00D20E5C" w:rsidRPr="00D20E5C" w:rsidRDefault="00D20E5C" w:rsidP="00D20E5C">
      <w:pPr>
        <w:spacing w:after="360" w:line="240" w:lineRule="auto"/>
        <w:jc w:val="both"/>
        <w:rPr>
          <w:rFonts w:ascii="Arial" w:eastAsia="Times New Roman" w:hAnsi="Arial" w:cs="Arial"/>
          <w:color w:val="3A3A3A"/>
          <w:sz w:val="21"/>
          <w:szCs w:val="21"/>
          <w:lang w:val="es-UY" w:eastAsia="es-UY"/>
        </w:rPr>
      </w:pPr>
      <w:r w:rsidRPr="00D20E5C">
        <w:rPr>
          <w:rFonts w:ascii="Arial" w:eastAsia="Times New Roman" w:hAnsi="Arial" w:cs="Arial"/>
          <w:color w:val="3A3A3A"/>
          <w:sz w:val="21"/>
          <w:szCs w:val="21"/>
          <w:lang w:val="es-UY" w:eastAsia="es-UY"/>
        </w:rPr>
        <w:t>La expresión “caminamos sobre hombros de gigantes” se suele atribuir erróneamente a sir Isaac Newton. El 15 de febrero de 1676 escribía en una carta al físico Robert Hooke: “si he podido ver más lejos es porque me encaramé a hombros de gigantes”. Parece ser que esa expresión no es original de Newton, pues los expertos la atribuyen en el teólogo y filósofo John de Salisbury (1115-1180). Sea o no Newton el autor, merece nuestra atención. La historia social de las ciencias muestra que el desarrollo del pensamiento racional no suele ser obra de una sola persona. Ya Thomas S. Kuhn destaca la importancia de las comunidades científicas como constructoras de los paradigmas que fortalecen, transforman y derrocan las teorías científicas.</w:t>
      </w:r>
    </w:p>
    <w:p w14:paraId="123A8A28" w14:textId="77777777" w:rsidR="00D20E5C" w:rsidRPr="00D20E5C" w:rsidRDefault="00D20E5C" w:rsidP="00D20E5C">
      <w:pPr>
        <w:spacing w:after="360" w:line="240" w:lineRule="auto"/>
        <w:jc w:val="both"/>
        <w:rPr>
          <w:rFonts w:ascii="Arial" w:eastAsia="Times New Roman" w:hAnsi="Arial" w:cs="Arial"/>
          <w:color w:val="3A3A3A"/>
          <w:sz w:val="21"/>
          <w:szCs w:val="21"/>
          <w:lang w:val="es-UY" w:eastAsia="es-UY"/>
        </w:rPr>
      </w:pPr>
      <w:r w:rsidRPr="00D20E5C">
        <w:rPr>
          <w:rFonts w:ascii="Arial" w:eastAsia="Times New Roman" w:hAnsi="Arial" w:cs="Arial"/>
          <w:color w:val="3A3A3A"/>
          <w:sz w:val="21"/>
          <w:szCs w:val="21"/>
          <w:lang w:val="es-UY" w:eastAsia="es-UY"/>
        </w:rPr>
        <w:t>De igual modo, las ciencias sociales crecen y se edifican desde determinadas concepciones del mundo y de la realidad. Históricamente, han sido los llamados “pensadores”, las mentes más privilegiadas, las que encaramándose a los hombros de los pensadores anteriores han hecho avanzar la interpretación de los procesos sociales.</w:t>
      </w:r>
    </w:p>
    <w:p w14:paraId="6AD2DA86" w14:textId="77777777" w:rsidR="00D20E5C" w:rsidRPr="00D20E5C" w:rsidRDefault="00D20E5C" w:rsidP="00D20E5C">
      <w:pPr>
        <w:spacing w:after="360" w:line="240" w:lineRule="auto"/>
        <w:jc w:val="both"/>
        <w:rPr>
          <w:rFonts w:ascii="Arial" w:eastAsia="Times New Roman" w:hAnsi="Arial" w:cs="Arial"/>
          <w:color w:val="3A3A3A"/>
          <w:sz w:val="21"/>
          <w:szCs w:val="21"/>
          <w:lang w:val="es-UY" w:eastAsia="es-UY"/>
        </w:rPr>
      </w:pPr>
      <w:r w:rsidRPr="00D20E5C">
        <w:rPr>
          <w:rFonts w:ascii="Arial" w:eastAsia="Times New Roman" w:hAnsi="Arial" w:cs="Arial"/>
          <w:color w:val="3A3A3A"/>
          <w:sz w:val="21"/>
          <w:szCs w:val="21"/>
          <w:lang w:val="es-UY" w:eastAsia="es-UY"/>
        </w:rPr>
        <w:t> </w:t>
      </w:r>
    </w:p>
    <w:p w14:paraId="36163726" w14:textId="77777777" w:rsidR="00D20E5C" w:rsidRPr="00D20E5C" w:rsidRDefault="00D20E5C" w:rsidP="00D20E5C">
      <w:pPr>
        <w:spacing w:after="0" w:line="288" w:lineRule="atLeast"/>
        <w:jc w:val="both"/>
        <w:outlineLvl w:val="1"/>
        <w:rPr>
          <w:rFonts w:ascii="inherit" w:eastAsia="Times New Roman" w:hAnsi="inherit" w:cs="Arial"/>
          <w:color w:val="3A3A3A"/>
          <w:sz w:val="45"/>
          <w:szCs w:val="45"/>
          <w:lang w:val="es-UY" w:eastAsia="es-UY"/>
        </w:rPr>
      </w:pPr>
      <w:proofErr w:type="spellStart"/>
      <w:r w:rsidRPr="00D20E5C">
        <w:rPr>
          <w:rFonts w:ascii="inherit" w:eastAsia="Times New Roman" w:hAnsi="inherit" w:cs="Arial"/>
          <w:b/>
          <w:bCs/>
          <w:color w:val="3A3A3A"/>
          <w:sz w:val="45"/>
          <w:szCs w:val="45"/>
          <w:bdr w:val="none" w:sz="0" w:space="0" w:color="auto" w:frame="1"/>
          <w:lang w:val="es-UY" w:eastAsia="es-UY"/>
        </w:rPr>
        <w:t>FronterasCTR</w:t>
      </w:r>
      <w:proofErr w:type="spellEnd"/>
      <w:r w:rsidRPr="00D20E5C">
        <w:rPr>
          <w:rFonts w:ascii="inherit" w:eastAsia="Times New Roman" w:hAnsi="inherit" w:cs="Arial"/>
          <w:b/>
          <w:bCs/>
          <w:color w:val="3A3A3A"/>
          <w:sz w:val="45"/>
          <w:szCs w:val="45"/>
          <w:bdr w:val="none" w:sz="0" w:space="0" w:color="auto" w:frame="1"/>
          <w:lang w:val="es-UY" w:eastAsia="es-UY"/>
        </w:rPr>
        <w:t xml:space="preserve"> nos invita a retomar el hábito de pensar</w:t>
      </w:r>
    </w:p>
    <w:p w14:paraId="0D4E7903" w14:textId="77777777" w:rsidR="00D20E5C" w:rsidRPr="00D20E5C" w:rsidRDefault="00D20E5C" w:rsidP="00D20E5C">
      <w:pPr>
        <w:spacing w:after="0" w:line="240" w:lineRule="auto"/>
        <w:jc w:val="both"/>
        <w:rPr>
          <w:rFonts w:ascii="Arial" w:eastAsia="Times New Roman" w:hAnsi="Arial" w:cs="Arial"/>
          <w:color w:val="3A3A3A"/>
          <w:sz w:val="21"/>
          <w:szCs w:val="21"/>
          <w:lang w:val="es-UY" w:eastAsia="es-UY"/>
        </w:rPr>
      </w:pPr>
      <w:hyperlink r:id="rId19" w:history="1">
        <w:proofErr w:type="spellStart"/>
        <w:r w:rsidRPr="00D20E5C">
          <w:rPr>
            <w:rFonts w:ascii="Arial" w:eastAsia="Times New Roman" w:hAnsi="Arial" w:cs="Arial"/>
            <w:color w:val="1E73BE"/>
            <w:sz w:val="21"/>
            <w:szCs w:val="21"/>
            <w:bdr w:val="none" w:sz="0" w:space="0" w:color="auto" w:frame="1"/>
            <w:lang w:val="es-UY" w:eastAsia="es-UY"/>
          </w:rPr>
          <w:t>FronterasCTR</w:t>
        </w:r>
        <w:proofErr w:type="spellEnd"/>
        <w:r w:rsidRPr="00D20E5C">
          <w:rPr>
            <w:rFonts w:ascii="Arial" w:eastAsia="Times New Roman" w:hAnsi="Arial" w:cs="Arial"/>
            <w:color w:val="1E73BE"/>
            <w:sz w:val="21"/>
            <w:szCs w:val="21"/>
            <w:bdr w:val="none" w:sz="0" w:space="0" w:color="auto" w:frame="1"/>
            <w:lang w:val="es-UY" w:eastAsia="es-UY"/>
          </w:rPr>
          <w:t>,</w:t>
        </w:r>
      </w:hyperlink>
      <w:r w:rsidRPr="00D20E5C">
        <w:rPr>
          <w:rFonts w:ascii="Arial" w:eastAsia="Times New Roman" w:hAnsi="Arial" w:cs="Arial"/>
          <w:color w:val="3A3A3A"/>
          <w:sz w:val="21"/>
          <w:szCs w:val="21"/>
          <w:lang w:val="es-UY" w:eastAsia="es-UY"/>
        </w:rPr>
        <w:t> nacido dentro del ámbito de la Cátedra Francisco J. Ayala de Ciencia, Tecnología y Religión, nos invita a reaprender a pensar. A valorar a los que consideramos “pensadores”.</w:t>
      </w:r>
    </w:p>
    <w:p w14:paraId="16851127" w14:textId="77777777" w:rsidR="00D20E5C" w:rsidRPr="00D20E5C" w:rsidRDefault="00D20E5C" w:rsidP="00D20E5C">
      <w:pPr>
        <w:spacing w:after="360" w:line="240" w:lineRule="auto"/>
        <w:jc w:val="both"/>
        <w:rPr>
          <w:rFonts w:ascii="Arial" w:eastAsia="Times New Roman" w:hAnsi="Arial" w:cs="Arial"/>
          <w:color w:val="3A3A3A"/>
          <w:sz w:val="21"/>
          <w:szCs w:val="21"/>
          <w:lang w:val="es-UY" w:eastAsia="es-UY"/>
        </w:rPr>
      </w:pPr>
      <w:r w:rsidRPr="00D20E5C">
        <w:rPr>
          <w:rFonts w:ascii="Arial" w:eastAsia="Times New Roman" w:hAnsi="Arial" w:cs="Arial"/>
          <w:color w:val="3A3A3A"/>
          <w:sz w:val="21"/>
          <w:szCs w:val="21"/>
          <w:lang w:val="es-UY" w:eastAsia="es-UY"/>
        </w:rPr>
        <w:t>La cátedra Hana y Francisco José Ayala de Ciencia, Tecnología y Religión, dentro de los objetivos de la Universidad Pontificia Comillas, intenta, desde su fundación, ofrecer a un público de cierta formación de nivel universitario unas pistas para reflexionar sobre el mundo que nos rodea desde las categorías culturales de nuestra época y teniendo como trasfondo la reflexión filosófica. En una sociedad multicultural urge la construcción de espacios y plataformas de reflexión interdisciplinar que saquen de la atonía la cultura de masas dominante que solo busca consumir sin que ello transforme los hábitos de vida.</w:t>
      </w:r>
    </w:p>
    <w:p w14:paraId="09EFCD54" w14:textId="77777777" w:rsidR="00D20E5C" w:rsidRPr="00D20E5C" w:rsidRDefault="00D20E5C" w:rsidP="00D20E5C">
      <w:pPr>
        <w:spacing w:after="360" w:line="240" w:lineRule="auto"/>
        <w:jc w:val="both"/>
        <w:rPr>
          <w:rFonts w:ascii="Arial" w:eastAsia="Times New Roman" w:hAnsi="Arial" w:cs="Arial"/>
          <w:color w:val="3A3A3A"/>
          <w:sz w:val="21"/>
          <w:szCs w:val="21"/>
          <w:lang w:val="es-UY" w:eastAsia="es-UY"/>
        </w:rPr>
      </w:pPr>
      <w:r w:rsidRPr="00D20E5C">
        <w:rPr>
          <w:rFonts w:ascii="Arial" w:eastAsia="Times New Roman" w:hAnsi="Arial" w:cs="Arial"/>
          <w:color w:val="3A3A3A"/>
          <w:sz w:val="21"/>
          <w:szCs w:val="21"/>
          <w:lang w:val="es-UY" w:eastAsia="es-UY"/>
        </w:rPr>
        <w:t xml:space="preserve">Desde esta perspectiva, la búsqueda del sentido de la vida en una sociedad multicultural es una tarea apasionante. Y para este tipo de lectores la reflexión compartida con los que pueden denominarse “grandes pensadores” abre horizontes de posibilidad de ser creyentes en el siglo XXI. Desde este marco cultural presentamos este comentario al reciente libro del profesor Manuel </w:t>
      </w:r>
      <w:proofErr w:type="spellStart"/>
      <w:r w:rsidRPr="00D20E5C">
        <w:rPr>
          <w:rFonts w:ascii="Arial" w:eastAsia="Times New Roman" w:hAnsi="Arial" w:cs="Arial"/>
          <w:color w:val="3A3A3A"/>
          <w:sz w:val="21"/>
          <w:szCs w:val="21"/>
          <w:lang w:val="es-UY" w:eastAsia="es-UY"/>
        </w:rPr>
        <w:t>Fraijó</w:t>
      </w:r>
      <w:proofErr w:type="spellEnd"/>
      <w:r w:rsidRPr="00D20E5C">
        <w:rPr>
          <w:rFonts w:ascii="Arial" w:eastAsia="Times New Roman" w:hAnsi="Arial" w:cs="Arial"/>
          <w:color w:val="3A3A3A"/>
          <w:sz w:val="21"/>
          <w:szCs w:val="21"/>
          <w:lang w:val="es-UY" w:eastAsia="es-UY"/>
        </w:rPr>
        <w:t>, catedrático emérito de Filosofía de la religión en la Universidad Nacional de Educación a Distancia (UNED). El autor no solo ha desarrollado una intensa labor magisterial en la Universidad sino que sigue siendo un fecundo conferenciante en el ámbito de la Historia de la filosofía, de la Filosofía de la religión, de la Historia de las Religiones y de la Teología. En estas conferencias, tanto en España como en América Latina, confronta con sus oyentes no solo los resultados de sus estudios sino también la reelaboración continua de sus propias vivencias humanas y espirituales enriquecidas por las aportaciones de los que pueden denominarse “grandes pensadores”.</w:t>
      </w:r>
    </w:p>
    <w:p w14:paraId="4FA4BFEB" w14:textId="77777777" w:rsidR="00D20E5C" w:rsidRPr="00D20E5C" w:rsidRDefault="00D20E5C" w:rsidP="00D20E5C">
      <w:pPr>
        <w:spacing w:after="360" w:line="240" w:lineRule="auto"/>
        <w:jc w:val="both"/>
        <w:rPr>
          <w:rFonts w:ascii="Arial" w:eastAsia="Times New Roman" w:hAnsi="Arial" w:cs="Arial"/>
          <w:color w:val="3A3A3A"/>
          <w:sz w:val="21"/>
          <w:szCs w:val="21"/>
          <w:lang w:val="es-UY" w:eastAsia="es-UY"/>
        </w:rPr>
      </w:pPr>
      <w:r w:rsidRPr="00D20E5C">
        <w:rPr>
          <w:rFonts w:ascii="Arial" w:eastAsia="Times New Roman" w:hAnsi="Arial" w:cs="Arial"/>
          <w:color w:val="3A3A3A"/>
          <w:sz w:val="21"/>
          <w:szCs w:val="21"/>
          <w:lang w:val="es-UY" w:eastAsia="es-UY"/>
        </w:rPr>
        <w:t xml:space="preserve">No es fácil delimitar qué es lo que puede entenderse por “grandes pensadores”. En el libro que comentamos se refiere solamente a </w:t>
      </w:r>
      <w:proofErr w:type="gramStart"/>
      <w:r w:rsidRPr="00D20E5C">
        <w:rPr>
          <w:rFonts w:ascii="Arial" w:eastAsia="Times New Roman" w:hAnsi="Arial" w:cs="Arial"/>
          <w:color w:val="3A3A3A"/>
          <w:sz w:val="21"/>
          <w:szCs w:val="21"/>
          <w:lang w:val="es-UY" w:eastAsia="es-UY"/>
        </w:rPr>
        <w:t>aquéllos</w:t>
      </w:r>
      <w:proofErr w:type="gramEnd"/>
      <w:r w:rsidRPr="00D20E5C">
        <w:rPr>
          <w:rFonts w:ascii="Arial" w:eastAsia="Times New Roman" w:hAnsi="Arial" w:cs="Arial"/>
          <w:color w:val="3A3A3A"/>
          <w:sz w:val="21"/>
          <w:szCs w:val="21"/>
          <w:lang w:val="es-UY" w:eastAsia="es-UY"/>
        </w:rPr>
        <w:t xml:space="preserve"> hombres (prácticamente todos) que desde la reflexión racional (filosófica) han elaborado las diversas concepciones del mundo, el lugar del ser humano en el mundo y el sentido de los valores y la vida humana en el contexto de un mundo globalizado.</w:t>
      </w:r>
    </w:p>
    <w:p w14:paraId="7E63813F" w14:textId="77777777" w:rsidR="00D20E5C" w:rsidRPr="00D20E5C" w:rsidRDefault="00D20E5C" w:rsidP="00D20E5C">
      <w:pPr>
        <w:spacing w:after="360" w:line="240" w:lineRule="auto"/>
        <w:jc w:val="both"/>
        <w:rPr>
          <w:rFonts w:ascii="Arial" w:eastAsia="Times New Roman" w:hAnsi="Arial" w:cs="Arial"/>
          <w:color w:val="3A3A3A"/>
          <w:sz w:val="21"/>
          <w:szCs w:val="21"/>
          <w:lang w:val="es-UY" w:eastAsia="es-UY"/>
        </w:rPr>
      </w:pPr>
      <w:r w:rsidRPr="00D20E5C">
        <w:rPr>
          <w:rFonts w:ascii="Arial" w:eastAsia="Times New Roman" w:hAnsi="Arial" w:cs="Arial"/>
          <w:color w:val="3A3A3A"/>
          <w:sz w:val="21"/>
          <w:szCs w:val="21"/>
          <w:lang w:val="es-UY" w:eastAsia="es-UY"/>
        </w:rPr>
        <w:t>Por eso, el volumen que aquí comentamos no se incluye entre los manuales de historia de la filosofía como disciplina del desarrollo del pensamiento humano desde la fría postura del observador. Es más que eso. Se encarama en los hombros de los grandes pensadores para ver más lejos las direcciones del porvenir (que diría Pierre Teilhard de Chardin).</w:t>
      </w:r>
    </w:p>
    <w:p w14:paraId="4A6236C9" w14:textId="77777777" w:rsidR="00D20E5C" w:rsidRPr="00D20E5C" w:rsidRDefault="00D20E5C" w:rsidP="00D20E5C">
      <w:pPr>
        <w:spacing w:after="360" w:line="240" w:lineRule="auto"/>
        <w:jc w:val="both"/>
        <w:rPr>
          <w:rFonts w:ascii="Arial" w:eastAsia="Times New Roman" w:hAnsi="Arial" w:cs="Arial"/>
          <w:color w:val="3A3A3A"/>
          <w:sz w:val="21"/>
          <w:szCs w:val="21"/>
          <w:lang w:val="es-UY" w:eastAsia="es-UY"/>
        </w:rPr>
      </w:pPr>
      <w:r w:rsidRPr="00D20E5C">
        <w:rPr>
          <w:rFonts w:ascii="Arial" w:eastAsia="Times New Roman" w:hAnsi="Arial" w:cs="Arial"/>
          <w:color w:val="3A3A3A"/>
          <w:sz w:val="21"/>
          <w:szCs w:val="21"/>
          <w:lang w:val="es-UY" w:eastAsia="es-UY"/>
        </w:rPr>
        <w:t xml:space="preserve">Este volumen contiene la elaboración personal de profesor Manuel </w:t>
      </w:r>
      <w:proofErr w:type="spellStart"/>
      <w:r w:rsidRPr="00D20E5C">
        <w:rPr>
          <w:rFonts w:ascii="Arial" w:eastAsia="Times New Roman" w:hAnsi="Arial" w:cs="Arial"/>
          <w:color w:val="3A3A3A"/>
          <w:sz w:val="21"/>
          <w:szCs w:val="21"/>
          <w:lang w:val="es-UY" w:eastAsia="es-UY"/>
        </w:rPr>
        <w:t>Fraijó</w:t>
      </w:r>
      <w:proofErr w:type="spellEnd"/>
      <w:r w:rsidRPr="00D20E5C">
        <w:rPr>
          <w:rFonts w:ascii="Arial" w:eastAsia="Times New Roman" w:hAnsi="Arial" w:cs="Arial"/>
          <w:color w:val="3A3A3A"/>
          <w:sz w:val="21"/>
          <w:szCs w:val="21"/>
          <w:lang w:val="es-UY" w:eastAsia="es-UY"/>
        </w:rPr>
        <w:t xml:space="preserve"> del proceso de búsqueda racional del sentido de la vida de 22 grandes maestros del pensamiento, desde Confucio hasta Karl Rahner pasando por figuras tan diferentes entre sí como Martín Lutero, Voltaire, Feuerbach, Nietzsche o Kant. En todos ellos ve el autor elementos positivos que pueden ayudar al lector abierto de mente a su propia reelaboración cognitiva y axiológica. No queramos ver en este volumen una selección de los que podrían ser los “mejores” pensadores de todos los tiempos.</w:t>
      </w:r>
    </w:p>
    <w:p w14:paraId="34DCA240" w14:textId="77777777" w:rsidR="00D20E5C" w:rsidRPr="00D20E5C" w:rsidRDefault="00D20E5C" w:rsidP="00D20E5C">
      <w:pPr>
        <w:spacing w:after="360" w:line="240" w:lineRule="auto"/>
        <w:jc w:val="both"/>
        <w:rPr>
          <w:rFonts w:ascii="Arial" w:eastAsia="Times New Roman" w:hAnsi="Arial" w:cs="Arial"/>
          <w:color w:val="3A3A3A"/>
          <w:sz w:val="21"/>
          <w:szCs w:val="21"/>
          <w:lang w:val="es-UY" w:eastAsia="es-UY"/>
        </w:rPr>
      </w:pPr>
      <w:r w:rsidRPr="00D20E5C">
        <w:rPr>
          <w:rFonts w:ascii="Arial" w:eastAsia="Times New Roman" w:hAnsi="Arial" w:cs="Arial"/>
          <w:color w:val="3A3A3A"/>
          <w:sz w:val="21"/>
          <w:szCs w:val="21"/>
          <w:lang w:val="es-UY" w:eastAsia="es-UY"/>
        </w:rPr>
        <w:t>Todos los que lo hemos leído coincidimos de que es una selección muy personal del autor y que – desde el punto de vista de cada cual – ni están todos los que son, ni son todos los que están. El autor no ha pretendido en absoluto imponer lo que podrían ser los más profundos, ni los más exóticos, ni los más originales, ni los más provocadores, ni los más influyentes. Esta es una selección muy subjetiva porque en filosofía la subjetividad es un elemento epistemológico fundamental. Valoramos especialmente aquellos pensadores que más se acomodan a las propias estructuras mentales, a las propias preguntas esenciales no respondidas, a los sistemas de valores que construyen el propio sentido de la vida.</w:t>
      </w:r>
    </w:p>
    <w:p w14:paraId="0F4933F1" w14:textId="77777777" w:rsidR="00D20E5C" w:rsidRPr="00D20E5C" w:rsidRDefault="00D20E5C" w:rsidP="00D20E5C">
      <w:pPr>
        <w:spacing w:after="360" w:line="240" w:lineRule="auto"/>
        <w:jc w:val="both"/>
        <w:rPr>
          <w:rFonts w:ascii="Arial" w:eastAsia="Times New Roman" w:hAnsi="Arial" w:cs="Arial"/>
          <w:color w:val="3A3A3A"/>
          <w:sz w:val="21"/>
          <w:szCs w:val="21"/>
          <w:lang w:val="es-UY" w:eastAsia="es-UY"/>
        </w:rPr>
      </w:pPr>
      <w:r w:rsidRPr="00D20E5C">
        <w:rPr>
          <w:rFonts w:ascii="Arial" w:eastAsia="Times New Roman" w:hAnsi="Arial" w:cs="Arial"/>
          <w:color w:val="3A3A3A"/>
          <w:sz w:val="21"/>
          <w:szCs w:val="21"/>
          <w:lang w:val="es-UY" w:eastAsia="es-UY"/>
        </w:rPr>
        <w:t xml:space="preserve">Como el mismo </w:t>
      </w:r>
      <w:proofErr w:type="spellStart"/>
      <w:r w:rsidRPr="00D20E5C">
        <w:rPr>
          <w:rFonts w:ascii="Arial" w:eastAsia="Times New Roman" w:hAnsi="Arial" w:cs="Arial"/>
          <w:color w:val="3A3A3A"/>
          <w:sz w:val="21"/>
          <w:szCs w:val="21"/>
          <w:lang w:val="es-UY" w:eastAsia="es-UY"/>
        </w:rPr>
        <w:t>Fraijó</w:t>
      </w:r>
      <w:proofErr w:type="spellEnd"/>
      <w:r w:rsidRPr="00D20E5C">
        <w:rPr>
          <w:rFonts w:ascii="Arial" w:eastAsia="Times New Roman" w:hAnsi="Arial" w:cs="Arial"/>
          <w:color w:val="3A3A3A"/>
          <w:sz w:val="21"/>
          <w:szCs w:val="21"/>
          <w:lang w:val="es-UY" w:eastAsia="es-UY"/>
        </w:rPr>
        <w:t xml:space="preserve"> reconoce al inicio del prólogo “las conferencias que recoge este libro fueron pronunciadas, casi en su totalidad, en la Fundación Politeia, en Madrid. Solo las conferencias dedicadas a Confucio y a Lutero tienen otro origen: la Fundación Juan March, también en Madrid. (…) La conferencia sobre Karl Rahner, con la que se cierra el libro, fue pronunciada en la Cátedra de Teología Contemporánea del Colegio Mayor Universitario </w:t>
      </w:r>
      <w:proofErr w:type="spellStart"/>
      <w:r w:rsidRPr="00D20E5C">
        <w:rPr>
          <w:rFonts w:ascii="Arial" w:eastAsia="Times New Roman" w:hAnsi="Arial" w:cs="Arial"/>
          <w:color w:val="3A3A3A"/>
          <w:sz w:val="21"/>
          <w:szCs w:val="21"/>
          <w:lang w:val="es-UY" w:eastAsia="es-UY"/>
        </w:rPr>
        <w:t>Chaminade</w:t>
      </w:r>
      <w:proofErr w:type="spellEnd"/>
      <w:r w:rsidRPr="00D20E5C">
        <w:rPr>
          <w:rFonts w:ascii="Arial" w:eastAsia="Times New Roman" w:hAnsi="Arial" w:cs="Arial"/>
          <w:color w:val="3A3A3A"/>
          <w:sz w:val="21"/>
          <w:szCs w:val="21"/>
          <w:lang w:val="es-UY" w:eastAsia="es-UY"/>
        </w:rPr>
        <w:t>, patrocinada por la Fundación Santa María” (página 9).</w:t>
      </w:r>
    </w:p>
    <w:p w14:paraId="065A4AFE" w14:textId="77777777" w:rsidR="00D20E5C" w:rsidRPr="00D20E5C" w:rsidRDefault="00D20E5C" w:rsidP="00D20E5C">
      <w:pPr>
        <w:spacing w:after="360" w:line="240" w:lineRule="auto"/>
        <w:jc w:val="both"/>
        <w:rPr>
          <w:rFonts w:ascii="Arial" w:eastAsia="Times New Roman" w:hAnsi="Arial" w:cs="Arial"/>
          <w:color w:val="3A3A3A"/>
          <w:sz w:val="21"/>
          <w:szCs w:val="21"/>
          <w:lang w:val="es-UY" w:eastAsia="es-UY"/>
        </w:rPr>
      </w:pPr>
      <w:r w:rsidRPr="00D20E5C">
        <w:rPr>
          <w:rFonts w:ascii="Arial" w:eastAsia="Times New Roman" w:hAnsi="Arial" w:cs="Arial"/>
          <w:color w:val="3A3A3A"/>
          <w:sz w:val="21"/>
          <w:szCs w:val="21"/>
          <w:lang w:val="es-UY" w:eastAsia="es-UY"/>
        </w:rPr>
        <w:t xml:space="preserve">En el contexto intelectual de la Fundación Politeia en los años ochenta del pasado siglo surgieron unas conferencias de divulgación sobre grandes figuras del pensamiento. La fundadora y directora de la Fundación Politeia, Jorgina Gil-Delgado de </w:t>
      </w:r>
      <w:proofErr w:type="spellStart"/>
      <w:r w:rsidRPr="00D20E5C">
        <w:rPr>
          <w:rFonts w:ascii="Arial" w:eastAsia="Times New Roman" w:hAnsi="Arial" w:cs="Arial"/>
          <w:color w:val="3A3A3A"/>
          <w:sz w:val="21"/>
          <w:szCs w:val="21"/>
          <w:lang w:val="es-UY" w:eastAsia="es-UY"/>
        </w:rPr>
        <w:t>Satrústegui</w:t>
      </w:r>
      <w:proofErr w:type="spellEnd"/>
      <w:r w:rsidRPr="00D20E5C">
        <w:rPr>
          <w:rFonts w:ascii="Arial" w:eastAsia="Times New Roman" w:hAnsi="Arial" w:cs="Arial"/>
          <w:color w:val="3A3A3A"/>
          <w:sz w:val="21"/>
          <w:szCs w:val="21"/>
          <w:lang w:val="es-UY" w:eastAsia="es-UY"/>
        </w:rPr>
        <w:t xml:space="preserve"> (1921-2013) “grababa las conferencias en magnetófono (- los jóvenes ya no saben que es este aparato- ) y posteriormente, sometiéndose a un trabajo ímprobo, las transcribía y las repartía a los oyentes”.</w:t>
      </w:r>
    </w:p>
    <w:p w14:paraId="50FBACB8" w14:textId="77777777" w:rsidR="00D20E5C" w:rsidRPr="00D20E5C" w:rsidRDefault="00D20E5C" w:rsidP="00D20E5C">
      <w:pPr>
        <w:spacing w:after="360" w:line="240" w:lineRule="auto"/>
        <w:jc w:val="both"/>
        <w:rPr>
          <w:rFonts w:ascii="Arial" w:eastAsia="Times New Roman" w:hAnsi="Arial" w:cs="Arial"/>
          <w:color w:val="3A3A3A"/>
          <w:sz w:val="21"/>
          <w:szCs w:val="21"/>
          <w:lang w:val="es-UY" w:eastAsia="es-UY"/>
        </w:rPr>
      </w:pPr>
      <w:r w:rsidRPr="00D20E5C">
        <w:rPr>
          <w:rFonts w:ascii="Arial" w:eastAsia="Times New Roman" w:hAnsi="Arial" w:cs="Arial"/>
          <w:color w:val="3A3A3A"/>
          <w:sz w:val="21"/>
          <w:szCs w:val="21"/>
          <w:lang w:val="es-UY" w:eastAsia="es-UY"/>
        </w:rPr>
        <w:t xml:space="preserve">Manuel </w:t>
      </w:r>
      <w:proofErr w:type="spellStart"/>
      <w:r w:rsidRPr="00D20E5C">
        <w:rPr>
          <w:rFonts w:ascii="Arial" w:eastAsia="Times New Roman" w:hAnsi="Arial" w:cs="Arial"/>
          <w:color w:val="3A3A3A"/>
          <w:sz w:val="21"/>
          <w:szCs w:val="21"/>
          <w:lang w:val="es-UY" w:eastAsia="es-UY"/>
        </w:rPr>
        <w:t>Fraijó</w:t>
      </w:r>
      <w:proofErr w:type="spellEnd"/>
      <w:r w:rsidRPr="00D20E5C">
        <w:rPr>
          <w:rFonts w:ascii="Arial" w:eastAsia="Times New Roman" w:hAnsi="Arial" w:cs="Arial"/>
          <w:color w:val="3A3A3A"/>
          <w:sz w:val="21"/>
          <w:szCs w:val="21"/>
          <w:lang w:val="es-UY" w:eastAsia="es-UY"/>
        </w:rPr>
        <w:t xml:space="preserve"> conservó estos textos “y no pocas veces me pregunté si no sería oportuno reelaborar algunos de ellos para su publicación en forma de libro”. Tras su jubilación académica, el autor retomó estos materiales y comprobó que el estilo oral es muy diferente del estilo escrito. “La lectura de las amarillentas páginas de las conferencias de antaño – prosigue – solo dejaba abiertas dos posibilidades: la papelera o una profunda y laboriosa reelaboración. Opté por la segunda, y este libro es el resultado” (página 10).</w:t>
      </w:r>
    </w:p>
    <w:p w14:paraId="621DDC65" w14:textId="77777777" w:rsidR="00D20E5C" w:rsidRPr="00D20E5C" w:rsidRDefault="00D20E5C" w:rsidP="00D20E5C">
      <w:pPr>
        <w:spacing w:after="360" w:line="240" w:lineRule="auto"/>
        <w:jc w:val="both"/>
        <w:rPr>
          <w:rFonts w:ascii="Arial" w:eastAsia="Times New Roman" w:hAnsi="Arial" w:cs="Arial"/>
          <w:color w:val="3A3A3A"/>
          <w:sz w:val="21"/>
          <w:szCs w:val="21"/>
          <w:lang w:val="es-UY" w:eastAsia="es-UY"/>
        </w:rPr>
      </w:pPr>
      <w:r w:rsidRPr="00D20E5C">
        <w:rPr>
          <w:rFonts w:ascii="Arial" w:eastAsia="Times New Roman" w:hAnsi="Arial" w:cs="Arial"/>
          <w:color w:val="3A3A3A"/>
          <w:sz w:val="21"/>
          <w:szCs w:val="21"/>
          <w:lang w:val="es-UY" w:eastAsia="es-UY"/>
        </w:rPr>
        <w:t xml:space="preserve">Al leer las páginas de este volumen, desde la óptica siempre afectuosa y benevolente de un amigo del autor a quien conoce desde hace 60 años, y del que ha aprendido muchas cosas, me ha parecido –y así se lo he dicho- que el texto tiene mucho de autobiográfico. Evidentemente, </w:t>
      </w:r>
      <w:proofErr w:type="spellStart"/>
      <w:r w:rsidRPr="00D20E5C">
        <w:rPr>
          <w:rFonts w:ascii="Arial" w:eastAsia="Times New Roman" w:hAnsi="Arial" w:cs="Arial"/>
          <w:color w:val="3A3A3A"/>
          <w:sz w:val="21"/>
          <w:szCs w:val="21"/>
          <w:lang w:val="es-UY" w:eastAsia="es-UY"/>
        </w:rPr>
        <w:t>Fraijó</w:t>
      </w:r>
      <w:proofErr w:type="spellEnd"/>
      <w:r w:rsidRPr="00D20E5C">
        <w:rPr>
          <w:rFonts w:ascii="Arial" w:eastAsia="Times New Roman" w:hAnsi="Arial" w:cs="Arial"/>
          <w:color w:val="3A3A3A"/>
          <w:sz w:val="21"/>
          <w:szCs w:val="21"/>
          <w:lang w:val="es-UY" w:eastAsia="es-UY"/>
        </w:rPr>
        <w:t xml:space="preserve"> no pretendía en sus conferencias (y en los textos escritos) transmitir a sus oyentes (y ahora lectores) un resumen del sistema filosófico de algunos de los grandes pensadores de la historia. El autor se acerca a cada uno de los 22 autores que fueron objeto de una conferencia (o dos) desde la perspectiva de un viajero curioso que desea que cada uno de ellos responda a algunas de las muchas preguntas que una mente y un corazón inquietos desea saber. Los textos de las conferencias abren una ventanita en la mente del conferenciante y permiten penetrar de puntillas en las grandes preguntas sobre el sentido de la vida humana. Este texto del prólogo (página 12) puede iluminar el camino de la aventura de </w:t>
      </w:r>
      <w:proofErr w:type="spellStart"/>
      <w:r w:rsidRPr="00D20E5C">
        <w:rPr>
          <w:rFonts w:ascii="Arial" w:eastAsia="Times New Roman" w:hAnsi="Arial" w:cs="Arial"/>
          <w:color w:val="3A3A3A"/>
          <w:sz w:val="21"/>
          <w:szCs w:val="21"/>
          <w:lang w:val="es-UY" w:eastAsia="es-UY"/>
        </w:rPr>
        <w:t>Fraijó</w:t>
      </w:r>
      <w:proofErr w:type="spellEnd"/>
      <w:r w:rsidRPr="00D20E5C">
        <w:rPr>
          <w:rFonts w:ascii="Arial" w:eastAsia="Times New Roman" w:hAnsi="Arial" w:cs="Arial"/>
          <w:color w:val="3A3A3A"/>
          <w:sz w:val="21"/>
          <w:szCs w:val="21"/>
          <w:lang w:val="es-UY" w:eastAsia="es-UY"/>
        </w:rPr>
        <w:t>, este viajero en búsqueda del saber, perplejo unas veces y dubitativo otras: “Solo me resta añadir una breve información sobre el contenido del libro. Dejó escrito J.-P. Sartre: “Todo ha sido descubierto, salvo cómo vivir”. La filosofía ha sido siempre una invitación a la vida buena y, tal vez, una ayuda para lograrla. No ha ofrecido – no las tiene- recetas para instalarse en ella. Solo algunos pensadores, como Tierno Galván, aspiraban a “instalarse perfectamente en la finitud”, en la vida; es la tarea que el “viejo profesor” asignó a los “agnósticos” de nuestros días. Sin ayuda alguna de arriba, de la Trascendencia, el agnóstico debía instalarse abajo, en la inmanencia. Se trata de una opción legítima a la que, probablemente, casi todos aspiramos. También Dilthey, presente en las páginas de este libro, partió de abajo, de la inmanencia, y en ella se quedó; pero mostró sobradamente que la opción por la finitud no tiene que ser necesariamente chata ni lisa. Más bien puede ser expresión de una aceptación humilde de lo que hay. Creo que era Goethe quien aconsejaba a los buscadores del Infinito que corrieran tras lo finito en todas direcciones” (página 12).</w:t>
      </w:r>
    </w:p>
    <w:p w14:paraId="2E9CE875" w14:textId="77777777" w:rsidR="00D20E5C" w:rsidRPr="00D20E5C" w:rsidRDefault="00D20E5C" w:rsidP="00D20E5C">
      <w:pPr>
        <w:spacing w:after="360" w:line="240" w:lineRule="auto"/>
        <w:jc w:val="both"/>
        <w:rPr>
          <w:rFonts w:ascii="Arial" w:eastAsia="Times New Roman" w:hAnsi="Arial" w:cs="Arial"/>
          <w:color w:val="3A3A3A"/>
          <w:sz w:val="21"/>
          <w:szCs w:val="21"/>
          <w:lang w:val="es-UY" w:eastAsia="es-UY"/>
        </w:rPr>
      </w:pPr>
      <w:r w:rsidRPr="00D20E5C">
        <w:rPr>
          <w:rFonts w:ascii="Arial" w:eastAsia="Times New Roman" w:hAnsi="Arial" w:cs="Arial"/>
          <w:color w:val="3A3A3A"/>
          <w:sz w:val="21"/>
          <w:szCs w:val="21"/>
          <w:lang w:val="es-UY" w:eastAsia="es-UY"/>
        </w:rPr>
        <w:t>Y prosigue: “Pero por lo general, los filósofos que toman la palabra en las páginas siguientes supieron que no existe instalación perfecta para todos, que existen los desinstalados, los sin sitio, los errantes y los náufragos”.</w:t>
      </w:r>
    </w:p>
    <w:p w14:paraId="548E9B35" w14:textId="77777777" w:rsidR="00D20E5C" w:rsidRPr="00D20E5C" w:rsidRDefault="00D20E5C" w:rsidP="00D20E5C">
      <w:pPr>
        <w:spacing w:after="360" w:line="240" w:lineRule="auto"/>
        <w:jc w:val="both"/>
        <w:rPr>
          <w:rFonts w:ascii="Arial" w:eastAsia="Times New Roman" w:hAnsi="Arial" w:cs="Arial"/>
          <w:color w:val="3A3A3A"/>
          <w:sz w:val="21"/>
          <w:szCs w:val="21"/>
          <w:lang w:val="es-UY" w:eastAsia="es-UY"/>
        </w:rPr>
      </w:pPr>
      <w:r w:rsidRPr="00D20E5C">
        <w:rPr>
          <w:rFonts w:ascii="Arial" w:eastAsia="Times New Roman" w:hAnsi="Arial" w:cs="Arial"/>
          <w:color w:val="3A3A3A"/>
          <w:sz w:val="21"/>
          <w:szCs w:val="21"/>
          <w:lang w:val="es-UY" w:eastAsia="es-UY"/>
        </w:rPr>
        <w:t>En un mundo como el nuestro en el que parece triunfar la cultura de la evasión y de la banalidad, el reconocimiento de que han existido y existen personas que tienen como preocupación existencial básica la reflexión, puede ser un revulsivo para la construcción de una sociedad de hombres y mujeres libres y dueños de sus propios destinos.</w:t>
      </w:r>
    </w:p>
    <w:p w14:paraId="7DE51DC3" w14:textId="77777777" w:rsidR="00D20E5C" w:rsidRPr="00D20E5C" w:rsidRDefault="00D20E5C" w:rsidP="00D20E5C">
      <w:pPr>
        <w:spacing w:after="360" w:line="240" w:lineRule="auto"/>
        <w:jc w:val="both"/>
        <w:rPr>
          <w:rFonts w:ascii="Arial" w:eastAsia="Times New Roman" w:hAnsi="Arial" w:cs="Arial"/>
          <w:color w:val="3A3A3A"/>
          <w:sz w:val="21"/>
          <w:szCs w:val="21"/>
          <w:lang w:val="es-UY" w:eastAsia="es-UY"/>
        </w:rPr>
      </w:pPr>
      <w:r w:rsidRPr="00D20E5C">
        <w:rPr>
          <w:rFonts w:ascii="Arial" w:eastAsia="Times New Roman" w:hAnsi="Arial" w:cs="Arial"/>
          <w:color w:val="3A3A3A"/>
          <w:sz w:val="21"/>
          <w:szCs w:val="21"/>
          <w:lang w:val="es-UY" w:eastAsia="es-UY"/>
        </w:rPr>
        <w:t xml:space="preserve">Posiblemente, en un mundo en el que las comunidades científicas perciben la urgencia, posibilidad y necesidad de fomentar el pensamiento interdisciplinar, la integración de científicos naturales, ingenieros, filósofos y humanistas, teólogos, economistas y cultivadores de las ciencias del espíritu (que postulaba Dilthey) no es una distracción sino una exigencia de la tarea de buscar y construir juntos sistemas interpretativos de la realidad que den sentido global y respuesta a la gran pregunta que ya se hacía en su tiempo </w:t>
      </w:r>
      <w:proofErr w:type="spellStart"/>
      <w:r w:rsidRPr="00D20E5C">
        <w:rPr>
          <w:rFonts w:ascii="Arial" w:eastAsia="Times New Roman" w:hAnsi="Arial" w:cs="Arial"/>
          <w:color w:val="3A3A3A"/>
          <w:sz w:val="21"/>
          <w:szCs w:val="21"/>
          <w:lang w:val="es-UY" w:eastAsia="es-UY"/>
        </w:rPr>
        <w:t>Inmanuel</w:t>
      </w:r>
      <w:proofErr w:type="spellEnd"/>
      <w:r w:rsidRPr="00D20E5C">
        <w:rPr>
          <w:rFonts w:ascii="Arial" w:eastAsia="Times New Roman" w:hAnsi="Arial" w:cs="Arial"/>
          <w:color w:val="3A3A3A"/>
          <w:sz w:val="21"/>
          <w:szCs w:val="21"/>
          <w:lang w:val="es-UY" w:eastAsia="es-UY"/>
        </w:rPr>
        <w:t xml:space="preserve"> Kant: ¿qué es el hombre?</w:t>
      </w:r>
    </w:p>
    <w:p w14:paraId="59B3B60D" w14:textId="77777777" w:rsidR="00D20E5C" w:rsidRPr="00D20E5C" w:rsidRDefault="00D20E5C" w:rsidP="00D20E5C">
      <w:pPr>
        <w:spacing w:after="0" w:line="240" w:lineRule="auto"/>
        <w:jc w:val="both"/>
        <w:rPr>
          <w:rFonts w:ascii="Arial" w:eastAsia="Times New Roman" w:hAnsi="Arial" w:cs="Arial"/>
          <w:color w:val="3A3A3A"/>
          <w:sz w:val="21"/>
          <w:szCs w:val="21"/>
          <w:lang w:val="es-UY" w:eastAsia="es-UY"/>
        </w:rPr>
      </w:pPr>
      <w:r w:rsidRPr="00D20E5C">
        <w:rPr>
          <w:rFonts w:ascii="Arial" w:eastAsia="Times New Roman" w:hAnsi="Arial" w:cs="Arial"/>
          <w:color w:val="3A3A3A"/>
          <w:sz w:val="21"/>
          <w:szCs w:val="21"/>
          <w:lang w:val="es-UY" w:eastAsia="es-UY"/>
        </w:rPr>
        <w:t>Este texto del prólogo a este volumen es un manifiesto a favor de la convergencia de pensamientos hacia respuestas a las grandes preguntas: “En lo que coinciden todos los pensadores de este libro es en su rechazo de la obviedad y en su entrega a la reflexión. Desde sus inicios, la filosofía [y aquí podríamos integrar todos los esfuerzos racionales del pensamiento humano] partió de que nada es obvio, de que en todo lo que nos circunda habitan la extrañeza y la perplejidad. Bien lo sabía Schopenhauer cuando escribió: “La vida es algo penoso; he decidido pasarla </w:t>
      </w:r>
      <w:proofErr w:type="spellStart"/>
      <w:r w:rsidRPr="00D20E5C">
        <w:rPr>
          <w:rFonts w:ascii="Arial" w:eastAsia="Times New Roman" w:hAnsi="Arial" w:cs="Arial"/>
          <w:i/>
          <w:iCs/>
          <w:color w:val="3A3A3A"/>
          <w:sz w:val="21"/>
          <w:szCs w:val="21"/>
          <w:bdr w:val="none" w:sz="0" w:space="0" w:color="auto" w:frame="1"/>
          <w:lang w:val="es-UY" w:eastAsia="es-UY"/>
        </w:rPr>
        <w:t>reflexionando</w:t>
      </w:r>
      <w:r w:rsidRPr="00D20E5C">
        <w:rPr>
          <w:rFonts w:ascii="Arial" w:eastAsia="Times New Roman" w:hAnsi="Arial" w:cs="Arial"/>
          <w:color w:val="3A3A3A"/>
          <w:sz w:val="21"/>
          <w:szCs w:val="21"/>
          <w:lang w:val="es-UY" w:eastAsia="es-UY"/>
        </w:rPr>
        <w:t>sobre</w:t>
      </w:r>
      <w:proofErr w:type="spellEnd"/>
      <w:r w:rsidRPr="00D20E5C">
        <w:rPr>
          <w:rFonts w:ascii="Arial" w:eastAsia="Times New Roman" w:hAnsi="Arial" w:cs="Arial"/>
          <w:color w:val="3A3A3A"/>
          <w:sz w:val="21"/>
          <w:szCs w:val="21"/>
          <w:lang w:val="es-UY" w:eastAsia="es-UY"/>
        </w:rPr>
        <w:t xml:space="preserve"> ella”. Algo parecido nos legó Husserl, uno de los filósofos del siglo XX que más han valorado la reflexión filosófica: “Tuve necesariamente que filosofar; de lo contrario no habría podido vivir en este mundo”. Solo cabe esperar que no sea cierta la sentencia de Fichte: “Si uno filosofa, no vive; y si vive, no filosofa”. Siempre será posible, pienso, unir vida y filosofía, pensamiento y experiencia” (página 13).</w:t>
      </w:r>
    </w:p>
    <w:p w14:paraId="5E5C066F" w14:textId="77777777" w:rsidR="00D20E5C" w:rsidRPr="00D20E5C" w:rsidRDefault="00D20E5C" w:rsidP="00D20E5C">
      <w:pPr>
        <w:spacing w:after="360" w:line="240" w:lineRule="auto"/>
        <w:jc w:val="both"/>
        <w:rPr>
          <w:rFonts w:ascii="Arial" w:eastAsia="Times New Roman" w:hAnsi="Arial" w:cs="Arial"/>
          <w:color w:val="3A3A3A"/>
          <w:sz w:val="21"/>
          <w:szCs w:val="21"/>
          <w:lang w:val="es-UY" w:eastAsia="es-UY"/>
        </w:rPr>
      </w:pPr>
      <w:r w:rsidRPr="00D20E5C">
        <w:rPr>
          <w:rFonts w:ascii="Arial" w:eastAsia="Times New Roman" w:hAnsi="Arial" w:cs="Arial"/>
          <w:color w:val="3A3A3A"/>
          <w:sz w:val="21"/>
          <w:szCs w:val="21"/>
          <w:lang w:val="es-UY" w:eastAsia="es-UY"/>
        </w:rPr>
        <w:t xml:space="preserve">La perspectiva </w:t>
      </w:r>
      <w:proofErr w:type="spellStart"/>
      <w:r w:rsidRPr="00D20E5C">
        <w:rPr>
          <w:rFonts w:ascii="Arial" w:eastAsia="Times New Roman" w:hAnsi="Arial" w:cs="Arial"/>
          <w:color w:val="3A3A3A"/>
          <w:sz w:val="21"/>
          <w:szCs w:val="21"/>
          <w:lang w:val="es-UY" w:eastAsia="es-UY"/>
        </w:rPr>
        <w:t>multipoliédrica</w:t>
      </w:r>
      <w:proofErr w:type="spellEnd"/>
      <w:r w:rsidRPr="00D20E5C">
        <w:rPr>
          <w:rFonts w:ascii="Arial" w:eastAsia="Times New Roman" w:hAnsi="Arial" w:cs="Arial"/>
          <w:color w:val="3A3A3A"/>
          <w:sz w:val="21"/>
          <w:szCs w:val="21"/>
          <w:lang w:val="es-UY" w:eastAsia="es-UY"/>
        </w:rPr>
        <w:t xml:space="preserve"> de los pensadores que nos presenta Manuel </w:t>
      </w:r>
      <w:proofErr w:type="spellStart"/>
      <w:r w:rsidRPr="00D20E5C">
        <w:rPr>
          <w:rFonts w:ascii="Arial" w:eastAsia="Times New Roman" w:hAnsi="Arial" w:cs="Arial"/>
          <w:color w:val="3A3A3A"/>
          <w:sz w:val="21"/>
          <w:szCs w:val="21"/>
          <w:lang w:val="es-UY" w:eastAsia="es-UY"/>
        </w:rPr>
        <w:t>Fraijó</w:t>
      </w:r>
      <w:proofErr w:type="spellEnd"/>
      <w:r w:rsidRPr="00D20E5C">
        <w:rPr>
          <w:rFonts w:ascii="Arial" w:eastAsia="Times New Roman" w:hAnsi="Arial" w:cs="Arial"/>
          <w:color w:val="3A3A3A"/>
          <w:sz w:val="21"/>
          <w:szCs w:val="21"/>
          <w:lang w:val="es-UY" w:eastAsia="es-UY"/>
        </w:rPr>
        <w:t>, junto a otros muchos hombres y mujeres que elaboraron, elaboran y elaborarán respuestas multidisciplinares a las grandes preguntas de la humanidad siempre es necesaria.</w:t>
      </w:r>
    </w:p>
    <w:p w14:paraId="0B6FB7E1" w14:textId="77777777" w:rsidR="00D20E5C" w:rsidRPr="00D20E5C" w:rsidRDefault="00D20E5C" w:rsidP="00D20E5C">
      <w:pPr>
        <w:spacing w:after="360" w:line="240" w:lineRule="auto"/>
        <w:rPr>
          <w:rFonts w:ascii="Arial" w:eastAsia="Times New Roman" w:hAnsi="Arial" w:cs="Arial"/>
          <w:color w:val="3A3A3A"/>
          <w:sz w:val="21"/>
          <w:szCs w:val="21"/>
          <w:lang w:val="es-UY" w:eastAsia="es-UY"/>
        </w:rPr>
      </w:pPr>
      <w:r w:rsidRPr="00D20E5C">
        <w:rPr>
          <w:rFonts w:ascii="Arial" w:eastAsia="Times New Roman" w:hAnsi="Arial" w:cs="Arial"/>
          <w:color w:val="3A3A3A"/>
          <w:sz w:val="21"/>
          <w:szCs w:val="21"/>
          <w:lang w:val="es-UY" w:eastAsia="es-UY"/>
        </w:rPr>
        <w:t> </w:t>
      </w:r>
    </w:p>
    <w:p w14:paraId="57EDE743" w14:textId="77777777" w:rsidR="00D20E5C" w:rsidRPr="00D20E5C" w:rsidRDefault="00D20E5C" w:rsidP="00D20E5C">
      <w:pPr>
        <w:spacing w:after="0" w:line="288" w:lineRule="atLeast"/>
        <w:jc w:val="both"/>
        <w:outlineLvl w:val="1"/>
        <w:rPr>
          <w:rFonts w:ascii="inherit" w:eastAsia="Times New Roman" w:hAnsi="inherit" w:cs="Arial"/>
          <w:color w:val="3A3A3A"/>
          <w:sz w:val="45"/>
          <w:szCs w:val="45"/>
          <w:lang w:val="es-UY" w:eastAsia="es-UY"/>
        </w:rPr>
      </w:pPr>
      <w:r w:rsidRPr="00D20E5C">
        <w:rPr>
          <w:rFonts w:ascii="inherit" w:eastAsia="Times New Roman" w:hAnsi="inherit" w:cs="Arial"/>
          <w:b/>
          <w:bCs/>
          <w:color w:val="3A3A3A"/>
          <w:sz w:val="45"/>
          <w:szCs w:val="45"/>
          <w:bdr w:val="none" w:sz="0" w:space="0" w:color="auto" w:frame="1"/>
          <w:lang w:val="es-UY" w:eastAsia="es-UY"/>
        </w:rPr>
        <w:t>Elogio del uso del pensamiento y de la interdisciplinariedad</w:t>
      </w:r>
    </w:p>
    <w:p w14:paraId="5CCDDBD7" w14:textId="77777777" w:rsidR="00D20E5C" w:rsidRPr="00D20E5C" w:rsidRDefault="00D20E5C" w:rsidP="00D20E5C">
      <w:pPr>
        <w:spacing w:after="0" w:line="240" w:lineRule="auto"/>
        <w:jc w:val="both"/>
        <w:rPr>
          <w:rFonts w:ascii="Arial" w:eastAsia="Times New Roman" w:hAnsi="Arial" w:cs="Arial"/>
          <w:color w:val="3A3A3A"/>
          <w:sz w:val="21"/>
          <w:szCs w:val="21"/>
          <w:lang w:val="es-UY" w:eastAsia="es-UY"/>
        </w:rPr>
      </w:pPr>
      <w:r w:rsidRPr="00D20E5C">
        <w:rPr>
          <w:rFonts w:ascii="Arial" w:eastAsia="Times New Roman" w:hAnsi="Arial" w:cs="Arial"/>
          <w:color w:val="3A3A3A"/>
          <w:sz w:val="21"/>
          <w:szCs w:val="21"/>
          <w:lang w:val="es-UY" w:eastAsia="es-UY"/>
        </w:rPr>
        <w:t>Uno de los conceptos que más solemos repetir desde la Cátedra CTR es el de “</w:t>
      </w:r>
      <w:hyperlink r:id="rId20" w:history="1">
        <w:r w:rsidRPr="00D20E5C">
          <w:rPr>
            <w:rFonts w:ascii="Arial" w:eastAsia="Times New Roman" w:hAnsi="Arial" w:cs="Arial"/>
            <w:color w:val="1E73BE"/>
            <w:sz w:val="21"/>
            <w:szCs w:val="21"/>
            <w:bdr w:val="none" w:sz="0" w:space="0" w:color="auto" w:frame="1"/>
            <w:lang w:val="es-UY" w:eastAsia="es-UY"/>
          </w:rPr>
          <w:t>interdisciplinariedad</w:t>
        </w:r>
      </w:hyperlink>
      <w:r w:rsidRPr="00D20E5C">
        <w:rPr>
          <w:rFonts w:ascii="Arial" w:eastAsia="Times New Roman" w:hAnsi="Arial" w:cs="Arial"/>
          <w:color w:val="3A3A3A"/>
          <w:sz w:val="21"/>
          <w:szCs w:val="21"/>
          <w:lang w:val="es-UY" w:eastAsia="es-UY"/>
        </w:rPr>
        <w:t xml:space="preserve">”. Pero ¿qué es la interdisciplinariedad? No cabe duda de que hay multitud de sinónimos y sentidos muy </w:t>
      </w:r>
      <w:proofErr w:type="spellStart"/>
      <w:r w:rsidRPr="00D20E5C">
        <w:rPr>
          <w:rFonts w:ascii="Arial" w:eastAsia="Times New Roman" w:hAnsi="Arial" w:cs="Arial"/>
          <w:color w:val="3A3A3A"/>
          <w:sz w:val="21"/>
          <w:szCs w:val="21"/>
          <w:lang w:val="es-UY" w:eastAsia="es-UY"/>
        </w:rPr>
        <w:t>diferentes:transdisciplinariedad</w:t>
      </w:r>
      <w:proofErr w:type="spellEnd"/>
      <w:r w:rsidRPr="00D20E5C">
        <w:rPr>
          <w:rFonts w:ascii="Arial" w:eastAsia="Times New Roman" w:hAnsi="Arial" w:cs="Arial"/>
          <w:color w:val="3A3A3A"/>
          <w:sz w:val="21"/>
          <w:szCs w:val="21"/>
          <w:lang w:val="es-UY" w:eastAsia="es-UY"/>
        </w:rPr>
        <w:t xml:space="preserve">, perspectivismo, pensamiento alternativo, pluralismo intelectual, </w:t>
      </w:r>
      <w:proofErr w:type="spellStart"/>
      <w:r w:rsidRPr="00D20E5C">
        <w:rPr>
          <w:rFonts w:ascii="Arial" w:eastAsia="Times New Roman" w:hAnsi="Arial" w:cs="Arial"/>
          <w:color w:val="3A3A3A"/>
          <w:sz w:val="21"/>
          <w:szCs w:val="21"/>
          <w:lang w:val="es-UY" w:eastAsia="es-UY"/>
        </w:rPr>
        <w:t>dialogicidad</w:t>
      </w:r>
      <w:proofErr w:type="spellEnd"/>
      <w:r w:rsidRPr="00D20E5C">
        <w:rPr>
          <w:rFonts w:ascii="Arial" w:eastAsia="Times New Roman" w:hAnsi="Arial" w:cs="Arial"/>
          <w:color w:val="3A3A3A"/>
          <w:sz w:val="21"/>
          <w:szCs w:val="21"/>
          <w:lang w:val="es-UY" w:eastAsia="es-UY"/>
        </w:rPr>
        <w:t xml:space="preserve">, diálogo, </w:t>
      </w:r>
      <w:proofErr w:type="spellStart"/>
      <w:r w:rsidRPr="00D20E5C">
        <w:rPr>
          <w:rFonts w:ascii="Arial" w:eastAsia="Times New Roman" w:hAnsi="Arial" w:cs="Arial"/>
          <w:color w:val="3A3A3A"/>
          <w:sz w:val="21"/>
          <w:szCs w:val="21"/>
          <w:lang w:val="es-UY" w:eastAsia="es-UY"/>
        </w:rPr>
        <w:t>pluriracionalidad</w:t>
      </w:r>
      <w:proofErr w:type="spellEnd"/>
      <w:r w:rsidRPr="00D20E5C">
        <w:rPr>
          <w:rFonts w:ascii="Arial" w:eastAsia="Times New Roman" w:hAnsi="Arial" w:cs="Arial"/>
          <w:color w:val="3A3A3A"/>
          <w:sz w:val="21"/>
          <w:szCs w:val="21"/>
          <w:lang w:val="es-UY" w:eastAsia="es-UY"/>
        </w:rPr>
        <w:t xml:space="preserve">, polimorfismo del conocimiento, racionalidad múltiple, tolerancia, Multidisciplinariedad, Interdisciplinariedad y Transdisciplinariedad; Edgar Morin, “Sobre la Interdisciplinariedad”, trabajo publicado en el Boletín No. 2 del Centre International de </w:t>
      </w:r>
      <w:proofErr w:type="spellStart"/>
      <w:r w:rsidRPr="00D20E5C">
        <w:rPr>
          <w:rFonts w:ascii="Arial" w:eastAsia="Times New Roman" w:hAnsi="Arial" w:cs="Arial"/>
          <w:color w:val="3A3A3A"/>
          <w:sz w:val="21"/>
          <w:szCs w:val="21"/>
          <w:lang w:val="es-UY" w:eastAsia="es-UY"/>
        </w:rPr>
        <w:t>Rechercehes</w:t>
      </w:r>
      <w:proofErr w:type="spellEnd"/>
      <w:r w:rsidRPr="00D20E5C">
        <w:rPr>
          <w:rFonts w:ascii="Arial" w:eastAsia="Times New Roman" w:hAnsi="Arial" w:cs="Arial"/>
          <w:color w:val="3A3A3A"/>
          <w:sz w:val="21"/>
          <w:szCs w:val="21"/>
          <w:lang w:val="es-UY" w:eastAsia="es-UY"/>
        </w:rPr>
        <w:t xml:space="preserve"> et </w:t>
      </w:r>
      <w:proofErr w:type="spellStart"/>
      <w:r w:rsidRPr="00D20E5C">
        <w:rPr>
          <w:rFonts w:ascii="Arial" w:eastAsia="Times New Roman" w:hAnsi="Arial" w:cs="Arial"/>
          <w:color w:val="3A3A3A"/>
          <w:sz w:val="21"/>
          <w:szCs w:val="21"/>
          <w:lang w:val="es-UY" w:eastAsia="es-UY"/>
        </w:rPr>
        <w:t>Études</w:t>
      </w:r>
      <w:proofErr w:type="spellEnd"/>
      <w:r w:rsidRPr="00D20E5C">
        <w:rPr>
          <w:rFonts w:ascii="Arial" w:eastAsia="Times New Roman" w:hAnsi="Arial" w:cs="Arial"/>
          <w:color w:val="3A3A3A"/>
          <w:sz w:val="21"/>
          <w:szCs w:val="21"/>
          <w:lang w:val="es-UY" w:eastAsia="es-UY"/>
        </w:rPr>
        <w:t xml:space="preserve"> </w:t>
      </w:r>
      <w:proofErr w:type="spellStart"/>
      <w:r w:rsidRPr="00D20E5C">
        <w:rPr>
          <w:rFonts w:ascii="Arial" w:eastAsia="Times New Roman" w:hAnsi="Arial" w:cs="Arial"/>
          <w:color w:val="3A3A3A"/>
          <w:sz w:val="21"/>
          <w:szCs w:val="21"/>
          <w:lang w:val="es-UY" w:eastAsia="es-UY"/>
        </w:rPr>
        <w:t>Transdisciplinaires</w:t>
      </w:r>
      <w:proofErr w:type="spellEnd"/>
      <w:r w:rsidRPr="00D20E5C">
        <w:rPr>
          <w:rFonts w:ascii="Arial" w:eastAsia="Times New Roman" w:hAnsi="Arial" w:cs="Arial"/>
          <w:color w:val="3A3A3A"/>
          <w:sz w:val="21"/>
          <w:szCs w:val="21"/>
          <w:lang w:val="es-UY" w:eastAsia="es-UY"/>
        </w:rPr>
        <w:t xml:space="preserve"> (CIRET) (</w:t>
      </w:r>
      <w:hyperlink r:id="rId21" w:history="1">
        <w:r w:rsidRPr="00D20E5C">
          <w:rPr>
            <w:rFonts w:ascii="Arial" w:eastAsia="Times New Roman" w:hAnsi="Arial" w:cs="Arial"/>
            <w:color w:val="1E73BE"/>
            <w:sz w:val="21"/>
            <w:szCs w:val="21"/>
            <w:bdr w:val="none" w:sz="0" w:space="0" w:color="auto" w:frame="1"/>
            <w:lang w:val="es-UY" w:eastAsia="es-UY"/>
          </w:rPr>
          <w:t>http://definicion.de/interdisciplinariedad/</w:t>
        </w:r>
      </w:hyperlink>
      <w:r w:rsidRPr="00D20E5C">
        <w:rPr>
          <w:rFonts w:ascii="Arial" w:eastAsia="Times New Roman" w:hAnsi="Arial" w:cs="Arial"/>
          <w:color w:val="3A3A3A"/>
          <w:sz w:val="21"/>
          <w:szCs w:val="21"/>
          <w:lang w:val="es-UY" w:eastAsia="es-UY"/>
        </w:rPr>
        <w:t xml:space="preserve">Basarab </w:t>
      </w:r>
      <w:proofErr w:type="spellStart"/>
      <w:r w:rsidRPr="00D20E5C">
        <w:rPr>
          <w:rFonts w:ascii="Arial" w:eastAsia="Times New Roman" w:hAnsi="Arial" w:cs="Arial"/>
          <w:color w:val="3A3A3A"/>
          <w:sz w:val="21"/>
          <w:szCs w:val="21"/>
          <w:lang w:val="es-UY" w:eastAsia="es-UY"/>
        </w:rPr>
        <w:t>Nicolescu</w:t>
      </w:r>
      <w:proofErr w:type="spellEnd"/>
      <w:r w:rsidRPr="00D20E5C">
        <w:rPr>
          <w:rFonts w:ascii="Arial" w:eastAsia="Times New Roman" w:hAnsi="Arial" w:cs="Arial"/>
          <w:color w:val="3A3A3A"/>
          <w:sz w:val="21"/>
          <w:szCs w:val="21"/>
          <w:lang w:val="es-UY" w:eastAsia="es-UY"/>
        </w:rPr>
        <w:t xml:space="preserve">, “La </w:t>
      </w:r>
      <w:proofErr w:type="spellStart"/>
      <w:r w:rsidRPr="00D20E5C">
        <w:rPr>
          <w:rFonts w:ascii="Arial" w:eastAsia="Times New Roman" w:hAnsi="Arial" w:cs="Arial"/>
          <w:color w:val="3A3A3A"/>
          <w:sz w:val="21"/>
          <w:szCs w:val="21"/>
          <w:lang w:val="es-UY" w:eastAsia="es-UY"/>
        </w:rPr>
        <w:t>Transdisciplinarité</w:t>
      </w:r>
      <w:proofErr w:type="spellEnd"/>
      <w:r w:rsidRPr="00D20E5C">
        <w:rPr>
          <w:rFonts w:ascii="Arial" w:eastAsia="Times New Roman" w:hAnsi="Arial" w:cs="Arial"/>
          <w:color w:val="3A3A3A"/>
          <w:sz w:val="21"/>
          <w:szCs w:val="21"/>
          <w:lang w:val="es-UY" w:eastAsia="es-UY"/>
        </w:rPr>
        <w:t xml:space="preserve">”.- </w:t>
      </w:r>
      <w:proofErr w:type="spellStart"/>
      <w:r w:rsidRPr="00D20E5C">
        <w:rPr>
          <w:rFonts w:ascii="Arial" w:eastAsia="Times New Roman" w:hAnsi="Arial" w:cs="Arial"/>
          <w:color w:val="3A3A3A"/>
          <w:sz w:val="21"/>
          <w:szCs w:val="21"/>
          <w:lang w:val="es-UY" w:eastAsia="es-UY"/>
        </w:rPr>
        <w:t>Éd</w:t>
      </w:r>
      <w:proofErr w:type="spellEnd"/>
      <w:r w:rsidRPr="00D20E5C">
        <w:rPr>
          <w:rFonts w:ascii="Arial" w:eastAsia="Times New Roman" w:hAnsi="Arial" w:cs="Arial"/>
          <w:color w:val="3A3A3A"/>
          <w:sz w:val="21"/>
          <w:szCs w:val="21"/>
          <w:lang w:val="es-UY" w:eastAsia="es-UY"/>
        </w:rPr>
        <w:t>. Du Rocher, Mónaco 1996).</w:t>
      </w:r>
    </w:p>
    <w:p w14:paraId="6077B386" w14:textId="77777777" w:rsidR="00D20E5C" w:rsidRPr="00D20E5C" w:rsidRDefault="00D20E5C" w:rsidP="00D20E5C">
      <w:pPr>
        <w:spacing w:after="360" w:line="240" w:lineRule="auto"/>
        <w:jc w:val="both"/>
        <w:rPr>
          <w:rFonts w:ascii="Arial" w:eastAsia="Times New Roman" w:hAnsi="Arial" w:cs="Arial"/>
          <w:color w:val="3A3A3A"/>
          <w:sz w:val="21"/>
          <w:szCs w:val="21"/>
          <w:lang w:val="es-UY" w:eastAsia="es-UY"/>
        </w:rPr>
      </w:pPr>
      <w:r w:rsidRPr="00D20E5C">
        <w:rPr>
          <w:rFonts w:ascii="Arial" w:eastAsia="Times New Roman" w:hAnsi="Arial" w:cs="Arial"/>
          <w:color w:val="3A3A3A"/>
          <w:sz w:val="21"/>
          <w:szCs w:val="21"/>
          <w:lang w:val="es-UY" w:eastAsia="es-UY"/>
        </w:rPr>
        <w:t>Desde luego se puede encontrar una enorme diversidad en la interpretación y definición de lo que es esta palabra. En primer lugar, es una tarea. Y además, un proyecto intelectual, una opción epistemológica.</w:t>
      </w:r>
    </w:p>
    <w:p w14:paraId="6B2F1583" w14:textId="77777777" w:rsidR="00D20E5C" w:rsidRPr="00D20E5C" w:rsidRDefault="00D20E5C" w:rsidP="00D20E5C">
      <w:pPr>
        <w:spacing w:after="0" w:line="240" w:lineRule="auto"/>
        <w:jc w:val="both"/>
        <w:rPr>
          <w:rFonts w:ascii="Arial" w:eastAsia="Times New Roman" w:hAnsi="Arial" w:cs="Arial"/>
          <w:color w:val="3A3A3A"/>
          <w:sz w:val="21"/>
          <w:szCs w:val="21"/>
          <w:lang w:val="es-UY" w:eastAsia="es-UY"/>
        </w:rPr>
      </w:pPr>
      <w:r w:rsidRPr="00D20E5C">
        <w:rPr>
          <w:rFonts w:ascii="Arial" w:eastAsia="Times New Roman" w:hAnsi="Arial" w:cs="Arial"/>
          <w:color w:val="3A3A3A"/>
          <w:sz w:val="21"/>
          <w:szCs w:val="21"/>
          <w:lang w:val="es-UY" w:eastAsia="es-UY"/>
        </w:rPr>
        <w:t>El término </w:t>
      </w:r>
      <w:r w:rsidRPr="00D20E5C">
        <w:rPr>
          <w:rFonts w:ascii="Arial" w:eastAsia="Times New Roman" w:hAnsi="Arial" w:cs="Arial"/>
          <w:i/>
          <w:iCs/>
          <w:color w:val="3A3A3A"/>
          <w:sz w:val="21"/>
          <w:szCs w:val="21"/>
          <w:bdr w:val="none" w:sz="0" w:space="0" w:color="auto" w:frame="1"/>
          <w:lang w:val="es-UY" w:eastAsia="es-UY"/>
        </w:rPr>
        <w:t>interdisciplinariedad </w:t>
      </w:r>
      <w:r w:rsidRPr="00D20E5C">
        <w:rPr>
          <w:rFonts w:ascii="Arial" w:eastAsia="Times New Roman" w:hAnsi="Arial" w:cs="Arial"/>
          <w:color w:val="3A3A3A"/>
          <w:sz w:val="21"/>
          <w:szCs w:val="21"/>
          <w:lang w:val="es-UY" w:eastAsia="es-UY"/>
        </w:rPr>
        <w:t>surge por primera vez en 1937 y le atribuyen su invención al sociólogo Louis Wirtz.</w:t>
      </w:r>
    </w:p>
    <w:p w14:paraId="085929C5" w14:textId="77777777" w:rsidR="00D20E5C" w:rsidRPr="00D20E5C" w:rsidRDefault="00D20E5C" w:rsidP="00D20E5C">
      <w:pPr>
        <w:spacing w:after="360" w:line="240" w:lineRule="auto"/>
        <w:jc w:val="both"/>
        <w:rPr>
          <w:rFonts w:ascii="Arial" w:eastAsia="Times New Roman" w:hAnsi="Arial" w:cs="Arial"/>
          <w:color w:val="3A3A3A"/>
          <w:sz w:val="21"/>
          <w:szCs w:val="21"/>
          <w:lang w:val="es-UY" w:eastAsia="es-UY"/>
        </w:rPr>
      </w:pPr>
      <w:r w:rsidRPr="00D20E5C">
        <w:rPr>
          <w:rFonts w:ascii="Arial" w:eastAsia="Times New Roman" w:hAnsi="Arial" w:cs="Arial"/>
          <w:color w:val="3A3A3A"/>
          <w:sz w:val="21"/>
          <w:szCs w:val="21"/>
          <w:lang w:val="es-UY" w:eastAsia="es-UY"/>
        </w:rPr>
        <w:t>Este texto de Carl Hempel puede ser iluminador:</w:t>
      </w:r>
    </w:p>
    <w:tbl>
      <w:tblPr>
        <w:tblW w:w="11700" w:type="dxa"/>
        <w:tblCellSpacing w:w="15" w:type="dxa"/>
        <w:tblBorders>
          <w:top w:val="single" w:sz="6" w:space="0" w:color="auto"/>
          <w:left w:val="single" w:sz="6" w:space="0" w:color="auto"/>
          <w:bottom w:val="single" w:sz="2" w:space="0" w:color="auto"/>
          <w:right w:val="single" w:sz="2" w:space="0" w:color="auto"/>
        </w:tblBorders>
        <w:tblCellMar>
          <w:left w:w="0" w:type="dxa"/>
          <w:right w:w="0" w:type="dxa"/>
        </w:tblCellMar>
        <w:tblLook w:val="04A0" w:firstRow="1" w:lastRow="0" w:firstColumn="1" w:lastColumn="0" w:noHBand="0" w:noVBand="1"/>
      </w:tblPr>
      <w:tblGrid>
        <w:gridCol w:w="11700"/>
      </w:tblGrid>
      <w:tr w:rsidR="00D20E5C" w:rsidRPr="00D20E5C" w14:paraId="6E20E7BB" w14:textId="77777777" w:rsidTr="00D20E5C">
        <w:trPr>
          <w:tblCellSpacing w:w="15" w:type="dxa"/>
        </w:trPr>
        <w:tc>
          <w:tcPr>
            <w:tcW w:w="6480" w:type="dxa"/>
            <w:tcBorders>
              <w:top w:val="single" w:sz="2" w:space="0" w:color="auto"/>
              <w:left w:val="single" w:sz="2" w:space="0" w:color="auto"/>
              <w:bottom w:val="single" w:sz="6" w:space="0" w:color="auto"/>
              <w:right w:val="single" w:sz="6" w:space="0" w:color="auto"/>
            </w:tcBorders>
            <w:tcMar>
              <w:top w:w="120" w:type="dxa"/>
              <w:left w:w="120" w:type="dxa"/>
              <w:bottom w:w="120" w:type="dxa"/>
              <w:right w:w="120" w:type="dxa"/>
            </w:tcMar>
            <w:vAlign w:val="center"/>
            <w:hideMark/>
          </w:tcPr>
          <w:p w14:paraId="5FA422B0" w14:textId="77777777" w:rsidR="00D20E5C" w:rsidRPr="00D20E5C" w:rsidRDefault="00D20E5C" w:rsidP="00D20E5C">
            <w:pPr>
              <w:spacing w:after="0" w:line="240" w:lineRule="auto"/>
              <w:jc w:val="both"/>
              <w:rPr>
                <w:rFonts w:ascii="Times New Roman" w:eastAsia="Times New Roman" w:hAnsi="Times New Roman" w:cs="Times New Roman"/>
                <w:sz w:val="24"/>
                <w:szCs w:val="24"/>
                <w:lang w:val="es-UY" w:eastAsia="es-UY"/>
              </w:rPr>
            </w:pPr>
            <w:r w:rsidRPr="00D20E5C">
              <w:rPr>
                <w:rFonts w:ascii="Times New Roman" w:eastAsia="Times New Roman" w:hAnsi="Times New Roman" w:cs="Times New Roman"/>
                <w:sz w:val="24"/>
                <w:szCs w:val="24"/>
                <w:lang w:val="es-UY" w:eastAsia="es-UY"/>
              </w:rPr>
              <w:t xml:space="preserve">“Tal vez la palabra clave sea ‘integración’: diversos saberes, epistemológicamente distintos, se pueden integrar sistémicamente en una unidad superior de conocimiento que supone mayor unidad. Progresivamente, el esfuerzo de muchos investigadores se dirige hacia la construcción de puentes conceptuales, metodológicos y epistemológicos que sitúan determinados aspectos del conocimiento de la realidad en niveles superiores del </w:t>
            </w:r>
            <w:proofErr w:type="spellStart"/>
            <w:r w:rsidRPr="00D20E5C">
              <w:rPr>
                <w:rFonts w:ascii="Times New Roman" w:eastAsia="Times New Roman" w:hAnsi="Times New Roman" w:cs="Times New Roman"/>
                <w:sz w:val="24"/>
                <w:szCs w:val="24"/>
                <w:lang w:val="es-UY" w:eastAsia="es-UY"/>
              </w:rPr>
              <w:t>saber.La</w:t>
            </w:r>
            <w:proofErr w:type="spellEnd"/>
            <w:r w:rsidRPr="00D20E5C">
              <w:rPr>
                <w:rFonts w:ascii="Times New Roman" w:eastAsia="Times New Roman" w:hAnsi="Times New Roman" w:cs="Times New Roman"/>
                <w:sz w:val="24"/>
                <w:szCs w:val="24"/>
                <w:lang w:val="es-UY" w:eastAsia="es-UY"/>
              </w:rPr>
              <w:t xml:space="preserve"> sistematización científica requiere el conocimiento de diversas conexiones, mediante leyes o principios teóricos, entre diferentes aspectos del mundo empírico que se caracterizan mediante conceptos científicos. Así los conceptos de la ciencia son nudos en una red de interrelaciones sistemáticas en la que las leyes y los principios teoréticos constituyen los hilos… Cuantos más hilos converjan o partan de un nudo conceptual, tanto más importante será su papel sistematizado o su alcance sistemático”.</w:t>
            </w:r>
          </w:p>
          <w:p w14:paraId="36D395A7" w14:textId="77777777" w:rsidR="00D20E5C" w:rsidRPr="00D20E5C" w:rsidRDefault="00D20E5C" w:rsidP="00D20E5C">
            <w:pPr>
              <w:spacing w:after="0" w:line="240" w:lineRule="auto"/>
              <w:jc w:val="both"/>
              <w:rPr>
                <w:rFonts w:ascii="Times New Roman" w:eastAsia="Times New Roman" w:hAnsi="Times New Roman" w:cs="Times New Roman"/>
                <w:sz w:val="24"/>
                <w:szCs w:val="24"/>
                <w:lang w:val="es-UY" w:eastAsia="es-UY"/>
              </w:rPr>
            </w:pPr>
            <w:r w:rsidRPr="00D20E5C">
              <w:rPr>
                <w:rFonts w:ascii="Times New Roman" w:eastAsia="Times New Roman" w:hAnsi="Times New Roman" w:cs="Times New Roman"/>
                <w:sz w:val="24"/>
                <w:szCs w:val="24"/>
                <w:lang w:val="es-UY" w:eastAsia="es-UY"/>
              </w:rPr>
              <w:t>Carl Hempel, </w:t>
            </w:r>
            <w:proofErr w:type="spellStart"/>
            <w:r w:rsidRPr="00D20E5C">
              <w:rPr>
                <w:rFonts w:ascii="Times New Roman" w:eastAsia="Times New Roman" w:hAnsi="Times New Roman" w:cs="Times New Roman"/>
                <w:i/>
                <w:iCs/>
                <w:sz w:val="24"/>
                <w:szCs w:val="24"/>
                <w:bdr w:val="none" w:sz="0" w:space="0" w:color="auto" w:frame="1"/>
                <w:lang w:val="es-UY" w:eastAsia="es-UY"/>
              </w:rPr>
              <w:t>Philosophy</w:t>
            </w:r>
            <w:proofErr w:type="spellEnd"/>
            <w:r w:rsidRPr="00D20E5C">
              <w:rPr>
                <w:rFonts w:ascii="Times New Roman" w:eastAsia="Times New Roman" w:hAnsi="Times New Roman" w:cs="Times New Roman"/>
                <w:i/>
                <w:iCs/>
                <w:sz w:val="24"/>
                <w:szCs w:val="24"/>
                <w:bdr w:val="none" w:sz="0" w:space="0" w:color="auto" w:frame="1"/>
                <w:lang w:val="es-UY" w:eastAsia="es-UY"/>
              </w:rPr>
              <w:t xml:space="preserve"> </w:t>
            </w:r>
            <w:proofErr w:type="spellStart"/>
            <w:r w:rsidRPr="00D20E5C">
              <w:rPr>
                <w:rFonts w:ascii="Times New Roman" w:eastAsia="Times New Roman" w:hAnsi="Times New Roman" w:cs="Times New Roman"/>
                <w:i/>
                <w:iCs/>
                <w:sz w:val="24"/>
                <w:szCs w:val="24"/>
                <w:bdr w:val="none" w:sz="0" w:space="0" w:color="auto" w:frame="1"/>
                <w:lang w:val="es-UY" w:eastAsia="es-UY"/>
              </w:rPr>
              <w:t>of</w:t>
            </w:r>
            <w:proofErr w:type="spellEnd"/>
            <w:r w:rsidRPr="00D20E5C">
              <w:rPr>
                <w:rFonts w:ascii="Times New Roman" w:eastAsia="Times New Roman" w:hAnsi="Times New Roman" w:cs="Times New Roman"/>
                <w:i/>
                <w:iCs/>
                <w:sz w:val="24"/>
                <w:szCs w:val="24"/>
                <w:bdr w:val="none" w:sz="0" w:space="0" w:color="auto" w:frame="1"/>
                <w:lang w:val="es-UY" w:eastAsia="es-UY"/>
              </w:rPr>
              <w:t xml:space="preserve"> natural </w:t>
            </w:r>
            <w:proofErr w:type="spellStart"/>
            <w:r w:rsidRPr="00D20E5C">
              <w:rPr>
                <w:rFonts w:ascii="Times New Roman" w:eastAsia="Times New Roman" w:hAnsi="Times New Roman" w:cs="Times New Roman"/>
                <w:i/>
                <w:iCs/>
                <w:sz w:val="24"/>
                <w:szCs w:val="24"/>
                <w:bdr w:val="none" w:sz="0" w:space="0" w:color="auto" w:frame="1"/>
                <w:lang w:val="es-UY" w:eastAsia="es-UY"/>
              </w:rPr>
              <w:t>science</w:t>
            </w:r>
            <w:proofErr w:type="spellEnd"/>
            <w:r w:rsidRPr="00D20E5C">
              <w:rPr>
                <w:rFonts w:ascii="Times New Roman" w:eastAsia="Times New Roman" w:hAnsi="Times New Roman" w:cs="Times New Roman"/>
                <w:sz w:val="24"/>
                <w:szCs w:val="24"/>
                <w:lang w:val="es-UY" w:eastAsia="es-UY"/>
              </w:rPr>
              <w:t>, Prentice-Hall, 1966.</w:t>
            </w:r>
          </w:p>
        </w:tc>
      </w:tr>
    </w:tbl>
    <w:p w14:paraId="7F66D662" w14:textId="77777777" w:rsidR="00D20E5C" w:rsidRPr="00D20E5C" w:rsidRDefault="00D20E5C" w:rsidP="00D20E5C">
      <w:pPr>
        <w:spacing w:after="360" w:line="240" w:lineRule="auto"/>
        <w:jc w:val="both"/>
        <w:rPr>
          <w:rFonts w:ascii="Arial" w:eastAsia="Times New Roman" w:hAnsi="Arial" w:cs="Arial"/>
          <w:color w:val="3A3A3A"/>
          <w:sz w:val="21"/>
          <w:szCs w:val="21"/>
          <w:lang w:val="es-UY" w:eastAsia="es-UY"/>
        </w:rPr>
      </w:pPr>
      <w:r w:rsidRPr="00D20E5C">
        <w:rPr>
          <w:rFonts w:ascii="Arial" w:eastAsia="Times New Roman" w:hAnsi="Arial" w:cs="Arial"/>
          <w:color w:val="3A3A3A"/>
          <w:sz w:val="21"/>
          <w:szCs w:val="21"/>
          <w:lang w:val="es-UY" w:eastAsia="es-UY"/>
        </w:rPr>
        <w:t>Aunque la palabra interdisciplinariedad aparece por primera vez en 1937, y su inventor es el sociólogo Louis Wirtz, la Academia Nacional de Ciencia de los Estados Unidos había empleado la expresión “cruce de disciplinas”, y el Instituto de Relaciones Humanas de la Universidad de Yale había propuesto el término “demolición de las fronteras disciplinarias”.</w:t>
      </w:r>
    </w:p>
    <w:p w14:paraId="273B6BB5" w14:textId="77777777" w:rsidR="00D20E5C" w:rsidRPr="00D20E5C" w:rsidRDefault="00D20E5C" w:rsidP="00D20E5C">
      <w:pPr>
        <w:spacing w:after="0" w:line="240" w:lineRule="auto"/>
        <w:jc w:val="both"/>
        <w:rPr>
          <w:rFonts w:ascii="Arial" w:eastAsia="Times New Roman" w:hAnsi="Arial" w:cs="Arial"/>
          <w:color w:val="3A3A3A"/>
          <w:sz w:val="21"/>
          <w:szCs w:val="21"/>
          <w:lang w:val="es-UY" w:eastAsia="es-UY"/>
        </w:rPr>
      </w:pPr>
      <w:r w:rsidRPr="00D20E5C">
        <w:rPr>
          <w:rFonts w:ascii="Arial" w:eastAsia="Times New Roman" w:hAnsi="Arial" w:cs="Arial"/>
          <w:color w:val="3A3A3A"/>
          <w:sz w:val="21"/>
          <w:szCs w:val="21"/>
          <w:lang w:val="es-UY" w:eastAsia="es-UY"/>
        </w:rPr>
        <w:t>Un autor que ha contribuido intelectualmente a la construcción del paradigma interdisciplinar es </w:t>
      </w:r>
      <w:proofErr w:type="spellStart"/>
      <w:r w:rsidRPr="00D20E5C">
        <w:rPr>
          <w:rFonts w:ascii="Arial" w:eastAsia="Times New Roman" w:hAnsi="Arial" w:cs="Arial"/>
          <w:color w:val="3A3A3A"/>
          <w:sz w:val="21"/>
          <w:szCs w:val="21"/>
          <w:lang w:val="es-UY" w:eastAsia="es-UY"/>
        </w:rPr>
        <w:fldChar w:fldCharType="begin"/>
      </w:r>
      <w:r w:rsidRPr="00D20E5C">
        <w:rPr>
          <w:rFonts w:ascii="Arial" w:eastAsia="Times New Roman" w:hAnsi="Arial" w:cs="Arial"/>
          <w:color w:val="3A3A3A"/>
          <w:sz w:val="21"/>
          <w:szCs w:val="21"/>
          <w:lang w:val="es-UY" w:eastAsia="es-UY"/>
        </w:rPr>
        <w:instrText xml:space="preserve"> HYPERLINK "https://journals.openedition.org/vertigo/5253" </w:instrText>
      </w:r>
      <w:r w:rsidRPr="00D20E5C">
        <w:rPr>
          <w:rFonts w:ascii="Arial" w:eastAsia="Times New Roman" w:hAnsi="Arial" w:cs="Arial"/>
          <w:color w:val="3A3A3A"/>
          <w:sz w:val="21"/>
          <w:szCs w:val="21"/>
          <w:lang w:val="es-UY" w:eastAsia="es-UY"/>
        </w:rPr>
        <w:fldChar w:fldCharType="separate"/>
      </w:r>
      <w:r w:rsidRPr="00D20E5C">
        <w:rPr>
          <w:rFonts w:ascii="Arial" w:eastAsia="Times New Roman" w:hAnsi="Arial" w:cs="Arial"/>
          <w:color w:val="1E73BE"/>
          <w:sz w:val="21"/>
          <w:szCs w:val="21"/>
          <w:bdr w:val="none" w:sz="0" w:space="0" w:color="auto" w:frame="1"/>
          <w:lang w:val="es-UY" w:eastAsia="es-UY"/>
        </w:rPr>
        <w:t>Nicolescu</w:t>
      </w:r>
      <w:proofErr w:type="spellEnd"/>
      <w:r w:rsidRPr="00D20E5C">
        <w:rPr>
          <w:rFonts w:ascii="Arial" w:eastAsia="Times New Roman" w:hAnsi="Arial" w:cs="Arial"/>
          <w:color w:val="3A3A3A"/>
          <w:sz w:val="21"/>
          <w:szCs w:val="21"/>
          <w:lang w:val="es-UY" w:eastAsia="es-UY"/>
        </w:rPr>
        <w:fldChar w:fldCharType="end"/>
      </w:r>
      <w:r w:rsidRPr="00D20E5C">
        <w:rPr>
          <w:rFonts w:ascii="Arial" w:eastAsia="Times New Roman" w:hAnsi="Arial" w:cs="Arial"/>
          <w:color w:val="3A3A3A"/>
          <w:sz w:val="21"/>
          <w:szCs w:val="21"/>
          <w:lang w:val="es-UY" w:eastAsia="es-UY"/>
        </w:rPr>
        <w:t>, autor, entre otros, del libro “La transdisciplinariedad. </w:t>
      </w:r>
      <w:hyperlink r:id="rId22" w:history="1">
        <w:r w:rsidRPr="00D20E5C">
          <w:rPr>
            <w:rFonts w:ascii="Arial" w:eastAsia="Times New Roman" w:hAnsi="Arial" w:cs="Arial"/>
            <w:color w:val="1E73BE"/>
            <w:sz w:val="21"/>
            <w:szCs w:val="21"/>
            <w:bdr w:val="none" w:sz="0" w:space="0" w:color="auto" w:frame="1"/>
            <w:lang w:val="es-UY" w:eastAsia="es-UY"/>
          </w:rPr>
          <w:t>Manifiesto”,</w:t>
        </w:r>
      </w:hyperlink>
      <w:r w:rsidRPr="00D20E5C">
        <w:rPr>
          <w:rFonts w:ascii="Arial" w:eastAsia="Times New Roman" w:hAnsi="Arial" w:cs="Arial"/>
          <w:color w:val="3A3A3A"/>
          <w:sz w:val="21"/>
          <w:szCs w:val="21"/>
          <w:lang w:val="es-UY" w:eastAsia="es-UY"/>
        </w:rPr>
        <w:t> publicado en 1996 en castellano bajo los auspicios de Edgar Morin.</w:t>
      </w:r>
    </w:p>
    <w:p w14:paraId="2D9FCD35" w14:textId="77777777" w:rsidR="00D20E5C" w:rsidRPr="00D20E5C" w:rsidRDefault="00D20E5C" w:rsidP="00D20E5C">
      <w:pPr>
        <w:spacing w:after="0" w:line="240" w:lineRule="auto"/>
        <w:jc w:val="both"/>
        <w:rPr>
          <w:rFonts w:ascii="Arial" w:eastAsia="Times New Roman" w:hAnsi="Arial" w:cs="Arial"/>
          <w:color w:val="3A3A3A"/>
          <w:sz w:val="21"/>
          <w:szCs w:val="21"/>
          <w:lang w:val="es-UY" w:eastAsia="es-UY"/>
        </w:rPr>
      </w:pPr>
      <w:r w:rsidRPr="00D20E5C">
        <w:rPr>
          <w:rFonts w:ascii="Arial" w:eastAsia="Times New Roman" w:hAnsi="Arial" w:cs="Arial"/>
          <w:i/>
          <w:iCs/>
          <w:color w:val="3A3A3A"/>
          <w:sz w:val="21"/>
          <w:szCs w:val="21"/>
          <w:bdr w:val="none" w:sz="0" w:space="0" w:color="auto" w:frame="1"/>
          <w:lang w:val="es-UY" w:eastAsia="es-UY"/>
        </w:rPr>
        <w:t>Hoy en día nadie puede conocer más de una sola disciplina en su totalidad</w:t>
      </w:r>
      <w:r w:rsidRPr="00D20E5C">
        <w:rPr>
          <w:rFonts w:ascii="Arial" w:eastAsia="Times New Roman" w:hAnsi="Arial" w:cs="Arial"/>
          <w:color w:val="3A3A3A"/>
          <w:sz w:val="21"/>
          <w:szCs w:val="21"/>
          <w:lang w:val="es-UY" w:eastAsia="es-UY"/>
        </w:rPr>
        <w:t>. La ambición de dominar dos o más disciplinas completas es poco realista y utópica. A partir del supuesto de que es posible conocer y combinar disciplinas completas, la noción de interdisciplinariedad induce a engaño.</w:t>
      </w:r>
    </w:p>
    <w:p w14:paraId="6690248C" w14:textId="77777777" w:rsidR="00D20E5C" w:rsidRPr="00D20E5C" w:rsidRDefault="00D20E5C" w:rsidP="00D20E5C">
      <w:pPr>
        <w:spacing w:after="0" w:line="240" w:lineRule="auto"/>
        <w:jc w:val="both"/>
        <w:rPr>
          <w:rFonts w:ascii="Arial" w:eastAsia="Times New Roman" w:hAnsi="Arial" w:cs="Arial"/>
          <w:color w:val="3A3A3A"/>
          <w:sz w:val="21"/>
          <w:szCs w:val="21"/>
          <w:lang w:val="es-UY" w:eastAsia="es-UY"/>
        </w:rPr>
      </w:pPr>
      <w:r w:rsidRPr="00D20E5C">
        <w:rPr>
          <w:rFonts w:ascii="Arial" w:eastAsia="Times New Roman" w:hAnsi="Arial" w:cs="Arial"/>
          <w:i/>
          <w:iCs/>
          <w:color w:val="3A3A3A"/>
          <w:sz w:val="21"/>
          <w:szCs w:val="21"/>
          <w:bdr w:val="none" w:sz="0" w:space="0" w:color="auto" w:frame="1"/>
          <w:lang w:val="es-UY" w:eastAsia="es-UY"/>
        </w:rPr>
        <w:t>El enfoque multidisciplinario es engañoso porque propugna la división de la realidad en diversos fragmentos</w:t>
      </w:r>
      <w:r w:rsidRPr="00D20E5C">
        <w:rPr>
          <w:rFonts w:ascii="Arial" w:eastAsia="Times New Roman" w:hAnsi="Arial" w:cs="Arial"/>
          <w:color w:val="3A3A3A"/>
          <w:sz w:val="21"/>
          <w:szCs w:val="21"/>
          <w:lang w:val="es-UY" w:eastAsia="es-UY"/>
        </w:rPr>
        <w:t>. En algunos trabajos se procede por divisiones: enfoque filológico, antropológico, histórico, etnológico, psicológico y sociológico. Este desfile de disciplinas, que no coinciden casi nunca, permite en el mejor de los casos un paralelismo útil, pero no una síntesis. Esto es lo que hizo el historiador de las religiones Mircea Eliade que, en su búsqueda de los dioses, movilizó a ocho disciplinas: la etnología, la filología, la lingüística, la antropología, la psicología, la historia, la sociología y la filosofía, que no convergen nunca. </w:t>
      </w:r>
      <w:hyperlink r:id="rId23" w:history="1">
        <w:r w:rsidRPr="00D20E5C">
          <w:rPr>
            <w:rFonts w:ascii="Arial" w:eastAsia="Times New Roman" w:hAnsi="Arial" w:cs="Arial"/>
            <w:color w:val="1E73BE"/>
            <w:sz w:val="21"/>
            <w:szCs w:val="21"/>
            <w:bdr w:val="none" w:sz="0" w:space="0" w:color="auto" w:frame="1"/>
            <w:lang w:val="es-UY" w:eastAsia="es-UY"/>
          </w:rPr>
          <w:t>El autor procede a un erudito paralelismo disciplinario, pero no a una conjugación de los factores (Eliade)</w:t>
        </w:r>
      </w:hyperlink>
      <w:r w:rsidRPr="00D20E5C">
        <w:rPr>
          <w:rFonts w:ascii="Arial" w:eastAsia="Times New Roman" w:hAnsi="Arial" w:cs="Arial"/>
          <w:color w:val="3A3A3A"/>
          <w:sz w:val="21"/>
          <w:szCs w:val="21"/>
          <w:lang w:val="es-UY" w:eastAsia="es-UY"/>
        </w:rPr>
        <w:t>.</w:t>
      </w:r>
    </w:p>
    <w:p w14:paraId="42D6F4D6" w14:textId="77777777" w:rsidR="00D20E5C" w:rsidRPr="00D20E5C" w:rsidRDefault="00D20E5C" w:rsidP="00D20E5C">
      <w:pPr>
        <w:spacing w:after="0" w:line="240" w:lineRule="auto"/>
        <w:jc w:val="both"/>
        <w:rPr>
          <w:rFonts w:ascii="Arial" w:eastAsia="Times New Roman" w:hAnsi="Arial" w:cs="Arial"/>
          <w:color w:val="3A3A3A"/>
          <w:sz w:val="21"/>
          <w:szCs w:val="21"/>
          <w:lang w:val="es-UY" w:eastAsia="es-UY"/>
        </w:rPr>
      </w:pPr>
      <w:r w:rsidRPr="00D20E5C">
        <w:rPr>
          <w:rFonts w:ascii="Arial" w:eastAsia="Times New Roman" w:hAnsi="Arial" w:cs="Arial"/>
          <w:color w:val="3A3A3A"/>
          <w:sz w:val="21"/>
          <w:szCs w:val="21"/>
          <w:lang w:val="es-UY" w:eastAsia="es-UY"/>
        </w:rPr>
        <w:t>En realidad, cuando se emprenden investigaciones relativas a varias disciplinas, </w:t>
      </w:r>
      <w:r w:rsidRPr="00D20E5C">
        <w:rPr>
          <w:rFonts w:ascii="Arial" w:eastAsia="Times New Roman" w:hAnsi="Arial" w:cs="Arial"/>
          <w:i/>
          <w:iCs/>
          <w:color w:val="3A3A3A"/>
          <w:sz w:val="21"/>
          <w:szCs w:val="21"/>
          <w:bdr w:val="none" w:sz="0" w:space="0" w:color="auto" w:frame="1"/>
          <w:lang w:val="es-UY" w:eastAsia="es-UY"/>
        </w:rPr>
        <w:t>lo que se hace es combinar segmentos de disciplinas y de especialidades</w:t>
      </w:r>
      <w:r w:rsidRPr="00D20E5C">
        <w:rPr>
          <w:rFonts w:ascii="Arial" w:eastAsia="Times New Roman" w:hAnsi="Arial" w:cs="Arial"/>
          <w:color w:val="3A3A3A"/>
          <w:sz w:val="21"/>
          <w:szCs w:val="21"/>
          <w:lang w:val="es-UY" w:eastAsia="es-UY"/>
        </w:rPr>
        <w:t>, no disciplinas completas. Por ello yo prefiero la noción de </w:t>
      </w:r>
      <w:r w:rsidRPr="00D20E5C">
        <w:rPr>
          <w:rFonts w:ascii="Arial" w:eastAsia="Times New Roman" w:hAnsi="Arial" w:cs="Arial"/>
          <w:i/>
          <w:iCs/>
          <w:color w:val="3A3A3A"/>
          <w:sz w:val="21"/>
          <w:szCs w:val="21"/>
          <w:bdr w:val="none" w:sz="0" w:space="0" w:color="auto" w:frame="1"/>
          <w:lang w:val="es-UY" w:eastAsia="es-UY"/>
        </w:rPr>
        <w:t>hibridación</w:t>
      </w:r>
      <w:r w:rsidRPr="00D20E5C">
        <w:rPr>
          <w:rFonts w:ascii="Arial" w:eastAsia="Times New Roman" w:hAnsi="Arial" w:cs="Arial"/>
          <w:color w:val="3A3A3A"/>
          <w:sz w:val="21"/>
          <w:szCs w:val="21"/>
          <w:lang w:val="es-UY" w:eastAsia="es-UY"/>
        </w:rPr>
        <w:t>, que denota la recombinación de fragmentos de ciencias.</w:t>
      </w:r>
    </w:p>
    <w:p w14:paraId="4B7B97BF" w14:textId="77777777" w:rsidR="00D20E5C" w:rsidRPr="00D20E5C" w:rsidRDefault="00D20E5C" w:rsidP="00D20E5C">
      <w:pPr>
        <w:spacing w:after="0" w:line="240" w:lineRule="auto"/>
        <w:jc w:val="both"/>
        <w:rPr>
          <w:rFonts w:ascii="Arial" w:eastAsia="Times New Roman" w:hAnsi="Arial" w:cs="Arial"/>
          <w:color w:val="3A3A3A"/>
          <w:sz w:val="21"/>
          <w:szCs w:val="21"/>
          <w:lang w:val="es-UY" w:eastAsia="es-UY"/>
        </w:rPr>
      </w:pPr>
      <w:r w:rsidRPr="00D20E5C">
        <w:rPr>
          <w:rFonts w:ascii="Arial" w:eastAsia="Times New Roman" w:hAnsi="Arial" w:cs="Arial"/>
          <w:color w:val="3A3A3A"/>
          <w:sz w:val="21"/>
          <w:szCs w:val="21"/>
          <w:lang w:val="es-UY" w:eastAsia="es-UY"/>
        </w:rPr>
        <w:t>Con frecuencia sucede, como demuestra la historia de las ciencias, que algunos de estos puntos chocan entre sí haciendo saltar chispas. En este momento, previsto o fortuito, es que se produce el descubrimiento, programado o inesperado. Estos puntos pueden situarse en sectores distintos, a veces alejados entre sí. Se habla entonces de un descubrimiento interdisciplinario. </w:t>
      </w:r>
      <w:r w:rsidRPr="00D20E5C">
        <w:rPr>
          <w:rFonts w:ascii="Arial" w:eastAsia="Times New Roman" w:hAnsi="Arial" w:cs="Arial"/>
          <w:i/>
          <w:iCs/>
          <w:color w:val="3A3A3A"/>
          <w:sz w:val="21"/>
          <w:szCs w:val="21"/>
          <w:bdr w:val="none" w:sz="0" w:space="0" w:color="auto" w:frame="1"/>
          <w:lang w:val="es-UY" w:eastAsia="es-UY"/>
        </w:rPr>
        <w:t xml:space="preserve">Pero, como en realidad son especialidades y no disciplinas completas las que coinciden, la noción de interdisciplinariedad debería sustituirse por la noción, más adecuada, de </w:t>
      </w:r>
      <w:proofErr w:type="spellStart"/>
      <w:r w:rsidRPr="00D20E5C">
        <w:rPr>
          <w:rFonts w:ascii="Arial" w:eastAsia="Times New Roman" w:hAnsi="Arial" w:cs="Arial"/>
          <w:i/>
          <w:iCs/>
          <w:color w:val="3A3A3A"/>
          <w:sz w:val="21"/>
          <w:szCs w:val="21"/>
          <w:bdr w:val="none" w:sz="0" w:space="0" w:color="auto" w:frame="1"/>
          <w:lang w:val="es-UY" w:eastAsia="es-UY"/>
        </w:rPr>
        <w:t>transespecialidad</w:t>
      </w:r>
      <w:proofErr w:type="spellEnd"/>
      <w:r w:rsidRPr="00D20E5C">
        <w:rPr>
          <w:rFonts w:ascii="Arial" w:eastAsia="Times New Roman" w:hAnsi="Arial" w:cs="Arial"/>
          <w:i/>
          <w:iCs/>
          <w:color w:val="3A3A3A"/>
          <w:sz w:val="21"/>
          <w:szCs w:val="21"/>
          <w:bdr w:val="none" w:sz="0" w:space="0" w:color="auto" w:frame="1"/>
          <w:lang w:val="es-UY" w:eastAsia="es-UY"/>
        </w:rPr>
        <w:t xml:space="preserve"> o </w:t>
      </w:r>
      <w:proofErr w:type="spellStart"/>
      <w:r w:rsidRPr="00D20E5C">
        <w:rPr>
          <w:rFonts w:ascii="Arial" w:eastAsia="Times New Roman" w:hAnsi="Arial" w:cs="Arial"/>
          <w:i/>
          <w:iCs/>
          <w:color w:val="3A3A3A"/>
          <w:sz w:val="21"/>
          <w:szCs w:val="21"/>
          <w:bdr w:val="none" w:sz="0" w:space="0" w:color="auto" w:frame="1"/>
          <w:lang w:val="es-UY" w:eastAsia="es-UY"/>
        </w:rPr>
        <w:t>poliespecialidad</w:t>
      </w:r>
      <w:proofErr w:type="spellEnd"/>
      <w:r w:rsidRPr="00D20E5C">
        <w:rPr>
          <w:rFonts w:ascii="Arial" w:eastAsia="Times New Roman" w:hAnsi="Arial" w:cs="Arial"/>
          <w:i/>
          <w:iCs/>
          <w:color w:val="3A3A3A"/>
          <w:sz w:val="21"/>
          <w:szCs w:val="21"/>
          <w:bdr w:val="none" w:sz="0" w:space="0" w:color="auto" w:frame="1"/>
          <w:lang w:val="es-UY" w:eastAsia="es-UY"/>
        </w:rPr>
        <w:t>.</w:t>
      </w:r>
    </w:p>
    <w:p w14:paraId="5F796AB4" w14:textId="77777777" w:rsidR="00D20E5C" w:rsidRPr="00D20E5C" w:rsidRDefault="00D20E5C" w:rsidP="00D20E5C">
      <w:pPr>
        <w:spacing w:after="360" w:line="240" w:lineRule="auto"/>
        <w:jc w:val="both"/>
        <w:rPr>
          <w:rFonts w:ascii="Arial" w:eastAsia="Times New Roman" w:hAnsi="Arial" w:cs="Arial"/>
          <w:color w:val="3A3A3A"/>
          <w:sz w:val="21"/>
          <w:szCs w:val="21"/>
          <w:lang w:val="es-UY" w:eastAsia="es-UY"/>
        </w:rPr>
      </w:pPr>
      <w:r w:rsidRPr="00D20E5C">
        <w:rPr>
          <w:rFonts w:ascii="Arial" w:eastAsia="Times New Roman" w:hAnsi="Arial" w:cs="Arial"/>
          <w:color w:val="3A3A3A"/>
          <w:sz w:val="21"/>
          <w:szCs w:val="21"/>
          <w:lang w:val="es-UY" w:eastAsia="es-UY"/>
        </w:rPr>
        <w:t> </w:t>
      </w:r>
    </w:p>
    <w:p w14:paraId="4FFF5FF2" w14:textId="77777777" w:rsidR="00D20E5C" w:rsidRPr="00D20E5C" w:rsidRDefault="00D20E5C" w:rsidP="00D20E5C">
      <w:pPr>
        <w:spacing w:after="0" w:line="288" w:lineRule="atLeast"/>
        <w:jc w:val="both"/>
        <w:outlineLvl w:val="1"/>
        <w:rPr>
          <w:rFonts w:ascii="inherit" w:eastAsia="Times New Roman" w:hAnsi="inherit" w:cs="Arial"/>
          <w:color w:val="3A3A3A"/>
          <w:sz w:val="45"/>
          <w:szCs w:val="45"/>
          <w:lang w:val="es-UY" w:eastAsia="es-UY"/>
        </w:rPr>
      </w:pPr>
      <w:r w:rsidRPr="00D20E5C">
        <w:rPr>
          <w:rFonts w:ascii="inherit" w:eastAsia="Times New Roman" w:hAnsi="inherit" w:cs="Arial"/>
          <w:b/>
          <w:bCs/>
          <w:color w:val="3A3A3A"/>
          <w:sz w:val="45"/>
          <w:szCs w:val="45"/>
          <w:bdr w:val="none" w:sz="0" w:space="0" w:color="auto" w:frame="1"/>
          <w:lang w:val="es-UY" w:eastAsia="es-UY"/>
        </w:rPr>
        <w:t>Conclusiones: de la Multidisciplinariedad a la interdisciplinariedad</w:t>
      </w:r>
    </w:p>
    <w:p w14:paraId="1310979D" w14:textId="77777777" w:rsidR="00D20E5C" w:rsidRPr="00D20E5C" w:rsidRDefault="00D20E5C" w:rsidP="00D20E5C">
      <w:pPr>
        <w:spacing w:after="0" w:line="240" w:lineRule="auto"/>
        <w:jc w:val="both"/>
        <w:rPr>
          <w:rFonts w:ascii="Arial" w:eastAsia="Times New Roman" w:hAnsi="Arial" w:cs="Arial"/>
          <w:color w:val="3A3A3A"/>
          <w:sz w:val="21"/>
          <w:szCs w:val="21"/>
          <w:lang w:val="es-UY" w:eastAsia="es-UY"/>
        </w:rPr>
      </w:pPr>
      <w:r w:rsidRPr="00D20E5C">
        <w:rPr>
          <w:rFonts w:ascii="Arial" w:eastAsia="Times New Roman" w:hAnsi="Arial" w:cs="Arial"/>
          <w:color w:val="3A3A3A"/>
          <w:sz w:val="21"/>
          <w:szCs w:val="21"/>
          <w:lang w:val="es-UY" w:eastAsia="es-UY"/>
        </w:rPr>
        <w:t>Un trabajo muy completo sobre esta cuestión es de </w:t>
      </w:r>
      <w:hyperlink r:id="rId24" w:history="1">
        <w:r w:rsidRPr="00D20E5C">
          <w:rPr>
            <w:rFonts w:ascii="Arial" w:eastAsia="Times New Roman" w:hAnsi="Arial" w:cs="Arial"/>
            <w:color w:val="1E73BE"/>
            <w:sz w:val="21"/>
            <w:szCs w:val="21"/>
            <w:bdr w:val="none" w:sz="0" w:space="0" w:color="auto" w:frame="1"/>
            <w:lang w:val="es-UY" w:eastAsia="es-UY"/>
          </w:rPr>
          <w:t>Carlos Miranda Levy</w:t>
        </w:r>
      </w:hyperlink>
      <w:r w:rsidRPr="00D20E5C">
        <w:rPr>
          <w:rFonts w:ascii="Arial" w:eastAsia="Times New Roman" w:hAnsi="Arial" w:cs="Arial"/>
          <w:color w:val="3A3A3A"/>
          <w:sz w:val="21"/>
          <w:szCs w:val="21"/>
          <w:lang w:val="es-UY" w:eastAsia="es-UY"/>
        </w:rPr>
        <w:t> (2009). Postula que la multidisciplinariedad es un elemento clave para la creatividad y la innovación, así como un requisito para la interdisciplinariedad y la transdisciplinariedad. Si bien puede sonar a un rebuscamiento innecesario, prefiero usar los tres términos para definir tres procesos o fenómenos distintos pero relacionados sobre el aprendizaje y la práctica holística del saber y las habilidades:</w:t>
      </w:r>
    </w:p>
    <w:p w14:paraId="7E952D8F" w14:textId="77777777" w:rsidR="00D20E5C" w:rsidRPr="00D20E5C" w:rsidRDefault="00D20E5C" w:rsidP="00D20E5C">
      <w:pPr>
        <w:numPr>
          <w:ilvl w:val="0"/>
          <w:numId w:val="3"/>
        </w:numPr>
        <w:spacing w:after="0" w:line="240" w:lineRule="auto"/>
        <w:ind w:left="1440"/>
        <w:jc w:val="both"/>
        <w:rPr>
          <w:rFonts w:ascii="Arial" w:eastAsia="Times New Roman" w:hAnsi="Arial" w:cs="Arial"/>
          <w:color w:val="3A3A3A"/>
          <w:sz w:val="21"/>
          <w:szCs w:val="21"/>
          <w:lang w:val="es-UY" w:eastAsia="es-UY"/>
        </w:rPr>
      </w:pPr>
      <w:r w:rsidRPr="00D20E5C">
        <w:rPr>
          <w:rFonts w:ascii="Arial" w:eastAsia="Times New Roman" w:hAnsi="Arial" w:cs="Arial"/>
          <w:color w:val="3A3A3A"/>
          <w:sz w:val="21"/>
          <w:szCs w:val="21"/>
          <w:lang w:val="es-UY" w:eastAsia="es-UY"/>
        </w:rPr>
        <w:t>Podemos iniciar por referirnos con el término </w:t>
      </w:r>
      <w:r w:rsidRPr="00D20E5C">
        <w:rPr>
          <w:rFonts w:ascii="Arial" w:eastAsia="Times New Roman" w:hAnsi="Arial" w:cs="Arial"/>
          <w:i/>
          <w:iCs/>
          <w:color w:val="3A3A3A"/>
          <w:sz w:val="21"/>
          <w:szCs w:val="21"/>
          <w:bdr w:val="none" w:sz="0" w:space="0" w:color="auto" w:frame="1"/>
          <w:lang w:val="es-UY" w:eastAsia="es-UY"/>
        </w:rPr>
        <w:t>“multidisciplinariedad” </w:t>
      </w:r>
      <w:r w:rsidRPr="00D20E5C">
        <w:rPr>
          <w:rFonts w:ascii="Arial" w:eastAsia="Times New Roman" w:hAnsi="Arial" w:cs="Arial"/>
          <w:color w:val="3A3A3A"/>
          <w:sz w:val="21"/>
          <w:szCs w:val="21"/>
          <w:lang w:val="es-UY" w:eastAsia="es-UY"/>
        </w:rPr>
        <w:t>a la búsqueda del conocimiento, interés o desarrollo de habilidades en múltiples campos. La multidisciplinariedad es algo natural, común y que ocurre con cierta frecuencia. Por ejemplo, es común para los estudiantes:  practicar deportes, tomar clases de matemática y ciencias naturales en la educación primaria,   o clases de física, química y literatura en la educación secundaria, y de ética, filosofía, matemáticas y lengua en los ciclos propedéuticos o generales de a educación superior. Pero esta multidisciplinariedad no nos servirá de mucha ventaja, a menos que logremos conectar los saberes y valores de dichos campos.</w:t>
      </w:r>
    </w:p>
    <w:p w14:paraId="3C01CAC0" w14:textId="77777777" w:rsidR="00D20E5C" w:rsidRPr="00D20E5C" w:rsidRDefault="00D20E5C" w:rsidP="00D20E5C">
      <w:pPr>
        <w:numPr>
          <w:ilvl w:val="0"/>
          <w:numId w:val="3"/>
        </w:numPr>
        <w:spacing w:after="0" w:line="240" w:lineRule="auto"/>
        <w:ind w:left="1440"/>
        <w:jc w:val="both"/>
        <w:rPr>
          <w:rFonts w:ascii="Arial" w:eastAsia="Times New Roman" w:hAnsi="Arial" w:cs="Arial"/>
          <w:color w:val="3A3A3A"/>
          <w:sz w:val="21"/>
          <w:szCs w:val="21"/>
          <w:lang w:val="es-UY" w:eastAsia="es-UY"/>
        </w:rPr>
      </w:pPr>
      <w:r w:rsidRPr="00D20E5C">
        <w:rPr>
          <w:rFonts w:ascii="Arial" w:eastAsia="Times New Roman" w:hAnsi="Arial" w:cs="Arial"/>
          <w:color w:val="3A3A3A"/>
          <w:sz w:val="21"/>
          <w:szCs w:val="21"/>
          <w:lang w:val="es-UY" w:eastAsia="es-UY"/>
        </w:rPr>
        <w:t>Interdisciplinariedad: Podemos llamar </w:t>
      </w:r>
      <w:r w:rsidRPr="00D20E5C">
        <w:rPr>
          <w:rFonts w:ascii="Arial" w:eastAsia="Times New Roman" w:hAnsi="Arial" w:cs="Arial"/>
          <w:i/>
          <w:iCs/>
          <w:color w:val="3A3A3A"/>
          <w:sz w:val="21"/>
          <w:szCs w:val="21"/>
          <w:bdr w:val="none" w:sz="0" w:space="0" w:color="auto" w:frame="1"/>
          <w:lang w:val="es-UY" w:eastAsia="es-UY"/>
        </w:rPr>
        <w:t>“interdisciplinariedad” </w:t>
      </w:r>
      <w:r w:rsidRPr="00D20E5C">
        <w:rPr>
          <w:rFonts w:ascii="Arial" w:eastAsia="Times New Roman" w:hAnsi="Arial" w:cs="Arial"/>
          <w:color w:val="3A3A3A"/>
          <w:sz w:val="21"/>
          <w:szCs w:val="21"/>
          <w:lang w:val="es-UY" w:eastAsia="es-UY"/>
        </w:rPr>
        <w:t xml:space="preserve">a la habilidad y práctica de combinar e integrar actores, elementos y valores de múltiples áreas del saber, el conocimiento y la técnica práctica. A identificar sinergias, analogías, paradojas y enfoques desde múltiples puntos de vista y enfocados en distintos aspectos de los fenómenos y procesos que trabajamos. Esta interdisciplinariedad, requiere de estímulo, estructura y exploración de los campos envueltos, con </w:t>
      </w:r>
      <w:proofErr w:type="spellStart"/>
      <w:r w:rsidRPr="00D20E5C">
        <w:rPr>
          <w:rFonts w:ascii="Arial" w:eastAsia="Times New Roman" w:hAnsi="Arial" w:cs="Arial"/>
          <w:color w:val="3A3A3A"/>
          <w:sz w:val="21"/>
          <w:szCs w:val="21"/>
          <w:lang w:val="es-UY" w:eastAsia="es-UY"/>
        </w:rPr>
        <w:t>experticios</w:t>
      </w:r>
      <w:proofErr w:type="spellEnd"/>
      <w:r w:rsidRPr="00D20E5C">
        <w:rPr>
          <w:rFonts w:ascii="Arial" w:eastAsia="Times New Roman" w:hAnsi="Arial" w:cs="Arial"/>
          <w:color w:val="3A3A3A"/>
          <w:sz w:val="21"/>
          <w:szCs w:val="21"/>
          <w:lang w:val="es-UY" w:eastAsia="es-UY"/>
        </w:rPr>
        <w:t xml:space="preserve"> (palabra colombiana que alude a peritación) o expertos específicos de cada uno aportando valor al objeto de estudio o trabajo. En el caso de la creatividad e innovación en la educación, la interdisciplinariedad debe ser estimulada por los docentes y facilitadores, para que los estudiantes puedan identificar dichas oportunidades y ser capaces de asociar los conocimientos y habilidades adquiridos en cada campo y combinarlos para un mejor desempeño. En esta línea, sería recomendable que los docentes coordinaran sus programas de clase, lecciones y actividades prácticas para propiciar oportunidades de interdisciplinariedad y aprendizaje combinado entre múltiples áreas del saber. Es relativamente fácil su puesta en marcha y estímulo a través de la combinación puntual de disciplinas para fenómenos o áreas específicas, por ejemplo:   música y matemáticas, astronomía y filosofía,  física y anatomía,  psicología y conducta animal,   ingeniería mecánica y biología,  literatura, historia y geografía, etc.</w:t>
      </w:r>
    </w:p>
    <w:p w14:paraId="2BCBEEB5" w14:textId="77777777" w:rsidR="00D20E5C" w:rsidRPr="00D20E5C" w:rsidRDefault="00D20E5C" w:rsidP="00D20E5C">
      <w:pPr>
        <w:numPr>
          <w:ilvl w:val="0"/>
          <w:numId w:val="3"/>
        </w:numPr>
        <w:spacing w:after="0" w:line="240" w:lineRule="auto"/>
        <w:ind w:left="1440"/>
        <w:jc w:val="both"/>
        <w:rPr>
          <w:rFonts w:ascii="Arial" w:eastAsia="Times New Roman" w:hAnsi="Arial" w:cs="Arial"/>
          <w:color w:val="3A3A3A"/>
          <w:sz w:val="21"/>
          <w:szCs w:val="21"/>
          <w:lang w:val="es-UY" w:eastAsia="es-UY"/>
        </w:rPr>
      </w:pPr>
      <w:r w:rsidRPr="00D20E5C">
        <w:rPr>
          <w:rFonts w:ascii="Arial" w:eastAsia="Times New Roman" w:hAnsi="Arial" w:cs="Arial"/>
          <w:color w:val="3A3A3A"/>
          <w:sz w:val="21"/>
          <w:szCs w:val="21"/>
          <w:lang w:val="es-UY" w:eastAsia="es-UY"/>
        </w:rPr>
        <w:t>Transdisciplinariedad: Podemos referirnos a la </w:t>
      </w:r>
      <w:r w:rsidRPr="00D20E5C">
        <w:rPr>
          <w:rFonts w:ascii="Arial" w:eastAsia="Times New Roman" w:hAnsi="Arial" w:cs="Arial"/>
          <w:i/>
          <w:iCs/>
          <w:color w:val="3A3A3A"/>
          <w:sz w:val="21"/>
          <w:szCs w:val="21"/>
          <w:bdr w:val="none" w:sz="0" w:space="0" w:color="auto" w:frame="1"/>
          <w:lang w:val="es-UY" w:eastAsia="es-UY"/>
        </w:rPr>
        <w:t>“transdisciplinariedad” </w:t>
      </w:r>
      <w:r w:rsidRPr="00D20E5C">
        <w:rPr>
          <w:rFonts w:ascii="Arial" w:eastAsia="Times New Roman" w:hAnsi="Arial" w:cs="Arial"/>
          <w:color w:val="3A3A3A"/>
          <w:sz w:val="21"/>
          <w:szCs w:val="21"/>
          <w:lang w:val="es-UY" w:eastAsia="es-UY"/>
        </w:rPr>
        <w:t xml:space="preserve">como a la práctica de un aprendizaje y quehacer holístico, que trasciende las divisiones tradicionales del saber y el conocimiento, pero no necesariamente las ignora. Bajo un enfoque transdisciplinario, no </w:t>
      </w:r>
      <w:proofErr w:type="spellStart"/>
      <w:r w:rsidRPr="00D20E5C">
        <w:rPr>
          <w:rFonts w:ascii="Arial" w:eastAsia="Times New Roman" w:hAnsi="Arial" w:cs="Arial"/>
          <w:color w:val="3A3A3A"/>
          <w:sz w:val="21"/>
          <w:szCs w:val="21"/>
          <w:lang w:val="es-UY" w:eastAsia="es-UY"/>
        </w:rPr>
        <w:t>compartimentalizamos</w:t>
      </w:r>
      <w:proofErr w:type="spellEnd"/>
      <w:r w:rsidRPr="00D20E5C">
        <w:rPr>
          <w:rFonts w:ascii="Arial" w:eastAsia="Times New Roman" w:hAnsi="Arial" w:cs="Arial"/>
          <w:color w:val="3A3A3A"/>
          <w:sz w:val="21"/>
          <w:szCs w:val="21"/>
          <w:lang w:val="es-UY" w:eastAsia="es-UY"/>
        </w:rPr>
        <w:t xml:space="preserve"> un objeto de estudio o actividad dentro de una rama u otra del saber o la ciencia, sino que asumimos su naturaleza plural que trasciende áreas y emprendemos su exploración y descubrimiento abiertos a todas las ramas que nos lleve.</w:t>
      </w:r>
    </w:p>
    <w:p w14:paraId="4991701E" w14:textId="77777777" w:rsidR="00D20E5C" w:rsidRPr="00D20E5C" w:rsidRDefault="00D20E5C" w:rsidP="00D20E5C">
      <w:pPr>
        <w:spacing w:after="360" w:line="240" w:lineRule="auto"/>
        <w:jc w:val="both"/>
        <w:rPr>
          <w:rFonts w:ascii="Arial" w:eastAsia="Times New Roman" w:hAnsi="Arial" w:cs="Arial"/>
          <w:color w:val="3A3A3A"/>
          <w:sz w:val="21"/>
          <w:szCs w:val="21"/>
          <w:lang w:val="es-UY" w:eastAsia="es-UY"/>
        </w:rPr>
      </w:pPr>
      <w:r w:rsidRPr="00D20E5C">
        <w:rPr>
          <w:rFonts w:ascii="Arial" w:eastAsia="Times New Roman" w:hAnsi="Arial" w:cs="Arial"/>
          <w:color w:val="3A3A3A"/>
          <w:sz w:val="21"/>
          <w:szCs w:val="21"/>
          <w:lang w:val="es-UY" w:eastAsia="es-UY"/>
        </w:rPr>
        <w:t> </w:t>
      </w:r>
    </w:p>
    <w:p w14:paraId="6B870AFC" w14:textId="77777777" w:rsidR="00D20E5C" w:rsidRPr="00D20E5C" w:rsidRDefault="00D20E5C" w:rsidP="00D20E5C">
      <w:pPr>
        <w:spacing w:after="0" w:line="240" w:lineRule="auto"/>
        <w:jc w:val="both"/>
        <w:rPr>
          <w:rFonts w:ascii="Arial" w:eastAsia="Times New Roman" w:hAnsi="Arial" w:cs="Arial"/>
          <w:color w:val="3A3A3A"/>
          <w:sz w:val="21"/>
          <w:szCs w:val="21"/>
          <w:lang w:val="es-UY" w:eastAsia="es-UY"/>
        </w:rPr>
      </w:pPr>
      <w:r w:rsidRPr="00D20E5C">
        <w:rPr>
          <w:rFonts w:ascii="Arial" w:eastAsia="Times New Roman" w:hAnsi="Arial" w:cs="Arial"/>
          <w:b/>
          <w:bCs/>
          <w:color w:val="3A3A3A"/>
          <w:sz w:val="21"/>
          <w:szCs w:val="21"/>
          <w:bdr w:val="none" w:sz="0" w:space="0" w:color="auto" w:frame="1"/>
          <w:lang w:val="es-UY" w:eastAsia="es-UY"/>
        </w:rPr>
        <w:t>Leandro Sequeiros. Doctor en Ciencias y ha sido Catedrático de Paleontología y profesor de Filosofía de la Facultad de Teología de Granada. Colaborador de la Cátedra Ciencia, Tecnología y Religión</w:t>
      </w:r>
      <w:r w:rsidRPr="00D20E5C">
        <w:rPr>
          <w:rFonts w:ascii="Arial" w:eastAsia="Times New Roman" w:hAnsi="Arial" w:cs="Arial"/>
          <w:color w:val="3A3A3A"/>
          <w:sz w:val="21"/>
          <w:szCs w:val="21"/>
          <w:lang w:val="es-UY" w:eastAsia="es-UY"/>
        </w:rPr>
        <w:t>.</w:t>
      </w:r>
    </w:p>
    <w:p w14:paraId="16915AFE" w14:textId="2E3D887B" w:rsidR="002E2F5B" w:rsidRDefault="00D20E5C">
      <w:hyperlink r:id="rId25" w:history="1">
        <w:r w:rsidRPr="0077587A">
          <w:rPr>
            <w:rStyle w:val="Hipervnculo"/>
          </w:rPr>
          <w:t>https://blogs.comillas.edu/FronterasCTR/?p=6610</w:t>
        </w:r>
      </w:hyperlink>
    </w:p>
    <w:p w14:paraId="20187620" w14:textId="77777777" w:rsidR="00D20E5C" w:rsidRDefault="00D20E5C"/>
    <w:sectPr w:rsidR="00D20E5C">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inheri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AA4D9B"/>
    <w:multiLevelType w:val="multilevel"/>
    <w:tmpl w:val="006C6B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AFD3C25"/>
    <w:multiLevelType w:val="multilevel"/>
    <w:tmpl w:val="2BF60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355459D"/>
    <w:multiLevelType w:val="multilevel"/>
    <w:tmpl w:val="B4302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0E5C"/>
    <w:rsid w:val="002E2F5B"/>
    <w:rsid w:val="00D20E5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14AE99"/>
  <w15:chartTrackingRefBased/>
  <w15:docId w15:val="{BD77782D-749B-4589-BD37-3D05FD9CC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D20E5C"/>
    <w:rPr>
      <w:color w:val="0563C1" w:themeColor="hyperlink"/>
      <w:u w:val="single"/>
    </w:rPr>
  </w:style>
  <w:style w:type="character" w:styleId="Mencinsinresolver">
    <w:name w:val="Unresolved Mention"/>
    <w:basedOn w:val="Fuentedeprrafopredeter"/>
    <w:uiPriority w:val="99"/>
    <w:semiHidden/>
    <w:unhideWhenUsed/>
    <w:rsid w:val="00D20E5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1865111">
      <w:bodyDiv w:val="1"/>
      <w:marLeft w:val="0"/>
      <w:marRight w:val="0"/>
      <w:marTop w:val="0"/>
      <w:marBottom w:val="0"/>
      <w:divBdr>
        <w:top w:val="none" w:sz="0" w:space="0" w:color="auto"/>
        <w:left w:val="none" w:sz="0" w:space="0" w:color="auto"/>
        <w:bottom w:val="none" w:sz="0" w:space="0" w:color="auto"/>
        <w:right w:val="none" w:sz="0" w:space="0" w:color="auto"/>
      </w:divBdr>
      <w:divsChild>
        <w:div w:id="215626347">
          <w:marLeft w:val="0"/>
          <w:marRight w:val="0"/>
          <w:marTop w:val="120"/>
          <w:marBottom w:val="0"/>
          <w:divBdr>
            <w:top w:val="none" w:sz="0" w:space="0" w:color="auto"/>
            <w:left w:val="none" w:sz="0" w:space="0" w:color="auto"/>
            <w:bottom w:val="none" w:sz="0" w:space="0" w:color="auto"/>
            <w:right w:val="none" w:sz="0" w:space="0" w:color="auto"/>
          </w:divBdr>
        </w:div>
        <w:div w:id="1935287774">
          <w:marLeft w:val="0"/>
          <w:marRight w:val="0"/>
          <w:marTop w:val="480"/>
          <w:marBottom w:val="0"/>
          <w:divBdr>
            <w:top w:val="none" w:sz="0" w:space="0" w:color="auto"/>
            <w:left w:val="none" w:sz="0" w:space="0" w:color="auto"/>
            <w:bottom w:val="none" w:sz="0" w:space="0" w:color="auto"/>
            <w:right w:val="none" w:sz="0" w:space="0" w:color="auto"/>
          </w:divBdr>
          <w:divsChild>
            <w:div w:id="2102337757">
              <w:marLeft w:val="0"/>
              <w:marRight w:val="0"/>
              <w:marTop w:val="0"/>
              <w:marBottom w:val="288"/>
              <w:divBdr>
                <w:top w:val="none" w:sz="0" w:space="0" w:color="auto"/>
                <w:left w:val="none" w:sz="0" w:space="0" w:color="auto"/>
                <w:bottom w:val="none" w:sz="0" w:space="0" w:color="auto"/>
                <w:right w:val="none" w:sz="0" w:space="0" w:color="auto"/>
              </w:divBdr>
              <w:divsChild>
                <w:div w:id="1465924879">
                  <w:marLeft w:val="0"/>
                  <w:marRight w:val="0"/>
                  <w:marTop w:val="150"/>
                  <w:marBottom w:val="150"/>
                  <w:divBdr>
                    <w:top w:val="none" w:sz="0" w:space="0" w:color="auto"/>
                    <w:left w:val="none" w:sz="0" w:space="0" w:color="auto"/>
                    <w:bottom w:val="none" w:sz="0" w:space="0" w:color="auto"/>
                    <w:right w:val="none" w:sz="0" w:space="0" w:color="auto"/>
                  </w:divBdr>
                </w:div>
              </w:divsChild>
            </w:div>
            <w:div w:id="1256129737">
              <w:marLeft w:val="0"/>
              <w:marRight w:val="0"/>
              <w:marTop w:val="0"/>
              <w:marBottom w:val="0"/>
              <w:divBdr>
                <w:top w:val="none" w:sz="0" w:space="0" w:color="auto"/>
                <w:left w:val="none" w:sz="0" w:space="0" w:color="auto"/>
                <w:bottom w:val="none" w:sz="0" w:space="0" w:color="auto"/>
                <w:right w:val="none" w:sz="0" w:space="0" w:color="auto"/>
              </w:divBdr>
            </w:div>
            <w:div w:id="1301685861">
              <w:marLeft w:val="0"/>
              <w:marRight w:val="0"/>
              <w:marTop w:val="0"/>
              <w:marBottom w:val="0"/>
              <w:divBdr>
                <w:top w:val="none" w:sz="0" w:space="0" w:color="auto"/>
                <w:left w:val="none" w:sz="0" w:space="0" w:color="auto"/>
                <w:bottom w:val="none" w:sz="0" w:space="0" w:color="auto"/>
                <w:right w:val="none" w:sz="0" w:space="0" w:color="auto"/>
              </w:divBdr>
            </w:div>
            <w:div w:id="1023752045">
              <w:marLeft w:val="0"/>
              <w:marRight w:val="0"/>
              <w:marTop w:val="288"/>
              <w:marBottom w:val="0"/>
              <w:divBdr>
                <w:top w:val="none" w:sz="0" w:space="0" w:color="auto"/>
                <w:left w:val="none" w:sz="0" w:space="0" w:color="auto"/>
                <w:bottom w:val="none" w:sz="0" w:space="0" w:color="auto"/>
                <w:right w:val="none" w:sz="0" w:space="0" w:color="auto"/>
              </w:divBdr>
              <w:divsChild>
                <w:div w:id="255334533">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bservacionesfilosoficas.net/zygmuntbauman.html" TargetMode="External"/><Relationship Id="rId13" Type="http://schemas.openxmlformats.org/officeDocument/2006/relationships/hyperlink" Target="https://hipertextual.com/2017/01/5-ideas-bauman" TargetMode="External"/><Relationship Id="rId18" Type="http://schemas.openxmlformats.org/officeDocument/2006/relationships/hyperlink" Target="https://www.pressenza.com/es/2018/05/el-encefalograma-plano-de-la-sociedad-espanola/"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definicion.de/interdisciplinariedad/" TargetMode="External"/><Relationship Id="rId7" Type="http://schemas.openxmlformats.org/officeDocument/2006/relationships/hyperlink" Target="http://www.tendencias21.net/La-modernidad-liquida-podria-licuar-las-religiones_a12121.html" TargetMode="External"/><Relationship Id="rId12" Type="http://schemas.openxmlformats.org/officeDocument/2006/relationships/hyperlink" Target="http://www.amazon.com/Jos%C3%A9-Mar%C3%ADa-Mardones-religioso-literaria/dp/B00099MOI8" TargetMode="External"/><Relationship Id="rId17" Type="http://schemas.openxmlformats.org/officeDocument/2006/relationships/hyperlink" Target="https://www.trotta.es/libros/semblanzas-de-grandes-pensadores/9788498798142/" TargetMode="External"/><Relationship Id="rId25" Type="http://schemas.openxmlformats.org/officeDocument/2006/relationships/hyperlink" Target="https://blogs.comillas.edu/FronterasCTR/?p=6610" TargetMode="External"/><Relationship Id="rId2" Type="http://schemas.openxmlformats.org/officeDocument/2006/relationships/styles" Target="styles.xml"/><Relationship Id="rId16" Type="http://schemas.openxmlformats.org/officeDocument/2006/relationships/hyperlink" Target="http://www.ticbeat.com/movapps/tinder-app-para-ligar-triunfa-entre-universitarios-de-eeuu/" TargetMode="External"/><Relationship Id="rId20" Type="http://schemas.openxmlformats.org/officeDocument/2006/relationships/hyperlink" Target="https://dialnet.unirioja.es/servlet/libro?codigo=561517" TargetMode="External"/><Relationship Id="rId1" Type="http://schemas.openxmlformats.org/officeDocument/2006/relationships/numbering" Target="numbering.xml"/><Relationship Id="rId6" Type="http://schemas.openxmlformats.org/officeDocument/2006/relationships/hyperlink" Target="https://blogs.comillas.edu/FronterasCTR/2017/01/25/zygmunt-bauman-modernidad-liquida/" TargetMode="External"/><Relationship Id="rId11" Type="http://schemas.openxmlformats.org/officeDocument/2006/relationships/hyperlink" Target="https://books.google.es/books?id=fHeeBwAAQBAJ&amp;pg=PA7&amp;redir_esc=y" TargetMode="External"/><Relationship Id="rId24" Type="http://schemas.openxmlformats.org/officeDocument/2006/relationships/hyperlink" Target="https://es.scribd.com/doc/19121999/Creatividad-e-Innovacion-en-la-Educacion" TargetMode="External"/><Relationship Id="rId5" Type="http://schemas.openxmlformats.org/officeDocument/2006/relationships/hyperlink" Target="https://www.larioja.com/opinion/sociedad-banal-20190220003651-ntvo.html?ref=https:%2F%2Fwww.google.com%2F" TargetMode="External"/><Relationship Id="rId15" Type="http://schemas.openxmlformats.org/officeDocument/2006/relationships/hyperlink" Target="https://es.wikipedia.org/wiki/Tinder" TargetMode="External"/><Relationship Id="rId23" Type="http://schemas.openxmlformats.org/officeDocument/2006/relationships/hyperlink" Target="http://www.chasque.net/frontpage/relacion/anteriores/9706/interdisciplinas.html" TargetMode="External"/><Relationship Id="rId10" Type="http://schemas.openxmlformats.org/officeDocument/2006/relationships/hyperlink" Target="http://sociedad.elpais.com/sociedad/2010/05/27/actualidad/1274911202_850215.html" TargetMode="External"/><Relationship Id="rId19" Type="http://schemas.openxmlformats.org/officeDocument/2006/relationships/hyperlink" Target="https://blogs.comillas.edu/FronterasCTR/quienes-somos/" TargetMode="External"/><Relationship Id="rId4" Type="http://schemas.openxmlformats.org/officeDocument/2006/relationships/webSettings" Target="webSettings.xml"/><Relationship Id="rId9" Type="http://schemas.openxmlformats.org/officeDocument/2006/relationships/hyperlink" Target="http://www.lecturalia.com/autor/2331/zygmunt-bauman" TargetMode="External"/><Relationship Id="rId14" Type="http://schemas.openxmlformats.org/officeDocument/2006/relationships/hyperlink" Target="http://manuelgross.bligoo.com/20130220-resumen-del-libro-la-modernidad-liquida-de-zygmunt-bauman" TargetMode="External"/><Relationship Id="rId22" Type="http://schemas.openxmlformats.org/officeDocument/2006/relationships/hyperlink" Target="https://es.scribd.com/doc/57161979/Manifiesto-de-la-Transdisciplinariedad" TargetMode="External"/><Relationship Id="rId27"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8</Pages>
  <Words>5341</Words>
  <Characters>29380</Characters>
  <Application>Microsoft Office Word</Application>
  <DocSecurity>0</DocSecurity>
  <Lines>244</Lines>
  <Paragraphs>69</Paragraphs>
  <ScaleCrop>false</ScaleCrop>
  <Company/>
  <LinksUpToDate>false</LinksUpToDate>
  <CharactersWithSpaces>34652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2022-03-09T13:05:00Z</dcterms:created>
  <dcterms:modified xsi:type="dcterms:W3CDTF">2022-03-09T13:08:00Z</dcterms:modified>
</cp:coreProperties>
</file>