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D3FF0" w:rsidRDefault="003D3FF0" w:rsidP="003D3FF0">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rPr>
      </w:pPr>
      <w:r w:rsidRPr="003D3FF0">
        <w:rPr>
          <w:rFonts w:ascii="Open Sans" w:eastAsia="Times New Roman" w:hAnsi="Open Sans" w:cs="Open Sans"/>
          <w:b/>
          <w:bCs/>
          <w:i/>
          <w:iCs/>
          <w:color w:val="D49400"/>
          <w:kern w:val="36"/>
          <w:sz w:val="21"/>
          <w:szCs w:val="21"/>
          <w:lang w:val="es-UY" w:eastAsia="es-UY"/>
        </w:rPr>
        <w:t>Bernardo Barranco: "La 'denuncia mediática' ya no es suficiente"</w:t>
      </w:r>
    </w:p>
    <w:p w:rsidR="003D3FF0" w:rsidRPr="003D3FF0" w:rsidRDefault="003D3FF0" w:rsidP="003D3FF0">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rPr>
      </w:pPr>
      <w:r w:rsidRPr="003D3FF0">
        <w:rPr>
          <w:rFonts w:ascii="Open Sans" w:eastAsia="Times New Roman" w:hAnsi="Open Sans" w:cs="Open Sans"/>
          <w:b/>
          <w:bCs/>
          <w:color w:val="333333"/>
          <w:kern w:val="36"/>
          <w:sz w:val="38"/>
          <w:szCs w:val="38"/>
          <w:lang w:val="es-UY" w:eastAsia="es-UY"/>
        </w:rPr>
        <w:t>"Depredadores sagrados": La pederastia clerical mexicana, retrato y documento</w:t>
      </w:r>
    </w:p>
    <w:p w:rsidR="003D3FF0" w:rsidRPr="003D3FF0" w:rsidRDefault="003D3FF0" w:rsidP="003D3FF0">
      <w:pPr>
        <w:shd w:val="clear" w:color="auto" w:fill="FFFFFF"/>
        <w:spacing w:after="0" w:line="240" w:lineRule="auto"/>
        <w:rPr>
          <w:rFonts w:ascii="Open Sans" w:eastAsia="Times New Roman" w:hAnsi="Open Sans" w:cs="Open Sans"/>
          <w:color w:val="000000"/>
          <w:sz w:val="21"/>
          <w:szCs w:val="21"/>
          <w:lang w:val="es-UY" w:eastAsia="es-UY"/>
        </w:rPr>
      </w:pPr>
      <w:r w:rsidRPr="003D3FF0">
        <w:rPr>
          <w:rFonts w:ascii="Open Sans" w:eastAsia="Times New Roman" w:hAnsi="Open Sans" w:cs="Open Sans"/>
          <w:noProof/>
          <w:color w:val="000000"/>
          <w:sz w:val="21"/>
          <w:szCs w:val="21"/>
          <w:lang w:val="es-UY" w:eastAsia="es-UY"/>
        </w:rPr>
        <w:drawing>
          <wp:inline distT="0" distB="0" distL="0" distR="0" wp14:anchorId="4384283E" wp14:editId="6F7EC5A7">
            <wp:extent cx="5092700" cy="2860143"/>
            <wp:effectExtent l="0" t="0" r="0" b="0"/>
            <wp:docPr id="1" name="Imagen 1" descr="Bernardo Barranco, el coordinador del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nardo Barranco, el coordinador del lib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7732" cy="2862969"/>
                    </a:xfrm>
                    <a:prstGeom prst="rect">
                      <a:avLst/>
                    </a:prstGeom>
                    <a:noFill/>
                    <a:ln>
                      <a:noFill/>
                    </a:ln>
                  </pic:spPr>
                </pic:pic>
              </a:graphicData>
            </a:graphic>
          </wp:inline>
        </w:drawing>
      </w:r>
    </w:p>
    <w:p w:rsidR="003D3FF0" w:rsidRPr="003D3FF0" w:rsidRDefault="003D3FF0" w:rsidP="003D3FF0">
      <w:pPr>
        <w:shd w:val="clear" w:color="auto" w:fill="FFFFFF"/>
        <w:spacing w:line="240" w:lineRule="auto"/>
        <w:rPr>
          <w:rFonts w:ascii="Open Sans" w:eastAsia="Times New Roman" w:hAnsi="Open Sans" w:cs="Open Sans"/>
          <w:color w:val="000000"/>
          <w:sz w:val="21"/>
          <w:szCs w:val="21"/>
          <w:lang w:val="es-UY" w:eastAsia="es-UY"/>
        </w:rPr>
      </w:pPr>
      <w:r w:rsidRPr="003D3FF0">
        <w:rPr>
          <w:rFonts w:ascii="Open Sans" w:eastAsia="Times New Roman" w:hAnsi="Open Sans" w:cs="Open Sans"/>
          <w:color w:val="000000"/>
          <w:sz w:val="21"/>
          <w:szCs w:val="21"/>
          <w:lang w:val="es-UY" w:eastAsia="es-UY"/>
        </w:rPr>
        <w:t>Bernardo Barranco, el coordinador del libro</w:t>
      </w:r>
    </w:p>
    <w:p w:rsidR="003D3FF0" w:rsidRPr="003D3FF0" w:rsidRDefault="003D3FF0" w:rsidP="003D3FF0">
      <w:pPr>
        <w:shd w:val="clear" w:color="auto" w:fill="FFFFFF"/>
        <w:spacing w:after="60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Bernardo Barranco: "Ante los límites notorios de los medios, proponemos que las víctimas se agrupen y mantengan viva la presión del 'lobby' y que los estados asuman la responsabilidad ante la pederastia"</w:t>
      </w:r>
    </w:p>
    <w:p w:rsidR="003D3FF0" w:rsidRPr="003D3FF0" w:rsidRDefault="003D3FF0" w:rsidP="003D3FF0">
      <w:pPr>
        <w:shd w:val="clear" w:color="auto" w:fill="FFFFFF"/>
        <w:spacing w:after="60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El libro contiene ensayos de víctimas, filósofos, teólogos e incluso religiosos católicos, además de una cronología que repasa la historia de la pederastia clerical en México y también hace una correlación a nivel internacional</w:t>
      </w:r>
    </w:p>
    <w:p w:rsidR="003D3FF0" w:rsidRPr="003D3FF0" w:rsidRDefault="003D3FF0" w:rsidP="003D3FF0">
      <w:pPr>
        <w:shd w:val="clear" w:color="auto" w:fill="FFFFFF"/>
        <w:spacing w:after="60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Por otra parte, la obra desprende una profunda queja dirigida a la clase política pero también a la sociedad, sobre la que un capítulo, escrito por Cristina Sada, se pregunta 'por qué los colegios religiosos siguen estando abarrotados'</w:t>
      </w:r>
    </w:p>
    <w:p w:rsidR="003D3FF0" w:rsidRPr="003D3FF0" w:rsidRDefault="003D3FF0" w:rsidP="003D3FF0">
      <w:pPr>
        <w:shd w:val="clear" w:color="auto" w:fill="FFFFFF"/>
        <w:spacing w:after="60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El autor también reflexiona acerca de la existencia, hasta el momento, de tres diferentes generaciones de víctimas, cada una con sus propios reclamos: reconocimiento del abuso, indemnización económica y justicia penal</w:t>
      </w:r>
    </w:p>
    <w:p w:rsidR="003D3FF0" w:rsidRPr="003D3FF0" w:rsidRDefault="003D3FF0" w:rsidP="003D3FF0">
      <w:pPr>
        <w:shd w:val="clear" w:color="auto" w:fill="FFFFFF"/>
        <w:spacing w:after="150" w:line="240" w:lineRule="auto"/>
        <w:rPr>
          <w:rFonts w:ascii="inherit" w:eastAsia="Times New Roman" w:hAnsi="inherit" w:cs="Open Sans"/>
          <w:b/>
          <w:bCs/>
          <w:i/>
          <w:iCs/>
          <w:color w:val="333333"/>
          <w:sz w:val="20"/>
          <w:szCs w:val="20"/>
          <w:lang w:val="es-UY" w:eastAsia="es-UY"/>
        </w:rPr>
      </w:pPr>
      <w:r w:rsidRPr="003D3FF0">
        <w:rPr>
          <w:rFonts w:ascii="inherit" w:eastAsia="Times New Roman" w:hAnsi="inherit" w:cs="Open Sans"/>
          <w:b/>
          <w:bCs/>
          <w:i/>
          <w:iCs/>
          <w:color w:val="333333"/>
          <w:sz w:val="20"/>
          <w:szCs w:val="20"/>
          <w:lang w:val="es-UY" w:eastAsia="es-UY"/>
        </w:rPr>
        <w:lastRenderedPageBreak/>
        <w:t>19.09.2021 | RD/EFE</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La “denuncia mediática” contra la pederastia clerical ya no es suficiente en un México que debe fortalecer a las víctimas para poder seguir presionando a las autoridades, dijo este viernes en entrevista con Efe </w:t>
      </w:r>
      <w:r w:rsidRPr="003D3FF0">
        <w:rPr>
          <w:rFonts w:ascii="Open Sans" w:eastAsia="Times New Roman" w:hAnsi="Open Sans" w:cs="Open Sans"/>
          <w:b/>
          <w:bCs/>
          <w:color w:val="474747"/>
          <w:sz w:val="21"/>
          <w:szCs w:val="21"/>
          <w:lang w:val="es-UY" w:eastAsia="es-UY"/>
        </w:rPr>
        <w:t>Bernardo Barranco, coordinador del libro “Depredadores sagrados”</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w:t>
      </w:r>
      <w:r w:rsidRPr="003D3FF0">
        <w:rPr>
          <w:rFonts w:ascii="Open Sans" w:eastAsia="Times New Roman" w:hAnsi="Open Sans" w:cs="Open Sans"/>
          <w:b/>
          <w:bCs/>
          <w:color w:val="474747"/>
          <w:sz w:val="21"/>
          <w:szCs w:val="21"/>
          <w:lang w:val="es-UY" w:eastAsia="es-UY"/>
        </w:rPr>
        <w:t>Si bien siguen siendo importantes los medios, están presentando límites notorios</w:t>
      </w:r>
      <w:r w:rsidRPr="003D3FF0">
        <w:rPr>
          <w:rFonts w:ascii="Open Sans" w:eastAsia="Times New Roman" w:hAnsi="Open Sans" w:cs="Open Sans"/>
          <w:color w:val="333333"/>
          <w:sz w:val="21"/>
          <w:szCs w:val="21"/>
          <w:lang w:val="es-UY" w:eastAsia="es-UY"/>
        </w:rPr>
        <w:t> y </w:t>
      </w:r>
      <w:r w:rsidRPr="003D3FF0">
        <w:rPr>
          <w:rFonts w:ascii="Open Sans" w:eastAsia="Times New Roman" w:hAnsi="Open Sans" w:cs="Open Sans"/>
          <w:b/>
          <w:bCs/>
          <w:color w:val="474747"/>
          <w:sz w:val="21"/>
          <w:szCs w:val="21"/>
          <w:lang w:val="es-UY" w:eastAsia="es-UY"/>
        </w:rPr>
        <w:t>proponemos ahora que las víctimas se agrupen y mantengan viva la presión del ‘lobby’</w:t>
      </w:r>
      <w:r w:rsidRPr="003D3FF0">
        <w:rPr>
          <w:rFonts w:ascii="Open Sans" w:eastAsia="Times New Roman" w:hAnsi="Open Sans" w:cs="Open Sans"/>
          <w:color w:val="333333"/>
          <w:sz w:val="21"/>
          <w:szCs w:val="21"/>
          <w:lang w:val="es-UY" w:eastAsia="es-UY"/>
        </w:rPr>
        <w:t> y que los estados asuman la responsabilidad ante la pederastia”, detalló el escritor y sociólogo.</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b/>
          <w:bCs/>
          <w:color w:val="474747"/>
          <w:sz w:val="21"/>
          <w:szCs w:val="21"/>
          <w:lang w:val="es-UY" w:eastAsia="es-UY"/>
        </w:rPr>
        <w:t>La obra agrupa ensayos de víctimas, filósofos, teólogos e incluso religiosos católicos</w:t>
      </w:r>
      <w:r w:rsidRPr="003D3FF0">
        <w:rPr>
          <w:rFonts w:ascii="Open Sans" w:eastAsia="Times New Roman" w:hAnsi="Open Sans" w:cs="Open Sans"/>
          <w:color w:val="333333"/>
          <w:sz w:val="21"/>
          <w:szCs w:val="21"/>
          <w:lang w:val="es-UY" w:eastAsia="es-UY"/>
        </w:rPr>
        <w:t>, además de una cronología que </w:t>
      </w:r>
      <w:r w:rsidRPr="003D3FF0">
        <w:rPr>
          <w:rFonts w:ascii="Open Sans" w:eastAsia="Times New Roman" w:hAnsi="Open Sans" w:cs="Open Sans"/>
          <w:b/>
          <w:bCs/>
          <w:color w:val="474747"/>
          <w:sz w:val="21"/>
          <w:szCs w:val="21"/>
          <w:lang w:val="es-UY" w:eastAsia="es-UY"/>
        </w:rPr>
        <w:t>repasa la historia de México sobre la problemática</w:t>
      </w:r>
      <w:r w:rsidRPr="003D3FF0">
        <w:rPr>
          <w:rFonts w:ascii="Open Sans" w:eastAsia="Times New Roman" w:hAnsi="Open Sans" w:cs="Open Sans"/>
          <w:color w:val="333333"/>
          <w:sz w:val="21"/>
          <w:szCs w:val="21"/>
          <w:lang w:val="es-UY" w:eastAsia="es-UY"/>
        </w:rPr>
        <w:t> de la pederastia clerical, y también hace una</w:t>
      </w:r>
      <w:r w:rsidRPr="003D3FF0">
        <w:rPr>
          <w:rFonts w:ascii="Open Sans" w:eastAsia="Times New Roman" w:hAnsi="Open Sans" w:cs="Open Sans"/>
          <w:b/>
          <w:bCs/>
          <w:color w:val="474747"/>
          <w:sz w:val="21"/>
          <w:szCs w:val="21"/>
          <w:lang w:val="es-UY" w:eastAsia="es-UY"/>
        </w:rPr>
        <w:t> correlación con lo sucedido a nivel internacional</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ES" w:eastAsia="es-UY"/>
        </w:rPr>
      </w:pPr>
      <w:r w:rsidRPr="003D3FF0">
        <w:rPr>
          <w:rFonts w:ascii="Open Sans" w:eastAsia="Times New Roman" w:hAnsi="Open Sans" w:cs="Open Sans"/>
          <w:color w:val="333333"/>
          <w:sz w:val="21"/>
          <w:szCs w:val="21"/>
          <w:lang w:val="es-ES" w:eastAsia="es-UY"/>
        </w:rPr>
        <w:t xml:space="preserve">“Depredadores sagrados” protegidos por el </w:t>
      </w:r>
      <w:proofErr w:type="spellStart"/>
      <w:r w:rsidRPr="003D3FF0">
        <w:rPr>
          <w:rFonts w:ascii="Open Sans" w:eastAsia="Times New Roman" w:hAnsi="Open Sans" w:cs="Open Sans"/>
          <w:color w:val="333333"/>
          <w:sz w:val="21"/>
          <w:szCs w:val="21"/>
          <w:lang w:val="es-ES" w:eastAsia="es-UY"/>
        </w:rPr>
        <w:t>PPoder</w:t>
      </w:r>
      <w:proofErr w:type="spellEnd"/>
      <w:r w:rsidRPr="003D3FF0">
        <w:rPr>
          <w:rFonts w:ascii="Open Sans" w:eastAsia="Times New Roman" w:hAnsi="Open Sans" w:cs="Open Sans"/>
          <w:color w:val="333333"/>
          <w:sz w:val="21"/>
          <w:szCs w:val="21"/>
          <w:lang w:val="es-ES" w:eastAsia="es-UY"/>
        </w:rPr>
        <w:t> </w:t>
      </w:r>
      <w:hyperlink r:id="rId6" w:history="1">
        <w:r w:rsidRPr="003D3FF0">
          <w:rPr>
            <w:rFonts w:ascii="Open Sans" w:eastAsia="Times New Roman" w:hAnsi="Open Sans" w:cs="Open Sans"/>
            <w:color w:val="D49400"/>
            <w:sz w:val="21"/>
            <w:szCs w:val="21"/>
            <w:lang w:val="es-ES" w:eastAsia="es-UY"/>
          </w:rPr>
          <w:t>https://t.co/tBc7DvWFyi</w:t>
        </w:r>
      </w:hyperlink>
    </w:p>
    <w:p w:rsidR="003D3FF0" w:rsidRPr="003D3FF0" w:rsidRDefault="003D3FF0" w:rsidP="003D3FF0">
      <w:pPr>
        <w:shd w:val="clear" w:color="auto" w:fill="FFFFFF"/>
        <w:spacing w:after="0" w:line="240" w:lineRule="auto"/>
        <w:rPr>
          <w:rFonts w:ascii="inherit" w:eastAsia="Times New Roman" w:hAnsi="inherit" w:cs="Open Sans"/>
          <w:color w:val="000000"/>
          <w:sz w:val="21"/>
          <w:szCs w:val="21"/>
          <w:lang w:val="es-UY" w:eastAsia="es-UY"/>
        </w:rPr>
      </w:pPr>
      <w:r w:rsidRPr="003D3FF0">
        <w:rPr>
          <w:rFonts w:ascii="inherit" w:eastAsia="Times New Roman" w:hAnsi="inherit" w:cs="Open Sans"/>
          <w:color w:val="000000"/>
          <w:sz w:val="21"/>
          <w:szCs w:val="21"/>
          <w:lang w:val="es-UY" w:eastAsia="es-UY"/>
        </w:rPr>
        <w:t xml:space="preserve">— </w:t>
      </w:r>
      <w:proofErr w:type="spellStart"/>
      <w:r w:rsidRPr="003D3FF0">
        <w:rPr>
          <w:rFonts w:ascii="inherit" w:eastAsia="Times New Roman" w:hAnsi="inherit" w:cs="Open Sans"/>
          <w:color w:val="000000"/>
          <w:sz w:val="21"/>
          <w:szCs w:val="21"/>
          <w:lang w:val="es-UY" w:eastAsia="es-UY"/>
        </w:rPr>
        <w:t>doblanco</w:t>
      </w:r>
      <w:proofErr w:type="spellEnd"/>
      <w:r w:rsidRPr="003D3FF0">
        <w:rPr>
          <w:rFonts w:ascii="inherit" w:eastAsia="Times New Roman" w:hAnsi="inherit" w:cs="Open Sans"/>
          <w:color w:val="000000"/>
          <w:sz w:val="21"/>
          <w:szCs w:val="21"/>
          <w:lang w:val="es-UY" w:eastAsia="es-UY"/>
        </w:rPr>
        <w:t xml:space="preserve"> (@doblanco03) </w:t>
      </w:r>
      <w:proofErr w:type="spellStart"/>
      <w:r w:rsidRPr="003D3FF0">
        <w:rPr>
          <w:rFonts w:ascii="inherit" w:eastAsia="Times New Roman" w:hAnsi="inherit" w:cs="Open Sans"/>
          <w:color w:val="000000"/>
          <w:sz w:val="21"/>
          <w:szCs w:val="21"/>
          <w:lang w:val="es-UY" w:eastAsia="es-UY"/>
        </w:rPr>
        <w:fldChar w:fldCharType="begin"/>
      </w:r>
      <w:r w:rsidRPr="003D3FF0">
        <w:rPr>
          <w:rFonts w:ascii="inherit" w:eastAsia="Times New Roman" w:hAnsi="inherit" w:cs="Open Sans"/>
          <w:color w:val="000000"/>
          <w:sz w:val="21"/>
          <w:szCs w:val="21"/>
          <w:lang w:val="es-UY" w:eastAsia="es-UY"/>
        </w:rPr>
        <w:instrText xml:space="preserve"> HYPERLINK "https://twitter.com/doblanco03/status/1436702200353345536?ref_src=twsrc%5Etfw" </w:instrText>
      </w:r>
      <w:r w:rsidRPr="003D3FF0">
        <w:rPr>
          <w:rFonts w:ascii="inherit" w:eastAsia="Times New Roman" w:hAnsi="inherit" w:cs="Open Sans"/>
          <w:color w:val="000000"/>
          <w:sz w:val="21"/>
          <w:szCs w:val="21"/>
          <w:lang w:val="es-UY" w:eastAsia="es-UY"/>
        </w:rPr>
        <w:fldChar w:fldCharType="separate"/>
      </w:r>
      <w:r w:rsidRPr="003D3FF0">
        <w:rPr>
          <w:rFonts w:ascii="Open Sans" w:eastAsia="Times New Roman" w:hAnsi="Open Sans" w:cs="Open Sans"/>
          <w:color w:val="D49400"/>
          <w:sz w:val="21"/>
          <w:szCs w:val="21"/>
          <w:lang w:val="es-UY" w:eastAsia="es-UY"/>
        </w:rPr>
        <w:t>September</w:t>
      </w:r>
      <w:proofErr w:type="spellEnd"/>
      <w:r w:rsidRPr="003D3FF0">
        <w:rPr>
          <w:rFonts w:ascii="Open Sans" w:eastAsia="Times New Roman" w:hAnsi="Open Sans" w:cs="Open Sans"/>
          <w:color w:val="D49400"/>
          <w:sz w:val="21"/>
          <w:szCs w:val="21"/>
          <w:lang w:val="es-UY" w:eastAsia="es-UY"/>
        </w:rPr>
        <w:t xml:space="preserve"> 11, 2021</w:t>
      </w:r>
      <w:r w:rsidRPr="003D3FF0">
        <w:rPr>
          <w:rFonts w:ascii="inherit" w:eastAsia="Times New Roman" w:hAnsi="inherit" w:cs="Open Sans"/>
          <w:color w:val="000000"/>
          <w:sz w:val="21"/>
          <w:szCs w:val="21"/>
          <w:lang w:val="es-UY" w:eastAsia="es-UY"/>
        </w:rPr>
        <w:fldChar w:fldCharType="end"/>
      </w:r>
    </w:p>
    <w:p w:rsidR="003D3FF0" w:rsidRPr="003D3FF0" w:rsidRDefault="003D3FF0" w:rsidP="003D3FF0">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Maciel y el feminismo</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b/>
          <w:bCs/>
          <w:color w:val="474747"/>
          <w:sz w:val="21"/>
          <w:szCs w:val="21"/>
          <w:lang w:val="es-UY" w:eastAsia="es-UY"/>
        </w:rPr>
        <w:t>El título</w:t>
      </w:r>
      <w:r w:rsidRPr="003D3FF0">
        <w:rPr>
          <w:rFonts w:ascii="Open Sans" w:eastAsia="Times New Roman" w:hAnsi="Open Sans" w:cs="Open Sans"/>
          <w:color w:val="333333"/>
          <w:sz w:val="21"/>
          <w:szCs w:val="21"/>
          <w:lang w:val="es-UY" w:eastAsia="es-UY"/>
        </w:rPr>
        <w:t xml:space="preserve"> del </w:t>
      </w:r>
      <w:proofErr w:type="gramStart"/>
      <w:r w:rsidRPr="003D3FF0">
        <w:rPr>
          <w:rFonts w:ascii="Open Sans" w:eastAsia="Times New Roman" w:hAnsi="Open Sans" w:cs="Open Sans"/>
          <w:color w:val="333333"/>
          <w:sz w:val="21"/>
          <w:szCs w:val="21"/>
          <w:lang w:val="es-UY" w:eastAsia="es-UY"/>
        </w:rPr>
        <w:t>libro,</w:t>
      </w:r>
      <w:proofErr w:type="gramEnd"/>
      <w:r w:rsidRPr="003D3FF0">
        <w:rPr>
          <w:rFonts w:ascii="Open Sans" w:eastAsia="Times New Roman" w:hAnsi="Open Sans" w:cs="Open Sans"/>
          <w:color w:val="333333"/>
          <w:sz w:val="21"/>
          <w:szCs w:val="21"/>
          <w:lang w:val="es-UY" w:eastAsia="es-UY"/>
        </w:rPr>
        <w:t xml:space="preserve"> explicó el coordinador, hace referencia en primer lugar con la palabra</w:t>
      </w:r>
      <w:r w:rsidRPr="003D3FF0">
        <w:rPr>
          <w:rFonts w:ascii="Open Sans" w:eastAsia="Times New Roman" w:hAnsi="Open Sans" w:cs="Open Sans"/>
          <w:b/>
          <w:bCs/>
          <w:color w:val="474747"/>
          <w:sz w:val="21"/>
          <w:szCs w:val="21"/>
          <w:lang w:val="es-UY" w:eastAsia="es-UY"/>
        </w:rPr>
        <w:t> “depredador” a Marcial Maciel</w:t>
      </w:r>
      <w:r w:rsidRPr="003D3FF0">
        <w:rPr>
          <w:rFonts w:ascii="Open Sans" w:eastAsia="Times New Roman" w:hAnsi="Open Sans" w:cs="Open Sans"/>
          <w:color w:val="333333"/>
          <w:sz w:val="21"/>
          <w:szCs w:val="21"/>
          <w:lang w:val="es-UY" w:eastAsia="es-UY"/>
        </w:rPr>
        <w:t> (1920-2008),</w:t>
      </w:r>
      <w:r w:rsidRPr="003D3FF0">
        <w:rPr>
          <w:rFonts w:ascii="Open Sans" w:eastAsia="Times New Roman" w:hAnsi="Open Sans" w:cs="Open Sans"/>
          <w:b/>
          <w:bCs/>
          <w:color w:val="474747"/>
          <w:sz w:val="21"/>
          <w:szCs w:val="21"/>
          <w:lang w:val="es-UY" w:eastAsia="es-UY"/>
        </w:rPr>
        <w:t> fundador de los Legionarios de Cristo y abusador de decenas de seminaristas</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“Fue un hombre que se ganó reputación como un hombre santo y emprendedor, haciendo grandes obras, y al mismo tiempo después descubrimos que </w:t>
      </w:r>
      <w:r w:rsidRPr="003D3FF0">
        <w:rPr>
          <w:rFonts w:ascii="Open Sans" w:eastAsia="Times New Roman" w:hAnsi="Open Sans" w:cs="Open Sans"/>
          <w:b/>
          <w:bCs/>
          <w:color w:val="474747"/>
          <w:sz w:val="21"/>
          <w:szCs w:val="21"/>
          <w:lang w:val="es-UY" w:eastAsia="es-UY"/>
        </w:rPr>
        <w:t>llevaba una doble vida llena de perversiones</w:t>
      </w:r>
      <w:r w:rsidRPr="003D3FF0">
        <w:rPr>
          <w:rFonts w:ascii="Open Sans" w:eastAsia="Times New Roman" w:hAnsi="Open Sans" w:cs="Open Sans"/>
          <w:color w:val="333333"/>
          <w:sz w:val="21"/>
          <w:szCs w:val="21"/>
          <w:lang w:val="es-UY" w:eastAsia="es-UY"/>
        </w:rPr>
        <w:t>. No solamente abusaba sexualmente de menores, tenía varias esposas, derrochaba dinero, etcétera. </w:t>
      </w:r>
      <w:r w:rsidRPr="003D3FF0">
        <w:rPr>
          <w:rFonts w:ascii="Open Sans" w:eastAsia="Times New Roman" w:hAnsi="Open Sans" w:cs="Open Sans"/>
          <w:b/>
          <w:bCs/>
          <w:color w:val="474747"/>
          <w:sz w:val="21"/>
          <w:szCs w:val="21"/>
          <w:lang w:val="es-UY" w:eastAsia="es-UY"/>
        </w:rPr>
        <w:t>Tenía una vida viciosa</w:t>
      </w:r>
      <w:r w:rsidRPr="003D3FF0">
        <w:rPr>
          <w:rFonts w:ascii="Open Sans" w:eastAsia="Times New Roman" w:hAnsi="Open Sans" w:cs="Open Sans"/>
          <w:color w:val="333333"/>
          <w:sz w:val="21"/>
          <w:szCs w:val="21"/>
          <w:lang w:val="es-UY" w:eastAsia="es-UY"/>
        </w:rPr>
        <w:t>”, relató Barranco.</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En segundo lugar,</w:t>
      </w:r>
      <w:r w:rsidRPr="003D3FF0">
        <w:rPr>
          <w:rFonts w:ascii="Open Sans" w:eastAsia="Times New Roman" w:hAnsi="Open Sans" w:cs="Open Sans"/>
          <w:b/>
          <w:bCs/>
          <w:color w:val="474747"/>
          <w:sz w:val="21"/>
          <w:szCs w:val="21"/>
          <w:lang w:val="es-UY" w:eastAsia="es-UY"/>
        </w:rPr>
        <w:t> el término “sagrados” </w:t>
      </w:r>
      <w:r w:rsidRPr="003D3FF0">
        <w:rPr>
          <w:rFonts w:ascii="Open Sans" w:eastAsia="Times New Roman" w:hAnsi="Open Sans" w:cs="Open Sans"/>
          <w:color w:val="333333"/>
          <w:sz w:val="21"/>
          <w:szCs w:val="21"/>
          <w:lang w:val="es-UY" w:eastAsia="es-UY"/>
        </w:rPr>
        <w:t>lo utilizó</w:t>
      </w:r>
      <w:r w:rsidRPr="003D3FF0">
        <w:rPr>
          <w:rFonts w:ascii="Open Sans" w:eastAsia="Times New Roman" w:hAnsi="Open Sans" w:cs="Open Sans"/>
          <w:b/>
          <w:bCs/>
          <w:color w:val="474747"/>
          <w:sz w:val="21"/>
          <w:szCs w:val="21"/>
          <w:lang w:val="es-UY" w:eastAsia="es-UY"/>
        </w:rPr>
        <w:t> en referencia a la teología feminista “que cuestiona fuertemente las masculinidades sagradas”</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A partir de la premisa de un título contrastante, </w:t>
      </w:r>
      <w:r w:rsidRPr="003D3FF0">
        <w:rPr>
          <w:rFonts w:ascii="Open Sans" w:eastAsia="Times New Roman" w:hAnsi="Open Sans" w:cs="Open Sans"/>
          <w:b/>
          <w:bCs/>
          <w:color w:val="474747"/>
          <w:sz w:val="21"/>
          <w:szCs w:val="21"/>
          <w:lang w:val="es-UY" w:eastAsia="es-UY"/>
        </w:rPr>
        <w:t>el coordinador buscó con cada capítulo</w:t>
      </w:r>
      <w:r w:rsidRPr="003D3FF0">
        <w:rPr>
          <w:rFonts w:ascii="Open Sans" w:eastAsia="Times New Roman" w:hAnsi="Open Sans" w:cs="Open Sans"/>
          <w:color w:val="333333"/>
          <w:sz w:val="21"/>
          <w:szCs w:val="21"/>
          <w:lang w:val="es-UY" w:eastAsia="es-UY"/>
        </w:rPr>
        <w:t> -con temas diversos en cada uno de ellos- hacer “un corte de caja”, es decir,</w:t>
      </w:r>
      <w:r w:rsidRPr="003D3FF0">
        <w:rPr>
          <w:rFonts w:ascii="Open Sans" w:eastAsia="Times New Roman" w:hAnsi="Open Sans" w:cs="Open Sans"/>
          <w:b/>
          <w:bCs/>
          <w:color w:val="474747"/>
          <w:sz w:val="21"/>
          <w:szCs w:val="21"/>
          <w:lang w:val="es-UY" w:eastAsia="es-UY"/>
        </w:rPr>
        <w:t> poner “al día” el caso mexicano de la pederastia</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line="240" w:lineRule="auto"/>
        <w:rPr>
          <w:rFonts w:ascii="inherit" w:eastAsia="Times New Roman" w:hAnsi="inherit" w:cs="Open Sans"/>
          <w:color w:val="000000"/>
          <w:sz w:val="21"/>
          <w:szCs w:val="21"/>
          <w:lang w:val="es-UY" w:eastAsia="es-UY"/>
        </w:rPr>
      </w:pPr>
      <w:r w:rsidRPr="003D3FF0">
        <w:rPr>
          <w:rFonts w:ascii="inherit" w:eastAsia="Times New Roman" w:hAnsi="inherit" w:cs="Open Sans"/>
          <w:noProof/>
          <w:color w:val="000000"/>
          <w:sz w:val="21"/>
          <w:szCs w:val="21"/>
          <w:lang w:val="es-UY" w:eastAsia="es-UY"/>
        </w:rPr>
        <w:drawing>
          <wp:inline distT="0" distB="0" distL="0" distR="0" wp14:anchorId="4008B3C8" wp14:editId="7A3EC0B5">
            <wp:extent cx="3943350" cy="2895600"/>
            <wp:effectExtent l="0" t="0" r="0" b="0"/>
            <wp:docPr id="2" name="Imagen 2" descr="Imagen que contiene persona, tabla, interior,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ersona, tabla, interior, hombre&#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3350" cy="2895600"/>
                    </a:xfrm>
                    <a:prstGeom prst="rect">
                      <a:avLst/>
                    </a:prstGeom>
                    <a:noFill/>
                    <a:ln>
                      <a:noFill/>
                    </a:ln>
                  </pic:spPr>
                </pic:pic>
              </a:graphicData>
            </a:graphic>
          </wp:inline>
        </w:drawing>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b/>
          <w:bCs/>
          <w:color w:val="474747"/>
          <w:sz w:val="21"/>
          <w:szCs w:val="21"/>
          <w:lang w:val="es-UY" w:eastAsia="es-UY"/>
        </w:rPr>
        <w:t>La obra llena un hueco porque abre nuevos temas y actualiza otros</w:t>
      </w:r>
      <w:r w:rsidRPr="003D3FF0">
        <w:rPr>
          <w:rFonts w:ascii="Open Sans" w:eastAsia="Times New Roman" w:hAnsi="Open Sans" w:cs="Open Sans"/>
          <w:color w:val="333333"/>
          <w:sz w:val="21"/>
          <w:szCs w:val="21"/>
          <w:lang w:val="es-UY" w:eastAsia="es-UY"/>
        </w:rPr>
        <w:t>. </w:t>
      </w:r>
      <w:r w:rsidRPr="003D3FF0">
        <w:rPr>
          <w:rFonts w:ascii="Open Sans" w:eastAsia="Times New Roman" w:hAnsi="Open Sans" w:cs="Open Sans"/>
          <w:b/>
          <w:bCs/>
          <w:color w:val="474747"/>
          <w:sz w:val="21"/>
          <w:szCs w:val="21"/>
          <w:lang w:val="es-UY" w:eastAsia="es-UY"/>
        </w:rPr>
        <w:t>Aunque “se ha hablado mucho del tema, hay una especie de desgaste”</w:t>
      </w:r>
      <w:r w:rsidRPr="003D3FF0">
        <w:rPr>
          <w:rFonts w:ascii="Open Sans" w:eastAsia="Times New Roman" w:hAnsi="Open Sans" w:cs="Open Sans"/>
          <w:color w:val="333333"/>
          <w:sz w:val="21"/>
          <w:szCs w:val="21"/>
          <w:lang w:val="es-UY" w:eastAsia="es-UY"/>
        </w:rPr>
        <w:t>, relató el sociólogo autor de otros libros como “El infierno electoral: El fraude del Estado de México y las próximas elecciones de 2018" (2018) y “Las batallas del Estado laico: La reforma a la libertad religiosa” (2016).</w:t>
      </w:r>
    </w:p>
    <w:p w:rsidR="003D3FF0" w:rsidRPr="003D3FF0" w:rsidRDefault="003D3FF0" w:rsidP="003D3FF0">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Colegios abarrotados</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Por otra parte, </w:t>
      </w:r>
      <w:r w:rsidRPr="003D3FF0">
        <w:rPr>
          <w:rFonts w:ascii="Open Sans" w:eastAsia="Times New Roman" w:hAnsi="Open Sans" w:cs="Open Sans"/>
          <w:b/>
          <w:bCs/>
          <w:color w:val="474747"/>
          <w:sz w:val="21"/>
          <w:szCs w:val="21"/>
          <w:lang w:val="es-UY" w:eastAsia="es-UY"/>
        </w:rPr>
        <w:t>“Depredadores sagrados” desprende una profunda queja dirigida a la clase política pero también a la sociedad</w:t>
      </w:r>
      <w:r w:rsidRPr="003D3FF0">
        <w:rPr>
          <w:rFonts w:ascii="Open Sans" w:eastAsia="Times New Roman" w:hAnsi="Open Sans" w:cs="Open Sans"/>
          <w:color w:val="333333"/>
          <w:sz w:val="21"/>
          <w:szCs w:val="21"/>
          <w:lang w:val="es-UY" w:eastAsia="es-UY"/>
        </w:rPr>
        <w:t>, sobre la que un capítulo, escrito por </w:t>
      </w:r>
      <w:r w:rsidRPr="003D3FF0">
        <w:rPr>
          <w:rFonts w:ascii="Open Sans" w:eastAsia="Times New Roman" w:hAnsi="Open Sans" w:cs="Open Sans"/>
          <w:b/>
          <w:bCs/>
          <w:color w:val="474747"/>
          <w:sz w:val="21"/>
          <w:szCs w:val="21"/>
          <w:lang w:val="es-UY" w:eastAsia="es-UY"/>
        </w:rPr>
        <w:t>Cristina Sada, se pregunta </w:t>
      </w:r>
      <w:r w:rsidRPr="003D3FF0">
        <w:rPr>
          <w:rFonts w:ascii="Open Sans" w:eastAsia="Times New Roman" w:hAnsi="Open Sans" w:cs="Open Sans"/>
          <w:color w:val="333333"/>
          <w:sz w:val="21"/>
          <w:szCs w:val="21"/>
          <w:lang w:val="es-UY" w:eastAsia="es-UY"/>
        </w:rPr>
        <w:t>por qué los colegios religiosos siguen estando abarrotados.</w:t>
      </w:r>
    </w:p>
    <w:p w:rsid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b/>
          <w:bCs/>
          <w:color w:val="474747"/>
          <w:sz w:val="21"/>
          <w:szCs w:val="21"/>
          <w:lang w:val="es-UY" w:eastAsia="es-UY"/>
        </w:rPr>
        <w:t>"¿Por qué ante tantos escándalos de Maciel y los legionarios siguen estando abarrotados de niños?</w:t>
      </w:r>
      <w:r w:rsidRPr="003D3FF0">
        <w:rPr>
          <w:rFonts w:ascii="Open Sans" w:eastAsia="Times New Roman" w:hAnsi="Open Sans" w:cs="Open Sans"/>
          <w:color w:val="333333"/>
          <w:sz w:val="21"/>
          <w:szCs w:val="21"/>
          <w:lang w:val="es-UY" w:eastAsia="es-UY"/>
        </w:rPr>
        <w:t> (...) La respuesta es verdaderamente impactante: porque esos colegios son espacios de agregación social, son espacios donde van los niños ricos para vincularse con otros niños ricos”, explicó Barranco.</w:t>
      </w:r>
    </w:p>
    <w:p w:rsid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hyperlink r:id="rId8" w:history="1">
        <w:r w:rsidRPr="00E71455">
          <w:rPr>
            <w:rStyle w:val="Hipervnculo"/>
            <w:rFonts w:ascii="Open Sans" w:eastAsia="Times New Roman" w:hAnsi="Open Sans" w:cs="Open Sans"/>
            <w:sz w:val="21"/>
            <w:szCs w:val="21"/>
            <w:lang w:val="es-UY" w:eastAsia="es-UY"/>
          </w:rPr>
          <w:t>https://www.religiondigital.org/libros/Depredadores-sagrados-pederastia-clerical-retratada_0_2379362043.html</w:t>
        </w:r>
      </w:hyperlink>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p>
    <w:p w:rsidR="003D3FF0" w:rsidRPr="003D3FF0" w:rsidRDefault="003D3FF0" w:rsidP="003D3FF0">
      <w:pPr>
        <w:shd w:val="clear" w:color="auto" w:fill="FFFFFF"/>
        <w:spacing w:line="240" w:lineRule="auto"/>
        <w:rPr>
          <w:rFonts w:ascii="inherit" w:eastAsia="Times New Roman" w:hAnsi="inherit" w:cs="Open Sans"/>
          <w:color w:val="000000"/>
          <w:sz w:val="21"/>
          <w:szCs w:val="21"/>
          <w:lang w:val="es-UY" w:eastAsia="es-UY"/>
        </w:rPr>
      </w:pPr>
      <w:r w:rsidRPr="003D3FF0">
        <w:rPr>
          <w:rFonts w:ascii="inherit" w:eastAsia="Times New Roman" w:hAnsi="inherit" w:cs="Open Sans"/>
          <w:noProof/>
          <w:color w:val="000000"/>
          <w:sz w:val="21"/>
          <w:szCs w:val="21"/>
          <w:lang w:val="es-UY" w:eastAsia="es-UY"/>
        </w:rPr>
        <w:drawing>
          <wp:inline distT="0" distB="0" distL="0" distR="0" wp14:anchorId="28E5D0A8" wp14:editId="4C46205F">
            <wp:extent cx="5905500" cy="2952750"/>
            <wp:effectExtent l="0" t="0" r="0" b="0"/>
            <wp:docPr id="3" name="Imagen 3" descr="Colegios catól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egios católic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2952750"/>
                    </a:xfrm>
                    <a:prstGeom prst="rect">
                      <a:avLst/>
                    </a:prstGeom>
                    <a:noFill/>
                    <a:ln>
                      <a:noFill/>
                    </a:ln>
                  </pic:spPr>
                </pic:pic>
              </a:graphicData>
            </a:graphic>
          </wp:inline>
        </w:drawing>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Según el libro, el tema de fondo en estos casos es que</w:t>
      </w:r>
      <w:r w:rsidRPr="003D3FF0">
        <w:rPr>
          <w:rFonts w:ascii="Open Sans" w:eastAsia="Times New Roman" w:hAnsi="Open Sans" w:cs="Open Sans"/>
          <w:b/>
          <w:bCs/>
          <w:color w:val="474747"/>
          <w:sz w:val="21"/>
          <w:szCs w:val="21"/>
          <w:lang w:val="es-UY" w:eastAsia="es-UY"/>
        </w:rPr>
        <w:t> la élite se encapsula y pasan a un segundo plano el nivel académico o el riesgo que corran sus hijos</w:t>
      </w:r>
      <w:r w:rsidRPr="003D3FF0">
        <w:rPr>
          <w:rFonts w:ascii="Open Sans" w:eastAsia="Times New Roman" w:hAnsi="Open Sans" w:cs="Open Sans"/>
          <w:color w:val="333333"/>
          <w:sz w:val="21"/>
          <w:szCs w:val="21"/>
          <w:lang w:val="es-UY" w:eastAsia="es-UY"/>
        </w:rPr>
        <w:t>, pues los “intereses de clase” son lo primero.</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Además, detalló, </w:t>
      </w:r>
      <w:r w:rsidRPr="003D3FF0">
        <w:rPr>
          <w:rFonts w:ascii="Open Sans" w:eastAsia="Times New Roman" w:hAnsi="Open Sans" w:cs="Open Sans"/>
          <w:b/>
          <w:bCs/>
          <w:color w:val="474747"/>
          <w:sz w:val="21"/>
          <w:szCs w:val="21"/>
          <w:lang w:val="es-UY" w:eastAsia="es-UY"/>
        </w:rPr>
        <w:t>la iglesia “poco ha hecho en México” más allá de un discurso “suave y sedoso”</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before="300" w:line="300" w:lineRule="atLeast"/>
        <w:jc w:val="center"/>
        <w:rPr>
          <w:rFonts w:ascii="Montserrat" w:eastAsia="Times New Roman" w:hAnsi="Montserrat" w:cs="Open Sans"/>
          <w:b/>
          <w:bCs/>
          <w:i/>
          <w:iCs/>
          <w:color w:val="D49400"/>
          <w:sz w:val="24"/>
          <w:szCs w:val="24"/>
          <w:lang w:val="es-UY" w:eastAsia="es-UY"/>
        </w:rPr>
      </w:pPr>
      <w:r w:rsidRPr="003D3FF0">
        <w:rPr>
          <w:rFonts w:ascii="Montserrat" w:eastAsia="Times New Roman" w:hAnsi="Montserrat" w:cs="Open Sans"/>
          <w:b/>
          <w:bCs/>
          <w:i/>
          <w:iCs/>
          <w:color w:val="D49400"/>
          <w:sz w:val="24"/>
          <w:szCs w:val="24"/>
          <w:lang w:val="es-UY" w:eastAsia="es-UY"/>
        </w:rPr>
        <w:t>"Según datos de la Iglesia católica mexicana, durante la última década 271 clérigos han sido acusados de abuso infantil, de los cuales 103 han sido cesados, 45 no han sido suspendidos y 123 tienen expedientes pendientes de conclusión"</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Pero </w:t>
      </w:r>
      <w:r w:rsidRPr="003D3FF0">
        <w:rPr>
          <w:rFonts w:ascii="Open Sans" w:eastAsia="Times New Roman" w:hAnsi="Open Sans" w:cs="Open Sans"/>
          <w:b/>
          <w:bCs/>
          <w:color w:val="474747"/>
          <w:sz w:val="21"/>
          <w:szCs w:val="21"/>
          <w:lang w:val="es-UY" w:eastAsia="es-UY"/>
        </w:rPr>
        <w:t>no hay demasiados detalles sobre ellos, sobre sus parroquias o víctimas</w:t>
      </w:r>
      <w:r w:rsidRPr="003D3FF0">
        <w:rPr>
          <w:rFonts w:ascii="Open Sans" w:eastAsia="Times New Roman" w:hAnsi="Open Sans" w:cs="Open Sans"/>
          <w:color w:val="333333"/>
          <w:sz w:val="21"/>
          <w:szCs w:val="21"/>
          <w:lang w:val="es-UY" w:eastAsia="es-UY"/>
        </w:rPr>
        <w:t>. “La respuesta es nula”, consideró el coordinador del libro.</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Y por eso, aseveró, son </w:t>
      </w:r>
      <w:r w:rsidRPr="003D3FF0">
        <w:rPr>
          <w:rFonts w:ascii="Open Sans" w:eastAsia="Times New Roman" w:hAnsi="Open Sans" w:cs="Open Sans"/>
          <w:b/>
          <w:bCs/>
          <w:color w:val="474747"/>
          <w:sz w:val="21"/>
          <w:szCs w:val="21"/>
          <w:lang w:val="es-UY" w:eastAsia="es-UY"/>
        </w:rPr>
        <w:t>muchas</w:t>
      </w:r>
      <w:r w:rsidRPr="003D3FF0">
        <w:rPr>
          <w:rFonts w:ascii="Open Sans" w:eastAsia="Times New Roman" w:hAnsi="Open Sans" w:cs="Open Sans"/>
          <w:color w:val="333333"/>
          <w:sz w:val="21"/>
          <w:szCs w:val="21"/>
          <w:lang w:val="es-UY" w:eastAsia="es-UY"/>
        </w:rPr>
        <w:t> todavía</w:t>
      </w:r>
      <w:r w:rsidRPr="003D3FF0">
        <w:rPr>
          <w:rFonts w:ascii="Open Sans" w:eastAsia="Times New Roman" w:hAnsi="Open Sans" w:cs="Open Sans"/>
          <w:b/>
          <w:bCs/>
          <w:color w:val="474747"/>
          <w:sz w:val="21"/>
          <w:szCs w:val="21"/>
          <w:lang w:val="es-UY" w:eastAsia="es-UY"/>
        </w:rPr>
        <w:t> las víctimas que no denuncian</w:t>
      </w:r>
      <w:r w:rsidRPr="003D3FF0">
        <w:rPr>
          <w:rFonts w:ascii="Open Sans" w:eastAsia="Times New Roman" w:hAnsi="Open Sans" w:cs="Open Sans"/>
          <w:color w:val="333333"/>
          <w:sz w:val="21"/>
          <w:szCs w:val="21"/>
          <w:lang w:val="es-UY" w:eastAsia="es-UY"/>
        </w:rPr>
        <w:t> porque “saben muy bien que es un trabajo prácticamente infructuoso” dada la impunidad que reina.</w:t>
      </w:r>
    </w:p>
    <w:p w:rsidR="003D3FF0" w:rsidRPr="003D3FF0" w:rsidRDefault="003D3FF0" w:rsidP="003D3FF0">
      <w:pPr>
        <w:shd w:val="clear" w:color="auto" w:fill="FFFFFF"/>
        <w:spacing w:line="240" w:lineRule="auto"/>
        <w:rPr>
          <w:rFonts w:ascii="inherit" w:eastAsia="Times New Roman" w:hAnsi="inherit" w:cs="Open Sans"/>
          <w:color w:val="000000"/>
          <w:sz w:val="21"/>
          <w:szCs w:val="21"/>
          <w:lang w:val="es-UY" w:eastAsia="es-UY"/>
        </w:rPr>
      </w:pPr>
      <w:r w:rsidRPr="003D3FF0">
        <w:rPr>
          <w:rFonts w:ascii="inherit" w:eastAsia="Times New Roman" w:hAnsi="inherit" w:cs="Open Sans"/>
          <w:noProof/>
          <w:color w:val="000000"/>
          <w:sz w:val="21"/>
          <w:szCs w:val="21"/>
          <w:lang w:val="es-UY" w:eastAsia="es-UY"/>
        </w:rPr>
        <w:drawing>
          <wp:inline distT="0" distB="0" distL="0" distR="0" wp14:anchorId="13827E12" wp14:editId="03402257">
            <wp:extent cx="3810000" cy="2844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2844800"/>
                    </a:xfrm>
                    <a:prstGeom prst="rect">
                      <a:avLst/>
                    </a:prstGeom>
                    <a:noFill/>
                    <a:ln>
                      <a:noFill/>
                    </a:ln>
                  </pic:spPr>
                </pic:pic>
              </a:graphicData>
            </a:graphic>
          </wp:inline>
        </w:drawing>
      </w:r>
    </w:p>
    <w:p w:rsidR="003D3FF0" w:rsidRPr="003D3FF0" w:rsidRDefault="003D3FF0" w:rsidP="003D3FF0">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3D3FF0">
        <w:rPr>
          <w:rFonts w:ascii="Montserrat" w:eastAsia="Times New Roman" w:hAnsi="Montserrat" w:cs="Open Sans"/>
          <w:b/>
          <w:bCs/>
          <w:color w:val="474747"/>
          <w:sz w:val="26"/>
          <w:szCs w:val="26"/>
          <w:lang w:val="es-UY" w:eastAsia="es-UY"/>
        </w:rPr>
        <w:t>Distintas generaciones, distintos reclamos</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Por último, el autor </w:t>
      </w:r>
      <w:r w:rsidRPr="003D3FF0">
        <w:rPr>
          <w:rFonts w:ascii="Open Sans" w:eastAsia="Times New Roman" w:hAnsi="Open Sans" w:cs="Open Sans"/>
          <w:b/>
          <w:bCs/>
          <w:color w:val="474747"/>
          <w:sz w:val="21"/>
          <w:szCs w:val="21"/>
          <w:lang w:val="es-UY" w:eastAsia="es-UY"/>
        </w:rPr>
        <w:t>reflexionó</w:t>
      </w:r>
      <w:r w:rsidRPr="003D3FF0">
        <w:rPr>
          <w:rFonts w:ascii="Open Sans" w:eastAsia="Times New Roman" w:hAnsi="Open Sans" w:cs="Open Sans"/>
          <w:color w:val="333333"/>
          <w:sz w:val="21"/>
          <w:szCs w:val="21"/>
          <w:lang w:val="es-UY" w:eastAsia="es-UY"/>
        </w:rPr>
        <w:t> acerca de la existencia, hasta el momento, de</w:t>
      </w:r>
      <w:r w:rsidRPr="003D3FF0">
        <w:rPr>
          <w:rFonts w:ascii="Open Sans" w:eastAsia="Times New Roman" w:hAnsi="Open Sans" w:cs="Open Sans"/>
          <w:b/>
          <w:bCs/>
          <w:color w:val="474747"/>
          <w:sz w:val="21"/>
          <w:szCs w:val="21"/>
          <w:lang w:val="es-UY" w:eastAsia="es-UY"/>
        </w:rPr>
        <w:t> tres diferentes generaciones de víctimas</w:t>
      </w:r>
      <w:r w:rsidRPr="003D3FF0">
        <w:rPr>
          <w:rFonts w:ascii="Open Sans" w:eastAsia="Times New Roman" w:hAnsi="Open Sans" w:cs="Open Sans"/>
          <w:color w:val="333333"/>
          <w:sz w:val="21"/>
          <w:szCs w:val="21"/>
          <w:lang w:val="es-UY" w:eastAsia="es-UY"/>
        </w:rPr>
        <w:t>, cada una con sus propios reclamos.</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En las</w:t>
      </w:r>
      <w:r w:rsidRPr="003D3FF0">
        <w:rPr>
          <w:rFonts w:ascii="Open Sans" w:eastAsia="Times New Roman" w:hAnsi="Open Sans" w:cs="Open Sans"/>
          <w:b/>
          <w:bCs/>
          <w:color w:val="474747"/>
          <w:sz w:val="21"/>
          <w:szCs w:val="21"/>
          <w:lang w:val="es-UY" w:eastAsia="es-UY"/>
        </w:rPr>
        <w:t> décadas de 1980-1990</w:t>
      </w:r>
      <w:r w:rsidRPr="003D3FF0">
        <w:rPr>
          <w:rFonts w:ascii="Open Sans" w:eastAsia="Times New Roman" w:hAnsi="Open Sans" w:cs="Open Sans"/>
          <w:color w:val="333333"/>
          <w:sz w:val="21"/>
          <w:szCs w:val="21"/>
          <w:lang w:val="es-UY" w:eastAsia="es-UY"/>
        </w:rPr>
        <w:t> apareció la </w:t>
      </w:r>
      <w:r w:rsidRPr="003D3FF0">
        <w:rPr>
          <w:rFonts w:ascii="Open Sans" w:eastAsia="Times New Roman" w:hAnsi="Open Sans" w:cs="Open Sans"/>
          <w:b/>
          <w:bCs/>
          <w:color w:val="474747"/>
          <w:sz w:val="21"/>
          <w:szCs w:val="21"/>
          <w:lang w:val="es-UY" w:eastAsia="es-UY"/>
        </w:rPr>
        <w:t>primera generación</w:t>
      </w:r>
      <w:r w:rsidRPr="003D3FF0">
        <w:rPr>
          <w:rFonts w:ascii="Open Sans" w:eastAsia="Times New Roman" w:hAnsi="Open Sans" w:cs="Open Sans"/>
          <w:color w:val="333333"/>
          <w:sz w:val="21"/>
          <w:szCs w:val="21"/>
          <w:lang w:val="es-UY" w:eastAsia="es-UY"/>
        </w:rPr>
        <w:t> en México en torno a los casos de los legionarios y ellos </w:t>
      </w:r>
      <w:r w:rsidRPr="003D3FF0">
        <w:rPr>
          <w:rFonts w:ascii="Open Sans" w:eastAsia="Times New Roman" w:hAnsi="Open Sans" w:cs="Open Sans"/>
          <w:b/>
          <w:bCs/>
          <w:color w:val="474747"/>
          <w:sz w:val="21"/>
          <w:szCs w:val="21"/>
          <w:lang w:val="es-UY" w:eastAsia="es-UY"/>
        </w:rPr>
        <w:t>buscaban que se reconociera que Maciel era un abusador</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Después,</w:t>
      </w:r>
      <w:r w:rsidRPr="003D3FF0">
        <w:rPr>
          <w:rFonts w:ascii="Open Sans" w:eastAsia="Times New Roman" w:hAnsi="Open Sans" w:cs="Open Sans"/>
          <w:b/>
          <w:bCs/>
          <w:color w:val="474747"/>
          <w:sz w:val="21"/>
          <w:szCs w:val="21"/>
          <w:lang w:val="es-UY" w:eastAsia="es-UY"/>
        </w:rPr>
        <w:t> alrededor de los 2000</w:t>
      </w:r>
      <w:r w:rsidRPr="003D3FF0">
        <w:rPr>
          <w:rFonts w:ascii="Open Sans" w:eastAsia="Times New Roman" w:hAnsi="Open Sans" w:cs="Open Sans"/>
          <w:color w:val="333333"/>
          <w:sz w:val="21"/>
          <w:szCs w:val="21"/>
          <w:lang w:val="es-UY" w:eastAsia="es-UY"/>
        </w:rPr>
        <w:t>, hubo una</w:t>
      </w:r>
      <w:r w:rsidRPr="003D3FF0">
        <w:rPr>
          <w:rFonts w:ascii="Open Sans" w:eastAsia="Times New Roman" w:hAnsi="Open Sans" w:cs="Open Sans"/>
          <w:b/>
          <w:bCs/>
          <w:color w:val="474747"/>
          <w:sz w:val="21"/>
          <w:szCs w:val="21"/>
          <w:lang w:val="es-UY" w:eastAsia="es-UY"/>
        </w:rPr>
        <w:t> segunda generación</w:t>
      </w:r>
      <w:r w:rsidRPr="003D3FF0">
        <w:rPr>
          <w:rFonts w:ascii="Open Sans" w:eastAsia="Times New Roman" w:hAnsi="Open Sans" w:cs="Open Sans"/>
          <w:color w:val="333333"/>
          <w:sz w:val="21"/>
          <w:szCs w:val="21"/>
          <w:lang w:val="es-UY" w:eastAsia="es-UY"/>
        </w:rPr>
        <w:t> influenciada por víctimas de Estados Unidos y </w:t>
      </w:r>
      <w:r w:rsidRPr="003D3FF0">
        <w:rPr>
          <w:rFonts w:ascii="Open Sans" w:eastAsia="Times New Roman" w:hAnsi="Open Sans" w:cs="Open Sans"/>
          <w:b/>
          <w:bCs/>
          <w:color w:val="474747"/>
          <w:sz w:val="21"/>
          <w:szCs w:val="21"/>
          <w:lang w:val="es-UY" w:eastAsia="es-UY"/>
        </w:rPr>
        <w:t>querían indemnizaciones económicas</w:t>
      </w:r>
      <w:r w:rsidRPr="003D3FF0">
        <w:rPr>
          <w:rFonts w:ascii="Open Sans" w:eastAsia="Times New Roman" w:hAnsi="Open Sans" w:cs="Open Sans"/>
          <w:color w:val="333333"/>
          <w:sz w:val="21"/>
          <w:szCs w:val="21"/>
          <w:lang w:val="es-UY" w:eastAsia="es-UY"/>
        </w:rPr>
        <w:t>.</w:t>
      </w:r>
    </w:p>
    <w:p w:rsidR="003D3FF0" w:rsidRPr="003D3FF0" w:rsidRDefault="003D3FF0" w:rsidP="003D3FF0">
      <w:pPr>
        <w:shd w:val="clear" w:color="auto" w:fill="FFFFFF"/>
        <w:spacing w:after="465" w:line="300" w:lineRule="atLeast"/>
        <w:rPr>
          <w:rFonts w:ascii="Open Sans" w:eastAsia="Times New Roman" w:hAnsi="Open Sans" w:cs="Open Sans"/>
          <w:color w:val="333333"/>
          <w:sz w:val="21"/>
          <w:szCs w:val="21"/>
          <w:lang w:val="es-UY" w:eastAsia="es-UY"/>
        </w:rPr>
      </w:pPr>
      <w:r w:rsidRPr="003D3FF0">
        <w:rPr>
          <w:rFonts w:ascii="Open Sans" w:eastAsia="Times New Roman" w:hAnsi="Open Sans" w:cs="Open Sans"/>
          <w:color w:val="333333"/>
          <w:sz w:val="21"/>
          <w:szCs w:val="21"/>
          <w:lang w:val="es-UY" w:eastAsia="es-UY"/>
        </w:rPr>
        <w:t>Por último,</w:t>
      </w:r>
      <w:r w:rsidRPr="003D3FF0">
        <w:rPr>
          <w:rFonts w:ascii="Open Sans" w:eastAsia="Times New Roman" w:hAnsi="Open Sans" w:cs="Open Sans"/>
          <w:b/>
          <w:bCs/>
          <w:color w:val="474747"/>
          <w:sz w:val="21"/>
          <w:szCs w:val="21"/>
          <w:lang w:val="es-UY" w:eastAsia="es-UY"/>
        </w:rPr>
        <w:t> en los últimos años</w:t>
      </w:r>
      <w:r w:rsidRPr="003D3FF0">
        <w:rPr>
          <w:rFonts w:ascii="Open Sans" w:eastAsia="Times New Roman" w:hAnsi="Open Sans" w:cs="Open Sans"/>
          <w:color w:val="333333"/>
          <w:sz w:val="21"/>
          <w:szCs w:val="21"/>
          <w:lang w:val="es-UY" w:eastAsia="es-UY"/>
        </w:rPr>
        <w:t>, personas como la cantante Ana Lucía Salazar denunciaron abusos por parte de miembros de la iglesia.</w:t>
      </w:r>
      <w:r w:rsidRPr="003D3FF0">
        <w:rPr>
          <w:rFonts w:ascii="Open Sans" w:eastAsia="Times New Roman" w:hAnsi="Open Sans" w:cs="Open Sans"/>
          <w:b/>
          <w:bCs/>
          <w:color w:val="474747"/>
          <w:sz w:val="21"/>
          <w:szCs w:val="21"/>
          <w:lang w:val="es-UY" w:eastAsia="es-UY"/>
        </w:rPr>
        <w:t> Su reclamo es que se haga justicia penal</w:t>
      </w:r>
      <w:r w:rsidRPr="003D3FF0">
        <w:rPr>
          <w:rFonts w:ascii="Open Sans" w:eastAsia="Times New Roman" w:hAnsi="Open Sans" w:cs="Open Sans"/>
          <w:color w:val="333333"/>
          <w:sz w:val="21"/>
          <w:szCs w:val="21"/>
          <w:lang w:val="es-UY" w:eastAsia="es-UY"/>
        </w:rPr>
        <w:t>, que se meta a la cárcel a sus abusadores, explicó Barranco.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60DB2"/>
    <w:multiLevelType w:val="multilevel"/>
    <w:tmpl w:val="27C2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FF0"/>
    <w:rsid w:val="002E2F5B"/>
    <w:rsid w:val="003D3F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D426"/>
  <w15:chartTrackingRefBased/>
  <w15:docId w15:val="{3411C986-918A-4ECA-AD6A-93D45BBF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3FF0"/>
    <w:rPr>
      <w:color w:val="0563C1" w:themeColor="hyperlink"/>
      <w:u w:val="single"/>
    </w:rPr>
  </w:style>
  <w:style w:type="character" w:styleId="Mencinsinresolver">
    <w:name w:val="Unresolved Mention"/>
    <w:basedOn w:val="Fuentedeprrafopredeter"/>
    <w:uiPriority w:val="99"/>
    <w:semiHidden/>
    <w:unhideWhenUsed/>
    <w:rsid w:val="003D3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363640">
      <w:bodyDiv w:val="1"/>
      <w:marLeft w:val="0"/>
      <w:marRight w:val="0"/>
      <w:marTop w:val="0"/>
      <w:marBottom w:val="0"/>
      <w:divBdr>
        <w:top w:val="none" w:sz="0" w:space="0" w:color="auto"/>
        <w:left w:val="none" w:sz="0" w:space="0" w:color="auto"/>
        <w:bottom w:val="none" w:sz="0" w:space="0" w:color="auto"/>
        <w:right w:val="none" w:sz="0" w:space="0" w:color="auto"/>
      </w:divBdr>
      <w:divsChild>
        <w:div w:id="1936401108">
          <w:marLeft w:val="0"/>
          <w:marRight w:val="0"/>
          <w:marTop w:val="0"/>
          <w:marBottom w:val="0"/>
          <w:divBdr>
            <w:top w:val="none" w:sz="0" w:space="0" w:color="auto"/>
            <w:left w:val="none" w:sz="0" w:space="0" w:color="auto"/>
            <w:bottom w:val="none" w:sz="0" w:space="0" w:color="auto"/>
            <w:right w:val="none" w:sz="0" w:space="0" w:color="auto"/>
          </w:divBdr>
          <w:divsChild>
            <w:div w:id="1315405569">
              <w:marLeft w:val="0"/>
              <w:marRight w:val="0"/>
              <w:marTop w:val="0"/>
              <w:marBottom w:val="600"/>
              <w:divBdr>
                <w:top w:val="none" w:sz="0" w:space="0" w:color="auto"/>
                <w:left w:val="none" w:sz="0" w:space="0" w:color="auto"/>
                <w:bottom w:val="none" w:sz="0" w:space="0" w:color="auto"/>
                <w:right w:val="none" w:sz="0" w:space="0" w:color="auto"/>
              </w:divBdr>
              <w:divsChild>
                <w:div w:id="19627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10020">
          <w:marLeft w:val="0"/>
          <w:marRight w:val="0"/>
          <w:marTop w:val="0"/>
          <w:marBottom w:val="0"/>
          <w:divBdr>
            <w:top w:val="none" w:sz="0" w:space="0" w:color="auto"/>
            <w:left w:val="none" w:sz="0" w:space="0" w:color="auto"/>
            <w:bottom w:val="none" w:sz="0" w:space="0" w:color="auto"/>
            <w:right w:val="none" w:sz="0" w:space="0" w:color="auto"/>
          </w:divBdr>
          <w:divsChild>
            <w:div w:id="1817256938">
              <w:marLeft w:val="0"/>
              <w:marRight w:val="0"/>
              <w:marTop w:val="0"/>
              <w:marBottom w:val="0"/>
              <w:divBdr>
                <w:top w:val="none" w:sz="0" w:space="0" w:color="auto"/>
                <w:left w:val="none" w:sz="0" w:space="0" w:color="auto"/>
                <w:bottom w:val="none" w:sz="0" w:space="0" w:color="auto"/>
                <w:right w:val="none" w:sz="0" w:space="0" w:color="auto"/>
              </w:divBdr>
              <w:divsChild>
                <w:div w:id="1114785505">
                  <w:marLeft w:val="-1275"/>
                  <w:marRight w:val="0"/>
                  <w:marTop w:val="0"/>
                  <w:marBottom w:val="0"/>
                  <w:divBdr>
                    <w:top w:val="none" w:sz="0" w:space="0" w:color="auto"/>
                    <w:left w:val="none" w:sz="0" w:space="0" w:color="auto"/>
                    <w:bottom w:val="none" w:sz="0" w:space="0" w:color="auto"/>
                    <w:right w:val="none" w:sz="0" w:space="0" w:color="auto"/>
                  </w:divBdr>
                </w:div>
                <w:div w:id="1935553342">
                  <w:marLeft w:val="0"/>
                  <w:marRight w:val="0"/>
                  <w:marTop w:val="0"/>
                  <w:marBottom w:val="0"/>
                  <w:divBdr>
                    <w:top w:val="none" w:sz="0" w:space="0" w:color="auto"/>
                    <w:left w:val="none" w:sz="0" w:space="0" w:color="auto"/>
                    <w:bottom w:val="none" w:sz="0" w:space="0" w:color="auto"/>
                    <w:right w:val="none" w:sz="0" w:space="0" w:color="auto"/>
                  </w:divBdr>
                  <w:divsChild>
                    <w:div w:id="1319918815">
                      <w:marLeft w:val="0"/>
                      <w:marRight w:val="0"/>
                      <w:marTop w:val="0"/>
                      <w:marBottom w:val="0"/>
                      <w:divBdr>
                        <w:top w:val="none" w:sz="0" w:space="0" w:color="auto"/>
                        <w:left w:val="none" w:sz="0" w:space="0" w:color="auto"/>
                        <w:bottom w:val="none" w:sz="0" w:space="0" w:color="auto"/>
                        <w:right w:val="none" w:sz="0" w:space="0" w:color="auto"/>
                      </w:divBdr>
                    </w:div>
                    <w:div w:id="375785859">
                      <w:marLeft w:val="0"/>
                      <w:marRight w:val="0"/>
                      <w:marTop w:val="0"/>
                      <w:marBottom w:val="0"/>
                      <w:divBdr>
                        <w:top w:val="none" w:sz="0" w:space="0" w:color="auto"/>
                        <w:left w:val="none" w:sz="0" w:space="0" w:color="auto"/>
                        <w:bottom w:val="none" w:sz="0" w:space="0" w:color="auto"/>
                        <w:right w:val="none" w:sz="0" w:space="0" w:color="auto"/>
                      </w:divBdr>
                      <w:divsChild>
                        <w:div w:id="1749963080">
                          <w:blockQuote w:val="1"/>
                          <w:marLeft w:val="0"/>
                          <w:marRight w:val="0"/>
                          <w:marTop w:val="0"/>
                          <w:marBottom w:val="0"/>
                          <w:divBdr>
                            <w:top w:val="none" w:sz="0" w:space="0" w:color="auto"/>
                            <w:left w:val="none" w:sz="0" w:space="0" w:color="auto"/>
                            <w:bottom w:val="none" w:sz="0" w:space="0" w:color="auto"/>
                            <w:right w:val="none" w:sz="0" w:space="0" w:color="auto"/>
                          </w:divBdr>
                        </w:div>
                        <w:div w:id="1452824004">
                          <w:marLeft w:val="0"/>
                          <w:marRight w:val="0"/>
                          <w:marTop w:val="0"/>
                          <w:marBottom w:val="450"/>
                          <w:divBdr>
                            <w:top w:val="none" w:sz="0" w:space="0" w:color="auto"/>
                            <w:left w:val="none" w:sz="0" w:space="0" w:color="auto"/>
                            <w:bottom w:val="none" w:sz="0" w:space="0" w:color="auto"/>
                            <w:right w:val="none" w:sz="0" w:space="0" w:color="auto"/>
                          </w:divBdr>
                        </w:div>
                        <w:div w:id="1796872643">
                          <w:marLeft w:val="0"/>
                          <w:marRight w:val="0"/>
                          <w:marTop w:val="0"/>
                          <w:marBottom w:val="450"/>
                          <w:divBdr>
                            <w:top w:val="none" w:sz="0" w:space="0" w:color="auto"/>
                            <w:left w:val="none" w:sz="0" w:space="0" w:color="auto"/>
                            <w:bottom w:val="none" w:sz="0" w:space="0" w:color="auto"/>
                            <w:right w:val="none" w:sz="0" w:space="0" w:color="auto"/>
                          </w:divBdr>
                        </w:div>
                        <w:div w:id="1681472755">
                          <w:blockQuote w:val="1"/>
                          <w:marLeft w:val="0"/>
                          <w:marRight w:val="0"/>
                          <w:marTop w:val="0"/>
                          <w:marBottom w:val="300"/>
                          <w:divBdr>
                            <w:top w:val="none" w:sz="0" w:space="0" w:color="auto"/>
                            <w:left w:val="none" w:sz="0" w:space="0" w:color="auto"/>
                            <w:bottom w:val="none" w:sz="0" w:space="0" w:color="auto"/>
                            <w:right w:val="none" w:sz="0" w:space="0" w:color="auto"/>
                          </w:divBdr>
                        </w:div>
                        <w:div w:id="14636922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libros/Depredadores-sagrados-pederastia-clerical-retratada_0_2379362043.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co/tBc7DvWFyi"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897</Words>
  <Characters>4936</Characters>
  <Application>Microsoft Office Word</Application>
  <DocSecurity>0</DocSecurity>
  <Lines>41</Lines>
  <Paragraphs>11</Paragraphs>
  <ScaleCrop>false</ScaleCrop>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2021-09-23T13:34:00Z</dcterms:created>
  <dcterms:modified xsi:type="dcterms:W3CDTF">2021-09-23T13:35:00Z</dcterms:modified>
</cp:coreProperties>
</file>