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644DB" w14:textId="77777777" w:rsidR="00CA32FD" w:rsidRPr="00CA32FD" w:rsidRDefault="00CA32FD" w:rsidP="00CA32FD">
      <w:pPr>
        <w:shd w:val="clear" w:color="auto" w:fill="E7E6E6" w:themeFill="background2"/>
        <w:spacing w:after="0" w:line="240" w:lineRule="auto"/>
        <w:outlineLvl w:val="0"/>
        <w:rPr>
          <w:rFonts w:ascii="Lucida Sans Unicode" w:eastAsia="Times New Roman" w:hAnsi="Lucida Sans Unicode" w:cs="Lucida Sans Unicode"/>
          <w:b/>
          <w:bCs/>
          <w:color w:val="000000"/>
          <w:kern w:val="36"/>
          <w:sz w:val="51"/>
          <w:szCs w:val="51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b/>
          <w:bCs/>
          <w:color w:val="000000"/>
          <w:kern w:val="36"/>
          <w:sz w:val="51"/>
          <w:szCs w:val="51"/>
          <w:lang w:val="es-UY" w:eastAsia="es-UY"/>
        </w:rPr>
        <w:t>La solución por disolución</w:t>
      </w:r>
    </w:p>
    <w:p w14:paraId="564C6A7C" w14:textId="77777777" w:rsidR="00CA32FD" w:rsidRPr="00CA32FD" w:rsidRDefault="00CA32FD" w:rsidP="00CA32FD">
      <w:pPr>
        <w:shd w:val="clear" w:color="auto" w:fill="E7E6E6" w:themeFill="background2"/>
        <w:spacing w:after="150" w:line="240" w:lineRule="auto"/>
        <w:rPr>
          <w:rFonts w:ascii="Lucida Sans Unicode" w:eastAsia="Times New Roman" w:hAnsi="Lucida Sans Unicode" w:cs="Lucida Sans Unicode"/>
          <w:color w:val="000000"/>
          <w:sz w:val="26"/>
          <w:szCs w:val="26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6"/>
          <w:szCs w:val="26"/>
          <w:lang w:val="es-UY" w:eastAsia="es-UY"/>
        </w:rPr>
        <w:t>Andrés Ortiz-Osés, 20-abril-2021</w:t>
      </w:r>
    </w:p>
    <w:p w14:paraId="4C9E0A96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noProof/>
          <w:color w:val="000000"/>
          <w:sz w:val="20"/>
          <w:szCs w:val="20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58FDCE05" wp14:editId="6E3883DC">
            <wp:simplePos x="0" y="0"/>
            <wp:positionH relativeFrom="column">
              <wp:posOffset>-635</wp:posOffset>
            </wp:positionH>
            <wp:positionV relativeFrom="paragraph">
              <wp:posOffset>57150</wp:posOffset>
            </wp:positionV>
            <wp:extent cx="1104900" cy="1428750"/>
            <wp:effectExtent l="0" t="0" r="0" b="0"/>
            <wp:wrapTight wrapText="bothSides">
              <wp:wrapPolygon edited="0">
                <wp:start x="0" y="0"/>
                <wp:lineTo x="0" y="21312"/>
                <wp:lineTo x="21228" y="21312"/>
                <wp:lineTo x="21228" y="0"/>
                <wp:lineTo x="0" y="0"/>
              </wp:wrapPolygon>
            </wp:wrapTight>
            <wp:docPr id="1" name="Imagen 1" descr="Imagen en blanco y negro de un hombre con barba y bigote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en blanco y negro de un hombre con barba y bigote&#10;&#10;Descripción generada automáticamente con confianza baj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08F9C7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i/>
          <w:iCs/>
          <w:color w:val="000000"/>
          <w:sz w:val="20"/>
          <w:szCs w:val="20"/>
          <w:lang w:val="es-UY" w:eastAsia="es-UY"/>
        </w:rPr>
        <w:t>¡Cómo me llegan en profundidad estas frases de </w:t>
      </w:r>
      <w:r w:rsidRPr="00CA32FD">
        <w:rPr>
          <w:rFonts w:ascii="Lucida Sans Unicode" w:eastAsia="Times New Roman" w:hAnsi="Lucida Sans Unicode" w:cs="Lucida Sans Unicode"/>
          <w:b/>
          <w:bCs/>
          <w:i/>
          <w:iCs/>
          <w:color w:val="000000"/>
          <w:sz w:val="20"/>
          <w:szCs w:val="20"/>
          <w:lang w:val="es-UY" w:eastAsia="es-UY"/>
        </w:rPr>
        <w:t>Andrés</w:t>
      </w:r>
      <w:r w:rsidRPr="00CA32FD">
        <w:rPr>
          <w:rFonts w:ascii="Lucida Sans Unicode" w:eastAsia="Times New Roman" w:hAnsi="Lucida Sans Unicode" w:cs="Lucida Sans Unicode"/>
          <w:i/>
          <w:iCs/>
          <w:color w:val="000000"/>
          <w:sz w:val="20"/>
          <w:szCs w:val="20"/>
          <w:lang w:val="es-UY" w:eastAsia="es-UY"/>
        </w:rPr>
        <w:t>! No lo he tratado en nuestras largas entrecruzadas vidas, pero ha sido para mí una gracia haberlo encontrado ya en su enfermedad, de la que brotan asociaciones de ideas y palabras llenas de sabiduría, sobre todo esa palabra terminal, bien dosificada, de </w:t>
      </w:r>
      <w:r w:rsidRPr="00CA32FD">
        <w:rPr>
          <w:rFonts w:ascii="Lucida Sans Unicode" w:eastAsia="Times New Roman" w:hAnsi="Lucida Sans Unicode" w:cs="Lucida Sans Unicode"/>
          <w:b/>
          <w:bCs/>
          <w:i/>
          <w:iCs/>
          <w:color w:val="000000"/>
          <w:sz w:val="20"/>
          <w:szCs w:val="20"/>
          <w:lang w:val="es-UY" w:eastAsia="es-UY"/>
        </w:rPr>
        <w:t>amor.</w:t>
      </w:r>
      <w:r w:rsidRPr="00CA32FD">
        <w:rPr>
          <w:rFonts w:ascii="Lucida Sans Unicode" w:eastAsia="Times New Roman" w:hAnsi="Lucida Sans Unicode" w:cs="Lucida Sans Unicode"/>
          <w:i/>
          <w:iCs/>
          <w:color w:val="000000"/>
          <w:sz w:val="20"/>
          <w:szCs w:val="20"/>
          <w:lang w:val="es-UY" w:eastAsia="es-UY"/>
        </w:rPr>
        <w:t> Me alegra que haya preferido dejar de tomar medicamentos paliativos porque le intoxicaban y atontaban. AD.</w:t>
      </w:r>
    </w:p>
    <w:p w14:paraId="0163269B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 xml:space="preserve">—Parafraseando a </w:t>
      </w:r>
      <w:proofErr w:type="spellStart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L.Wittgenstein</w:t>
      </w:r>
      <w:proofErr w:type="spellEnd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, la solución de los problemas especulativos se realiza disolviendo su problemática: se trata de diluir su espejismo en lo existencial, la teoría en la praxis, la idea o idealización en su realidad o realización.</w:t>
      </w:r>
    </w:p>
    <w:p w14:paraId="53CCBD95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—El problema indefinido de la vida se resuelve así en su finitud (la muerte): el problema final de nuestra existencia se resuelve finalmente en su final (abierto en canal).</w:t>
      </w:r>
    </w:p>
    <w:p w14:paraId="7091DC96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 xml:space="preserve">—Los problemas eternos del platonismo se disuelven en el tiempo socráticamente (dialógicamente): mientras que el tiempo se disuelve y resuelve en su entrada en la eternidad como </w:t>
      </w:r>
      <w:proofErr w:type="spellStart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trastiempo</w:t>
      </w:r>
      <w:proofErr w:type="spellEnd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.</w:t>
      </w:r>
    </w:p>
    <w:p w14:paraId="26C85B88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 xml:space="preserve">—La clave simbólica de semejante operación </w:t>
      </w:r>
      <w:proofErr w:type="spellStart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disolutoria</w:t>
      </w:r>
      <w:proofErr w:type="spellEnd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 xml:space="preserve"> es el amor que se resuelve disolviéndose en la tierra madre: fructificando simbólica y realmente a través de su disolución amorosa a modo de ofrenda u ofertorio ambivalente a la divinidad del amor (el dios-amor).</w:t>
      </w:r>
    </w:p>
    <w:p w14:paraId="6F6C3FC1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—La muerte como inmanencia abierta a la trascendencia: apertura radical.</w:t>
      </w:r>
    </w:p>
    <w:p w14:paraId="26D6B6AB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 xml:space="preserve">—La vida tiene la gracia de vivir y la desgracia de morir: la muerte tiene la desgracia de morir y la gracia de no morir más, así pues de </w:t>
      </w:r>
      <w:proofErr w:type="spellStart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transvivir</w:t>
      </w:r>
      <w:proofErr w:type="spellEnd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.</w:t>
      </w:r>
    </w:p>
    <w:p w14:paraId="162A72CC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 xml:space="preserve">—Lo que no tiene solución solo cabe </w:t>
      </w:r>
      <w:proofErr w:type="spellStart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disolucionarlo</w:t>
      </w:r>
      <w:proofErr w:type="spellEnd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: disolverlo convenientemente (simbólica o  afectivamente).</w:t>
      </w:r>
    </w:p>
    <w:p w14:paraId="7582CA2F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—La solución por disolución no puede entenderse como disolvencia positivista o nihilista: se trata de una disolución axiológica o valorativa.</w:t>
      </w:r>
    </w:p>
    <w:p w14:paraId="35935141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—La vida resuelve la trascendencia del nacimiento en el día a día inmanentemente: y la muerte resuelve la inmanencia del morir en la trascendencia del más allá o más acá.</w:t>
      </w:r>
    </w:p>
    <w:p w14:paraId="6FA0FEE8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lastRenderedPageBreak/>
        <w:t>—No hay solución sino disolución final, no queda nada sino la nada salvadora final: como trascendencia simbolizada por el amor humano, sustancia que trasciende sus accidentes.</w:t>
      </w:r>
    </w:p>
    <w:p w14:paraId="0E5FF163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—La muerte como trascendencia, pero a través de la dura inmanencia del morir: es la ambivalencia radical de nuestra existencia.</w:t>
      </w:r>
    </w:p>
    <w:p w14:paraId="11BC140C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—Dioses y mesías, profetas y santos han falsificado la trascendencia como un más allá exterior: pero la trascendencia es el más acá interior de la inmanencia, lo invisible de lo visible (</w:t>
      </w:r>
      <w:proofErr w:type="spellStart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intra-trascendencia</w:t>
      </w:r>
      <w:proofErr w:type="spellEnd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).</w:t>
      </w:r>
    </w:p>
    <w:p w14:paraId="7759C2DC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—La vieja metafísica estudia el ser como lo divino: ontología como teología (onto-teología).</w:t>
      </w:r>
    </w:p>
    <w:p w14:paraId="49955C18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—Nos han engañado o nos hemos engañado: hay que repensar el nirvana de Buda como principio y final de nuestra existencia: el paraíso prenatal o mítico recuperado, el paraíso posnatal o místico cristiano.</w:t>
      </w:r>
    </w:p>
    <w:p w14:paraId="01FAED66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—Aún no descansamos pero descansaremos: aún estamos en guerra temporal, pero alcanzaremos la paz perpetua.</w:t>
      </w:r>
    </w:p>
    <w:p w14:paraId="12720C05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—La pregunta ontológica o radical es por-qué hay algo: y la pregunta humana o antropológica es por-qué hay alguien.</w:t>
      </w:r>
    </w:p>
    <w:p w14:paraId="3C43C481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—Siempre hay algo/alguien que compensa nuestro sufrimiento: ese algo personalizado es el amor.</w:t>
      </w:r>
    </w:p>
    <w:p w14:paraId="0ED66B8C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—Quizá el darnos ánimo la gente es una forma indirecta de dárselo a sí mismos: ante la adversidad ajena así apropiada.</w:t>
      </w:r>
    </w:p>
    <w:p w14:paraId="52E895CD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—En mi niñez Dios era un silencio trascendental que me escuchaba: bañado de incienso.</w:t>
      </w:r>
    </w:p>
    <w:p w14:paraId="3FC7BF4D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—Dios mío, ya fui feliz en este mundo: ahora que lo sea el otro.</w:t>
      </w:r>
    </w:p>
    <w:p w14:paraId="6D02C10A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—La pobreza en nuestras viejas películas, la pobreza de nuestras viejas películas: algunas inolvidables (como Saeta del ruiseñor).</w:t>
      </w:r>
    </w:p>
    <w:p w14:paraId="1DB49532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—En lugar de novelones veo filmes: que son novelas filmadas.</w:t>
      </w:r>
    </w:p>
    <w:p w14:paraId="33CC5CAE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—La derrota luminosa de todas nuestras vidas (</w:t>
      </w:r>
      <w:proofErr w:type="spellStart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B.Méndez</w:t>
      </w:r>
      <w:proofErr w:type="spellEnd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 xml:space="preserve"> sobre </w:t>
      </w:r>
      <w:proofErr w:type="spellStart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M.Robison</w:t>
      </w:r>
      <w:proofErr w:type="spellEnd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).</w:t>
      </w:r>
    </w:p>
    <w:p w14:paraId="420C5DEC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 xml:space="preserve">—Un día descansaré del todo: </w:t>
      </w:r>
      <w:proofErr w:type="spellStart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yecto</w:t>
      </w:r>
      <w:proofErr w:type="spellEnd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 xml:space="preserve"> y yerto, pero no abyecto.</w:t>
      </w:r>
    </w:p>
    <w:p w14:paraId="6F7BF0FC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—La tristeza hace florecer la belleza: la alegría solo la nimba.</w:t>
      </w:r>
    </w:p>
    <w:p w14:paraId="00D8F3FA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—La existencia humana entre el candelabro y el descalabro: entre el candelero y el basurero.</w:t>
      </w:r>
    </w:p>
    <w:p w14:paraId="1E147E30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 xml:space="preserve">—Soy el equilibrista </w:t>
      </w:r>
      <w:proofErr w:type="spellStart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pos-nietzscheano</w:t>
      </w:r>
      <w:proofErr w:type="spellEnd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 xml:space="preserve"> escapado de la academia: y oscilando entre los contrarios.</w:t>
      </w:r>
    </w:p>
    <w:p w14:paraId="1339AC0B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—Fumar para ahumar la vida como un salmón: y para fumigar el mundo como una plaga.</w:t>
      </w:r>
    </w:p>
    <w:p w14:paraId="2689CE3E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—Rememoro el río/ría Nervión como nervatura del viejo Bilbao: y su antiguo vil-vaho rodeado de verde.</w:t>
      </w:r>
    </w:p>
    <w:p w14:paraId="0FB9F11D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—En mi residencia hay un busto indio que expresa en cada situación mi estado psíquico o anímico: compasivamente.</w:t>
      </w:r>
    </w:p>
    <w:p w14:paraId="6B63936D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—A cierta edad todos estamos sentenciados: y desahuciados.</w:t>
      </w:r>
    </w:p>
    <w:p w14:paraId="661BB365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—Escudriño lo oscuro del allende sombrío (Unamuno en vela/torio).</w:t>
      </w:r>
    </w:p>
    <w:p w14:paraId="4FBE1669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</w:t>
      </w:r>
      <w:proofErr w:type="spellStart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B.C.Han</w:t>
      </w:r>
      <w:proofErr w:type="spellEnd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 xml:space="preserve"> piensa que nuestra sociedad positiva rechaza la negación y lo negativo: por eso recae en el positivismo.</w:t>
      </w:r>
    </w:p>
    <w:p w14:paraId="4A6EA97D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 xml:space="preserve">—La sociedad es </w:t>
      </w:r>
      <w:proofErr w:type="spellStart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antinegativa</w:t>
      </w:r>
      <w:proofErr w:type="spellEnd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 xml:space="preserve"> o paliativa exageradamente: yo mismo he tenido que dejar de tomar medicamentos paliativos porque me intoxicaban y atontaban.</w:t>
      </w:r>
    </w:p>
    <w:p w14:paraId="1268F71B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—Sin la positividad la realidad no sería sin más: pero sin la negatividad la realidad no sería tal, es decir, real.</w:t>
      </w:r>
    </w:p>
    <w:p w14:paraId="5FDC805A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 xml:space="preserve">—Así que frente al filósofo coreano tampoco se puede renegar de lo positivo: so pena de recaer en el criticismo negativo global, como a veces le sucede a </w:t>
      </w:r>
      <w:proofErr w:type="spellStart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B.C.Han</w:t>
      </w:r>
      <w:proofErr w:type="spellEnd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.</w:t>
      </w:r>
    </w:p>
    <w:p w14:paraId="2934E9B8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—Hay que asumir pues lo positivo y lo negativo como componentes ineludibles del mundo: el bien y el mal, la vida y la muerte, la salud y la enfermedad, lo derecho y lo siniestro.</w:t>
      </w:r>
    </w:p>
    <w:p w14:paraId="6DF6F655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 xml:space="preserve">—Pero se trata de remediar esos contrarios, implicándolos y articulándolos </w:t>
      </w:r>
      <w:proofErr w:type="spellStart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humanamentre</w:t>
      </w:r>
      <w:proofErr w:type="spellEnd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 xml:space="preserve">: ello conlleva una política remediadora y </w:t>
      </w:r>
      <w:proofErr w:type="spellStart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suturadora</w:t>
      </w:r>
      <w:proofErr w:type="spellEnd"/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 xml:space="preserve"> de escisiones psicosociales.</w:t>
      </w:r>
    </w:p>
    <w:p w14:paraId="36550773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—Precioso el nuevo Himno a la alegría con Brian May (Queen) a la cabeza: una versión solidaria de carácter gozoso-melancólico.</w:t>
      </w:r>
    </w:p>
    <w:p w14:paraId="770BA842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—Un pequeño amor puede ser muy concentrado: y un gran amor puede ser disperso.</w:t>
      </w:r>
    </w:p>
    <w:p w14:paraId="1542D1E2" w14:textId="77777777" w:rsidR="00CA32FD" w:rsidRPr="00CA32FD" w:rsidRDefault="00CA32FD" w:rsidP="00CA32FD">
      <w:pPr>
        <w:shd w:val="clear" w:color="auto" w:fill="E7E6E6" w:themeFill="background2"/>
        <w:spacing w:before="240" w:after="24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000000"/>
          <w:sz w:val="20"/>
          <w:szCs w:val="20"/>
          <w:lang w:val="es-UY" w:eastAsia="es-UY"/>
        </w:rPr>
        <w:t>—En el cielo nace el sol y en el mar nace la luna, se canta en La llorona: el amor es el sol celeste que riela lunarmente en la mar.</w:t>
      </w:r>
    </w:p>
    <w:p w14:paraId="3F7A7FC7" w14:textId="77777777" w:rsidR="00CA32FD" w:rsidRPr="00CA32FD" w:rsidRDefault="00CA32FD" w:rsidP="00CA32FD">
      <w:pPr>
        <w:shd w:val="clear" w:color="auto" w:fill="E7E6E6" w:themeFill="background2"/>
        <w:spacing w:after="0" w:line="270" w:lineRule="atLeast"/>
        <w:rPr>
          <w:rFonts w:ascii="Lucida Sans Unicode" w:eastAsia="Times New Roman" w:hAnsi="Lucida Sans Unicode" w:cs="Lucida Sans Unicode"/>
          <w:color w:val="666666"/>
          <w:sz w:val="20"/>
          <w:szCs w:val="20"/>
          <w:lang w:val="es-UY" w:eastAsia="es-UY"/>
        </w:rPr>
      </w:pPr>
      <w:r w:rsidRPr="00CA32FD">
        <w:rPr>
          <w:rFonts w:ascii="Lucida Sans Unicode" w:eastAsia="Times New Roman" w:hAnsi="Lucida Sans Unicode" w:cs="Lucida Sans Unicode"/>
          <w:color w:val="666666"/>
          <w:sz w:val="20"/>
          <w:szCs w:val="20"/>
          <w:lang w:val="es-UY" w:eastAsia="es-UY"/>
        </w:rPr>
        <w:t>Tema: </w:t>
      </w:r>
      <w:hyperlink r:id="rId5" w:tooltip="1. RENACIMIENTO PERSONAL" w:history="1">
        <w:r w:rsidRPr="00CA32FD">
          <w:rPr>
            <w:rFonts w:ascii="Lucida Sans Unicode" w:eastAsia="Times New Roman" w:hAnsi="Lucida Sans Unicode" w:cs="Lucida Sans Unicode"/>
            <w:color w:val="0000FF"/>
            <w:sz w:val="20"/>
            <w:szCs w:val="20"/>
            <w:u w:val="single"/>
            <w:lang w:val="es-UY" w:eastAsia="es-UY"/>
          </w:rPr>
          <w:t>1. RENACIMIENTO PERSONAL, </w:t>
        </w:r>
      </w:hyperlink>
      <w:hyperlink r:id="rId6" w:tooltip="Amor" w:history="1">
        <w:r w:rsidRPr="00CA32FD">
          <w:rPr>
            <w:rFonts w:ascii="Lucida Sans Unicode" w:eastAsia="Times New Roman" w:hAnsi="Lucida Sans Unicode" w:cs="Lucida Sans Unicode"/>
            <w:color w:val="0000FF"/>
            <w:sz w:val="20"/>
            <w:szCs w:val="20"/>
            <w:u w:val="single"/>
            <w:lang w:val="es-UY" w:eastAsia="es-UY"/>
          </w:rPr>
          <w:t>Amor, </w:t>
        </w:r>
      </w:hyperlink>
      <w:hyperlink r:id="rId7" w:tooltip="Muerte" w:history="1">
        <w:r w:rsidRPr="00CA32FD">
          <w:rPr>
            <w:rFonts w:ascii="Lucida Sans Unicode" w:eastAsia="Times New Roman" w:hAnsi="Lucida Sans Unicode" w:cs="Lucida Sans Unicode"/>
            <w:color w:val="0000FF"/>
            <w:sz w:val="20"/>
            <w:szCs w:val="20"/>
            <w:u w:val="single"/>
            <w:lang w:val="es-UY" w:eastAsia="es-UY"/>
          </w:rPr>
          <w:t>Muerte, </w:t>
        </w:r>
      </w:hyperlink>
      <w:hyperlink r:id="rId8" w:tooltip="Vida" w:history="1">
        <w:r w:rsidRPr="00CA32FD">
          <w:rPr>
            <w:rFonts w:ascii="Lucida Sans Unicode" w:eastAsia="Times New Roman" w:hAnsi="Lucida Sans Unicode" w:cs="Lucida Sans Unicode"/>
            <w:color w:val="0000FF"/>
            <w:sz w:val="20"/>
            <w:szCs w:val="20"/>
            <w:u w:val="single"/>
            <w:lang w:val="es-UY" w:eastAsia="es-UY"/>
          </w:rPr>
          <w:t>Vida</w:t>
        </w:r>
      </w:hyperlink>
    </w:p>
    <w:p w14:paraId="5984C35E" w14:textId="1547BF62" w:rsidR="002E2F5B" w:rsidRDefault="00CA32FD" w:rsidP="00CA32FD">
      <w:pPr>
        <w:shd w:val="clear" w:color="auto" w:fill="E7E6E6" w:themeFill="background2"/>
      </w:pPr>
      <w:hyperlink r:id="rId9" w:history="1">
        <w:r w:rsidRPr="001E1E80">
          <w:rPr>
            <w:rStyle w:val="Hipervnculo"/>
          </w:rPr>
          <w:t>https://www.atrio.org/2021/04/la-solucion-por-disolucion/</w:t>
        </w:r>
      </w:hyperlink>
    </w:p>
    <w:p w14:paraId="2DC05235" w14:textId="77777777" w:rsidR="00CA32FD" w:rsidRDefault="00CA32FD"/>
    <w:p w14:paraId="6019FC4A" w14:textId="77777777" w:rsidR="00CA32FD" w:rsidRDefault="00CA32FD"/>
    <w:sectPr w:rsidR="00CA32F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2FD"/>
    <w:rsid w:val="002E2F5B"/>
    <w:rsid w:val="00CA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5D6F3"/>
  <w15:chartTrackingRefBased/>
  <w15:docId w15:val="{80D7B4C8-93C3-4E1B-82D1-47AEB90D5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A32F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A32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3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18217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8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4" w:color="000000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trio.org/category/vid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trio.org/category/muert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trio.org/category/amor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atrio.org/category/1-renacimiento-personal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www.atrio.org/2021/04/la-solucion-por-disolucion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941</Words>
  <Characters>5180</Characters>
  <Application>Microsoft Office Word</Application>
  <DocSecurity>0</DocSecurity>
  <Lines>43</Lines>
  <Paragraphs>12</Paragraphs>
  <ScaleCrop>false</ScaleCrop>
  <Company/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2021-04-20T11:17:00Z</dcterms:created>
  <dcterms:modified xsi:type="dcterms:W3CDTF">2021-04-20T11:18:00Z</dcterms:modified>
</cp:coreProperties>
</file>