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E6D4A" w14:textId="5136B6F0" w:rsidR="004663AE" w:rsidRPr="004663AE" w:rsidRDefault="004663AE" w:rsidP="004663AE">
      <w:pPr>
        <w:spacing w:after="0" w:line="240" w:lineRule="auto"/>
        <w:rPr>
          <w:rFonts w:ascii="Verdana" w:eastAsia="Times New Roman" w:hAnsi="Verdana" w:cs="Segoe UI Historic"/>
          <w:b/>
          <w:bCs/>
          <w:color w:val="000000" w:themeColor="text1"/>
          <w:sz w:val="32"/>
          <w:szCs w:val="32"/>
          <w:lang w:val="es-UY" w:eastAsia="es-UY"/>
        </w:rPr>
      </w:pPr>
      <w:r w:rsidRPr="004663AE">
        <w:rPr>
          <w:rFonts w:ascii="Verdana" w:eastAsia="Times New Roman" w:hAnsi="Verdana" w:cs="Segoe UI Historic"/>
          <w:b/>
          <w:bCs/>
          <w:color w:val="000000" w:themeColor="text1"/>
          <w:sz w:val="32"/>
          <w:szCs w:val="32"/>
          <w:lang w:val="es-UY" w:eastAsia="es-UY"/>
        </w:rPr>
        <w:t>GÉNESIS DE BUENA NOTICIA</w:t>
      </w:r>
    </w:p>
    <w:p w14:paraId="3B14E6B6" w14:textId="0E15938C" w:rsidR="004663AE" w:rsidRDefault="004663AE" w:rsidP="004663AE">
      <w:pPr>
        <w:spacing w:after="0" w:line="240" w:lineRule="auto"/>
        <w:jc w:val="right"/>
        <w:rPr>
          <w:rFonts w:ascii="inherit" w:eastAsia="Times New Roman" w:hAnsi="inherit" w:cs="Segoe UI Historic"/>
          <w:color w:val="000000" w:themeColor="text1"/>
          <w:sz w:val="23"/>
          <w:szCs w:val="23"/>
          <w:lang w:val="es-UY" w:eastAsia="es-UY"/>
        </w:rPr>
      </w:pPr>
      <w:r>
        <w:rPr>
          <w:rFonts w:ascii="inherit" w:eastAsia="Times New Roman" w:hAnsi="inherit" w:cs="Segoe UI Historic"/>
          <w:color w:val="000000" w:themeColor="text1"/>
          <w:sz w:val="23"/>
          <w:szCs w:val="23"/>
          <w:lang w:val="es-UY" w:eastAsia="es-UY"/>
        </w:rPr>
        <w:t xml:space="preserve">Virginia </w:t>
      </w:r>
      <w:proofErr w:type="spellStart"/>
      <w:r>
        <w:rPr>
          <w:rFonts w:ascii="inherit" w:eastAsia="Times New Roman" w:hAnsi="inherit" w:cs="Segoe UI Historic"/>
          <w:color w:val="000000" w:themeColor="text1"/>
          <w:sz w:val="23"/>
          <w:szCs w:val="23"/>
          <w:lang w:val="es-UY" w:eastAsia="es-UY"/>
        </w:rPr>
        <w:t>Azcuy</w:t>
      </w:r>
      <w:proofErr w:type="spellEnd"/>
    </w:p>
    <w:p w14:paraId="6CCA28AA" w14:textId="77777777" w:rsidR="004663AE" w:rsidRPr="004663AE" w:rsidRDefault="004663AE" w:rsidP="004663AE">
      <w:pPr>
        <w:spacing w:after="0" w:line="240" w:lineRule="auto"/>
        <w:jc w:val="right"/>
        <w:rPr>
          <w:rFonts w:ascii="inherit" w:eastAsia="Times New Roman" w:hAnsi="inherit" w:cs="Segoe UI Historic"/>
          <w:color w:val="000000" w:themeColor="text1"/>
          <w:sz w:val="23"/>
          <w:szCs w:val="23"/>
          <w:lang w:val="es-UY" w:eastAsia="es-UY"/>
        </w:rPr>
      </w:pPr>
    </w:p>
    <w:p w14:paraId="0FA362B0" w14:textId="05CEDA88" w:rsidR="004663AE" w:rsidRDefault="004663AE" w:rsidP="004663AE">
      <w:pPr>
        <w:spacing w:after="0" w:line="240" w:lineRule="auto"/>
        <w:jc w:val="both"/>
        <w:rPr>
          <w:rFonts w:ascii="Verdana" w:eastAsia="Times New Roman" w:hAnsi="Verdana" w:cs="Segoe UI Historic"/>
          <w:color w:val="000000" w:themeColor="text1"/>
          <w:sz w:val="24"/>
          <w:szCs w:val="24"/>
          <w:lang w:val="es-UY" w:eastAsia="es-UY"/>
        </w:rPr>
      </w:pPr>
      <w:r w:rsidRPr="004663AE">
        <w:rPr>
          <w:rFonts w:ascii="Verdana" w:eastAsia="Times New Roman" w:hAnsi="Verdana" w:cs="Segoe UI Historic"/>
          <w:color w:val="000000" w:themeColor="text1"/>
          <w:sz w:val="24"/>
          <w:szCs w:val="24"/>
          <w:lang w:val="es-UY" w:eastAsia="es-UY"/>
        </w:rPr>
        <w:t>En nuestros días, una buena noticia es “dar negativo” de Covid-19 y una mala noticia es “dar positivo” del virus; buena noticia podría ser “recibir la vacuna” y mala noticia no recibirla. Aunque parece simple, la realidad de las cosas es más compleja, porque puede tocarnos un “falso negativo” y estar contagiados/as o un “falso positivo” y no estar infectados/as. Así las cosas, queda claro que se debe profundizar en lo que es una buena o mala noticia; parece imprescindible verificar todas las noticias, sea que estas vengan del ámbito de cercanía, del periodismo, de las redes sociales o incluso de las fuentes escritas. Hoy podemos revisitar la pregunta sobre la “buena noticia” en la Biblia y en particular en el evangelio de Marcos, como nos lo proponen las lecturas.</w:t>
      </w:r>
    </w:p>
    <w:p w14:paraId="6BA23964" w14:textId="77777777" w:rsidR="004663AE" w:rsidRPr="004663AE" w:rsidRDefault="004663AE" w:rsidP="004663AE">
      <w:pPr>
        <w:spacing w:after="0" w:line="240" w:lineRule="auto"/>
        <w:jc w:val="both"/>
        <w:rPr>
          <w:rFonts w:ascii="Verdana" w:eastAsia="Times New Roman" w:hAnsi="Verdana" w:cs="Segoe UI Historic"/>
          <w:color w:val="000000" w:themeColor="text1"/>
          <w:sz w:val="24"/>
          <w:szCs w:val="24"/>
          <w:lang w:val="es-UY" w:eastAsia="es-UY"/>
        </w:rPr>
      </w:pPr>
    </w:p>
    <w:p w14:paraId="0A0DB343" w14:textId="4980B50D" w:rsidR="004663AE" w:rsidRDefault="004663AE" w:rsidP="004663AE">
      <w:pPr>
        <w:spacing w:after="0" w:line="240" w:lineRule="auto"/>
        <w:jc w:val="both"/>
        <w:rPr>
          <w:rFonts w:ascii="Verdana" w:eastAsia="Times New Roman" w:hAnsi="Verdana" w:cs="Segoe UI Historic"/>
          <w:color w:val="000000" w:themeColor="text1"/>
          <w:sz w:val="24"/>
          <w:szCs w:val="24"/>
          <w:lang w:val="es-UY" w:eastAsia="es-UY"/>
        </w:rPr>
      </w:pPr>
      <w:r w:rsidRPr="004663AE">
        <w:rPr>
          <w:rFonts w:ascii="Verdana" w:eastAsia="Times New Roman" w:hAnsi="Verdana" w:cs="Segoe UI Historic"/>
          <w:color w:val="000000" w:themeColor="text1"/>
          <w:sz w:val="24"/>
          <w:szCs w:val="24"/>
          <w:lang w:val="es-UY" w:eastAsia="es-UY"/>
        </w:rPr>
        <w:t xml:space="preserve">En el primer domingo de Cuaresma, la liturgia nos invita a releer el prólogo del Evangelio de Marcos: Mc 1,1-13 o 1-15, según cómo se considere la “presentación de Jesús” que hace el evangelista en estos versículos. Ellos son, sin duda, muy importantes, si se tiene en cuenta que introducen el conjunto del evangelio y sus dos grandes partes. Las referencias geográficas en Mc 1,1-15 son tres y cada una tiene su significado: el desierto (Mc 1,2-3), que evoca el camino del pueblo de Israel y ubica, en continuidad, la predicación de Juan, el Bautista (1,4-8) y de Jesús, el Mesías (1,9-13). Este primer motivo se apoya en la figura del profeta que prepara el camino en el desierto y es el tema de la cita que hace Marcos de Isaías, que en realidad combina Ex 23,20; Mal 3,1 e </w:t>
      </w:r>
      <w:proofErr w:type="spellStart"/>
      <w:r w:rsidRPr="004663AE">
        <w:rPr>
          <w:rFonts w:ascii="Verdana" w:eastAsia="Times New Roman" w:hAnsi="Verdana" w:cs="Segoe UI Historic"/>
          <w:color w:val="000000" w:themeColor="text1"/>
          <w:sz w:val="24"/>
          <w:szCs w:val="24"/>
          <w:lang w:val="es-UY" w:eastAsia="es-UY"/>
        </w:rPr>
        <w:t>Is</w:t>
      </w:r>
      <w:proofErr w:type="spellEnd"/>
      <w:r w:rsidRPr="004663AE">
        <w:rPr>
          <w:rFonts w:ascii="Verdana" w:eastAsia="Times New Roman" w:hAnsi="Verdana" w:cs="Segoe UI Historic"/>
          <w:color w:val="000000" w:themeColor="text1"/>
          <w:sz w:val="24"/>
          <w:szCs w:val="24"/>
          <w:lang w:val="es-UY" w:eastAsia="es-UY"/>
        </w:rPr>
        <w:t xml:space="preserve"> 40,3. Segunda referencia: el río Jordán, memoria del Éxodo, se presenta como escenario del bautismo de Jesús por Juan; este episodio incluye una significativa revelación sobre la identidad del Señor: “Tú eres mi Hijo muy amado” (Mc 1,11; Sal 2,7). Jesús se entiende como Hijo, en relación con Dios Padre. La tercera referencia es Galilea e indica el comienzo del ministerio público de Jesús (Mc 1,14-15) y, al mismo tiempo, el inicio de la manifestación de Jesús como Mesías (1,14-8,30), el tema de la primera parte del evangelio.</w:t>
      </w:r>
    </w:p>
    <w:p w14:paraId="69AE9A26" w14:textId="77777777" w:rsidR="004663AE" w:rsidRPr="004663AE" w:rsidRDefault="004663AE" w:rsidP="004663AE">
      <w:pPr>
        <w:spacing w:after="0" w:line="240" w:lineRule="auto"/>
        <w:jc w:val="both"/>
        <w:rPr>
          <w:rFonts w:ascii="Verdana" w:eastAsia="Times New Roman" w:hAnsi="Verdana" w:cs="Segoe UI Historic"/>
          <w:color w:val="000000" w:themeColor="text1"/>
          <w:sz w:val="24"/>
          <w:szCs w:val="24"/>
          <w:lang w:val="es-UY" w:eastAsia="es-UY"/>
        </w:rPr>
      </w:pPr>
    </w:p>
    <w:p w14:paraId="4AA2C318" w14:textId="6A5C8941" w:rsidR="004663AE" w:rsidRDefault="004663AE" w:rsidP="004663AE">
      <w:pPr>
        <w:spacing w:after="0" w:line="240" w:lineRule="auto"/>
        <w:jc w:val="both"/>
        <w:rPr>
          <w:rFonts w:ascii="Verdana" w:eastAsia="Times New Roman" w:hAnsi="Verdana" w:cs="Segoe UI Historic"/>
          <w:color w:val="000000" w:themeColor="text1"/>
          <w:sz w:val="24"/>
          <w:szCs w:val="24"/>
          <w:lang w:val="es-UY" w:eastAsia="es-UY"/>
        </w:rPr>
      </w:pPr>
      <w:r w:rsidRPr="004663AE">
        <w:rPr>
          <w:rFonts w:ascii="Verdana" w:eastAsia="Times New Roman" w:hAnsi="Verdana" w:cs="Segoe UI Historic"/>
          <w:color w:val="000000" w:themeColor="text1"/>
          <w:sz w:val="24"/>
          <w:szCs w:val="24"/>
          <w:lang w:val="es-UY" w:eastAsia="es-UY"/>
        </w:rPr>
        <w:t xml:space="preserve">Veamos cuál es la presentación de Jesús que hace Marcos: ante todo, cabe recordar que no hay referencias a la infancia o la familia de Jesús en el prólogo; en cambio, el evangelista asume la tradición profética y el tema de la palabra para hablar de Jesús, tal y como se observa en la cita de Isaías. Como señala Mercedes Navarro, “la palabra profética es aquí madre y matriz” (Marcos, 44); como los profetas, Jesús nace de la Palabra y vive para ella, su identidad y misión se explican a partir y al servicio de la Palabra. En este contexto, que la palabra griega </w:t>
      </w:r>
      <w:proofErr w:type="spellStart"/>
      <w:r w:rsidRPr="004663AE">
        <w:rPr>
          <w:rFonts w:ascii="Verdana" w:eastAsia="Times New Roman" w:hAnsi="Verdana" w:cs="Segoe UI Historic"/>
          <w:color w:val="000000" w:themeColor="text1"/>
          <w:sz w:val="24"/>
          <w:szCs w:val="24"/>
          <w:lang w:val="es-UY" w:eastAsia="es-UY"/>
        </w:rPr>
        <w:t>ε</w:t>
      </w:r>
      <w:r w:rsidRPr="004663AE">
        <w:rPr>
          <w:rFonts w:ascii="Arial" w:eastAsia="Times New Roman" w:hAnsi="Arial" w:cs="Arial"/>
          <w:color w:val="000000" w:themeColor="text1"/>
          <w:sz w:val="24"/>
          <w:szCs w:val="24"/>
          <w:lang w:val="es-UY" w:eastAsia="es-UY"/>
        </w:rPr>
        <w:t>ὐ</w:t>
      </w:r>
      <w:proofErr w:type="spellEnd"/>
      <w:r w:rsidRPr="004663AE">
        <w:rPr>
          <w:rFonts w:ascii="Verdana" w:eastAsia="Times New Roman" w:hAnsi="Verdana" w:cs="Verdana"/>
          <w:color w:val="000000" w:themeColor="text1"/>
          <w:sz w:val="24"/>
          <w:szCs w:val="24"/>
          <w:lang w:val="es-UY" w:eastAsia="es-UY"/>
        </w:rPr>
        <w:t>αγγέλιον</w:t>
      </w:r>
      <w:r w:rsidRPr="004663AE">
        <w:rPr>
          <w:rFonts w:ascii="Verdana" w:eastAsia="Times New Roman" w:hAnsi="Verdana" w:cs="Segoe UI Historic"/>
          <w:color w:val="000000" w:themeColor="text1"/>
          <w:sz w:val="24"/>
          <w:szCs w:val="24"/>
          <w:lang w:val="es-UY" w:eastAsia="es-UY"/>
        </w:rPr>
        <w:t xml:space="preserve"> (evangelio, buena noticia) est</w:t>
      </w:r>
      <w:r w:rsidRPr="004663AE">
        <w:rPr>
          <w:rFonts w:ascii="Verdana" w:eastAsia="Times New Roman" w:hAnsi="Verdana" w:cs="Verdana"/>
          <w:color w:val="000000" w:themeColor="text1"/>
          <w:sz w:val="24"/>
          <w:szCs w:val="24"/>
          <w:lang w:val="es-UY" w:eastAsia="es-UY"/>
        </w:rPr>
        <w:t>é</w:t>
      </w:r>
      <w:r w:rsidRPr="004663AE">
        <w:rPr>
          <w:rFonts w:ascii="Verdana" w:eastAsia="Times New Roman" w:hAnsi="Verdana" w:cs="Segoe UI Historic"/>
          <w:color w:val="000000" w:themeColor="text1"/>
          <w:sz w:val="24"/>
          <w:szCs w:val="24"/>
          <w:lang w:val="es-UY" w:eastAsia="es-UY"/>
        </w:rPr>
        <w:t xml:space="preserve"> presente en Mc 1,1 y 1,14.15 muestra dos cosas: la primera es que la vida de Jes</w:t>
      </w:r>
      <w:r w:rsidRPr="004663AE">
        <w:rPr>
          <w:rFonts w:ascii="Verdana" w:eastAsia="Times New Roman" w:hAnsi="Verdana" w:cs="Verdana"/>
          <w:color w:val="000000" w:themeColor="text1"/>
          <w:sz w:val="24"/>
          <w:szCs w:val="24"/>
          <w:lang w:val="es-UY" w:eastAsia="es-UY"/>
        </w:rPr>
        <w:t>ú</w:t>
      </w:r>
      <w:r w:rsidRPr="004663AE">
        <w:rPr>
          <w:rFonts w:ascii="Verdana" w:eastAsia="Times New Roman" w:hAnsi="Verdana" w:cs="Segoe UI Historic"/>
          <w:color w:val="000000" w:themeColor="text1"/>
          <w:sz w:val="24"/>
          <w:szCs w:val="24"/>
          <w:lang w:val="es-UY" w:eastAsia="es-UY"/>
        </w:rPr>
        <w:t xml:space="preserve">s tiene que ver directamente con el evangelio=buena noticia y este evangelio </w:t>
      </w:r>
      <w:r w:rsidRPr="004663AE">
        <w:rPr>
          <w:rFonts w:ascii="Verdana" w:eastAsia="Times New Roman" w:hAnsi="Verdana" w:cs="Segoe UI Historic"/>
          <w:color w:val="000000" w:themeColor="text1"/>
          <w:sz w:val="24"/>
          <w:szCs w:val="24"/>
          <w:lang w:val="es-UY" w:eastAsia="es-UY"/>
        </w:rPr>
        <w:lastRenderedPageBreak/>
        <w:t xml:space="preserve">con la vida de Jesús; la segunda, literaria, es que Marcos 1,1-15 conforma una unidad narrativa sobre Jesús. Se trata aquí, en Mc 1,1 del </w:t>
      </w:r>
      <w:proofErr w:type="spellStart"/>
      <w:r w:rsidRPr="004663AE">
        <w:rPr>
          <w:rFonts w:ascii="Arial" w:eastAsia="Times New Roman" w:hAnsi="Arial" w:cs="Arial"/>
          <w:color w:val="000000" w:themeColor="text1"/>
          <w:sz w:val="24"/>
          <w:szCs w:val="24"/>
          <w:lang w:val="es-UY" w:eastAsia="es-UY"/>
        </w:rPr>
        <w:t>Ἀ</w:t>
      </w:r>
      <w:r w:rsidRPr="004663AE">
        <w:rPr>
          <w:rFonts w:ascii="Verdana" w:eastAsia="Times New Roman" w:hAnsi="Verdana" w:cs="Verdana"/>
          <w:color w:val="000000" w:themeColor="text1"/>
          <w:sz w:val="24"/>
          <w:szCs w:val="24"/>
          <w:lang w:val="es-UY" w:eastAsia="es-UY"/>
        </w:rPr>
        <w:t>ρχ</w:t>
      </w:r>
      <w:r w:rsidRPr="004663AE">
        <w:rPr>
          <w:rFonts w:ascii="Arial" w:eastAsia="Times New Roman" w:hAnsi="Arial" w:cs="Arial"/>
          <w:color w:val="000000" w:themeColor="text1"/>
          <w:sz w:val="24"/>
          <w:szCs w:val="24"/>
          <w:lang w:val="es-UY" w:eastAsia="es-UY"/>
        </w:rPr>
        <w:t>ὴ</w:t>
      </w:r>
      <w:proofErr w:type="spellEnd"/>
      <w:r w:rsidRPr="004663AE">
        <w:rPr>
          <w:rFonts w:ascii="Verdana" w:eastAsia="Times New Roman" w:hAnsi="Verdana" w:cs="Segoe UI Historic"/>
          <w:color w:val="000000" w:themeColor="text1"/>
          <w:sz w:val="24"/>
          <w:szCs w:val="24"/>
          <w:lang w:val="es-UY" w:eastAsia="es-UY"/>
        </w:rPr>
        <w:t xml:space="preserve"> </w:t>
      </w:r>
      <w:proofErr w:type="spellStart"/>
      <w:r w:rsidRPr="004663AE">
        <w:rPr>
          <w:rFonts w:ascii="Verdana" w:eastAsia="Times New Roman" w:hAnsi="Verdana" w:cs="Verdana"/>
          <w:color w:val="000000" w:themeColor="text1"/>
          <w:sz w:val="24"/>
          <w:szCs w:val="24"/>
          <w:lang w:val="es-UY" w:eastAsia="es-UY"/>
        </w:rPr>
        <w:t>το</w:t>
      </w:r>
      <w:r w:rsidRPr="004663AE">
        <w:rPr>
          <w:rFonts w:ascii="Arial" w:eastAsia="Times New Roman" w:hAnsi="Arial" w:cs="Arial"/>
          <w:color w:val="000000" w:themeColor="text1"/>
          <w:sz w:val="24"/>
          <w:szCs w:val="24"/>
          <w:lang w:val="es-UY" w:eastAsia="es-UY"/>
        </w:rPr>
        <w:t>ῦ</w:t>
      </w:r>
      <w:proofErr w:type="spellEnd"/>
      <w:r w:rsidRPr="004663AE">
        <w:rPr>
          <w:rFonts w:ascii="Verdana" w:eastAsia="Times New Roman" w:hAnsi="Verdana" w:cs="Segoe UI Historic"/>
          <w:color w:val="000000" w:themeColor="text1"/>
          <w:sz w:val="24"/>
          <w:szCs w:val="24"/>
          <w:lang w:val="es-UY" w:eastAsia="es-UY"/>
        </w:rPr>
        <w:t xml:space="preserve"> </w:t>
      </w:r>
      <w:proofErr w:type="spellStart"/>
      <w:r w:rsidRPr="004663AE">
        <w:rPr>
          <w:rFonts w:ascii="Verdana" w:eastAsia="Times New Roman" w:hAnsi="Verdana" w:cs="Verdana"/>
          <w:color w:val="000000" w:themeColor="text1"/>
          <w:sz w:val="24"/>
          <w:szCs w:val="24"/>
          <w:lang w:val="es-UY" w:eastAsia="es-UY"/>
        </w:rPr>
        <w:t>ε</w:t>
      </w:r>
      <w:r w:rsidRPr="004663AE">
        <w:rPr>
          <w:rFonts w:ascii="Arial" w:eastAsia="Times New Roman" w:hAnsi="Arial" w:cs="Arial"/>
          <w:color w:val="000000" w:themeColor="text1"/>
          <w:sz w:val="24"/>
          <w:szCs w:val="24"/>
          <w:lang w:val="es-UY" w:eastAsia="es-UY"/>
        </w:rPr>
        <w:t>ὐ</w:t>
      </w:r>
      <w:proofErr w:type="spellEnd"/>
      <w:r w:rsidRPr="004663AE">
        <w:rPr>
          <w:rFonts w:ascii="Verdana" w:eastAsia="Times New Roman" w:hAnsi="Verdana" w:cs="Verdana"/>
          <w:color w:val="000000" w:themeColor="text1"/>
          <w:sz w:val="24"/>
          <w:szCs w:val="24"/>
          <w:lang w:val="es-UY" w:eastAsia="es-UY"/>
        </w:rPr>
        <w:t>αγγελ</w:t>
      </w:r>
      <w:r w:rsidRPr="004663AE">
        <w:rPr>
          <w:rFonts w:ascii="Arial" w:eastAsia="Times New Roman" w:hAnsi="Arial" w:cs="Arial"/>
          <w:color w:val="000000" w:themeColor="text1"/>
          <w:sz w:val="24"/>
          <w:szCs w:val="24"/>
          <w:lang w:val="es-UY" w:eastAsia="es-UY"/>
        </w:rPr>
        <w:t>ί</w:t>
      </w:r>
      <w:r w:rsidRPr="004663AE">
        <w:rPr>
          <w:rFonts w:ascii="Verdana" w:eastAsia="Times New Roman" w:hAnsi="Verdana" w:cs="Verdana"/>
          <w:color w:val="000000" w:themeColor="text1"/>
          <w:sz w:val="24"/>
          <w:szCs w:val="24"/>
          <w:lang w:val="es-UY" w:eastAsia="es-UY"/>
        </w:rPr>
        <w:t>ου</w:t>
      </w:r>
      <w:r w:rsidRPr="004663AE">
        <w:rPr>
          <w:rFonts w:ascii="Verdana" w:eastAsia="Times New Roman" w:hAnsi="Verdana" w:cs="Segoe UI Historic"/>
          <w:color w:val="000000" w:themeColor="text1"/>
          <w:sz w:val="24"/>
          <w:szCs w:val="24"/>
          <w:lang w:val="es-UY" w:eastAsia="es-UY"/>
        </w:rPr>
        <w:t xml:space="preserve"> </w:t>
      </w:r>
      <w:proofErr w:type="spellStart"/>
      <w:r w:rsidRPr="004663AE">
        <w:rPr>
          <w:rFonts w:ascii="Arial" w:eastAsia="Times New Roman" w:hAnsi="Arial" w:cs="Arial"/>
          <w:color w:val="000000" w:themeColor="text1"/>
          <w:sz w:val="24"/>
          <w:szCs w:val="24"/>
          <w:lang w:val="es-UY" w:eastAsia="es-UY"/>
        </w:rPr>
        <w:t>Ἰ</w:t>
      </w:r>
      <w:r w:rsidRPr="004663AE">
        <w:rPr>
          <w:rFonts w:ascii="Verdana" w:eastAsia="Times New Roman" w:hAnsi="Verdana" w:cs="Verdana"/>
          <w:color w:val="000000" w:themeColor="text1"/>
          <w:sz w:val="24"/>
          <w:szCs w:val="24"/>
          <w:lang w:val="es-UY" w:eastAsia="es-UY"/>
        </w:rPr>
        <w:t>ησο</w:t>
      </w:r>
      <w:r w:rsidRPr="004663AE">
        <w:rPr>
          <w:rFonts w:ascii="Arial" w:eastAsia="Times New Roman" w:hAnsi="Arial" w:cs="Arial"/>
          <w:color w:val="000000" w:themeColor="text1"/>
          <w:sz w:val="24"/>
          <w:szCs w:val="24"/>
          <w:lang w:val="es-UY" w:eastAsia="es-UY"/>
        </w:rPr>
        <w:t>ῦ</w:t>
      </w:r>
      <w:proofErr w:type="spellEnd"/>
      <w:r w:rsidRPr="004663AE">
        <w:rPr>
          <w:rFonts w:ascii="Verdana" w:eastAsia="Times New Roman" w:hAnsi="Verdana" w:cs="Segoe UI Historic"/>
          <w:color w:val="000000" w:themeColor="text1"/>
          <w:sz w:val="24"/>
          <w:szCs w:val="24"/>
          <w:lang w:val="es-UY" w:eastAsia="es-UY"/>
        </w:rPr>
        <w:t xml:space="preserve"> </w:t>
      </w:r>
      <w:proofErr w:type="spellStart"/>
      <w:r w:rsidRPr="004663AE">
        <w:rPr>
          <w:rFonts w:ascii="Verdana" w:eastAsia="Times New Roman" w:hAnsi="Verdana" w:cs="Verdana"/>
          <w:color w:val="000000" w:themeColor="text1"/>
          <w:sz w:val="24"/>
          <w:szCs w:val="24"/>
          <w:lang w:val="es-UY" w:eastAsia="es-UY"/>
        </w:rPr>
        <w:t>Χριστο</w:t>
      </w:r>
      <w:r w:rsidRPr="004663AE">
        <w:rPr>
          <w:rFonts w:ascii="Arial" w:eastAsia="Times New Roman" w:hAnsi="Arial" w:cs="Arial"/>
          <w:color w:val="000000" w:themeColor="text1"/>
          <w:sz w:val="24"/>
          <w:szCs w:val="24"/>
          <w:lang w:val="es-UY" w:eastAsia="es-UY"/>
        </w:rPr>
        <w:t>ῦ</w:t>
      </w:r>
      <w:proofErr w:type="spellEnd"/>
      <w:r w:rsidRPr="004663AE">
        <w:rPr>
          <w:rFonts w:ascii="Verdana" w:eastAsia="Times New Roman" w:hAnsi="Verdana" w:cs="Segoe UI Historic"/>
          <w:color w:val="000000" w:themeColor="text1"/>
          <w:sz w:val="24"/>
          <w:szCs w:val="24"/>
          <w:lang w:val="es-UY" w:eastAsia="es-UY"/>
        </w:rPr>
        <w:t xml:space="preserve"> (comienzo de la buena noticia de Jes</w:t>
      </w:r>
      <w:r w:rsidRPr="004663AE">
        <w:rPr>
          <w:rFonts w:ascii="Verdana" w:eastAsia="Times New Roman" w:hAnsi="Verdana" w:cs="Verdana"/>
          <w:color w:val="000000" w:themeColor="text1"/>
          <w:sz w:val="24"/>
          <w:szCs w:val="24"/>
          <w:lang w:val="es-UY" w:eastAsia="es-UY"/>
        </w:rPr>
        <w:t>ú</w:t>
      </w:r>
      <w:r w:rsidRPr="004663AE">
        <w:rPr>
          <w:rFonts w:ascii="Verdana" w:eastAsia="Times New Roman" w:hAnsi="Verdana" w:cs="Segoe UI Historic"/>
          <w:color w:val="000000" w:themeColor="text1"/>
          <w:sz w:val="24"/>
          <w:szCs w:val="24"/>
          <w:lang w:val="es-UY" w:eastAsia="es-UY"/>
        </w:rPr>
        <w:t xml:space="preserve">s Cristo) y, en 1,14.15, de Jesús que anunciaba la buena noticia de Dios (v.14) y pedía convertirse y creer en la buena noticia. A la revelación de Jesús como Hijo en el bautismo (Mc 1,9-11) sigue la entrada en el desierto, lugar de la tentación, donde Jesús “estuvo cuarenta días y fue tentado” (1,13). La versión dada por Marcos de esta estadía carece de detalles. Estos cuarenta días en el desierto muestran la guía del Espíritu y la condición humana del Mesías, su lucha y triunfo sobre el mal. </w:t>
      </w:r>
    </w:p>
    <w:p w14:paraId="7B0A8091" w14:textId="77777777" w:rsidR="004663AE" w:rsidRPr="004663AE" w:rsidRDefault="004663AE" w:rsidP="004663AE">
      <w:pPr>
        <w:spacing w:after="0" w:line="240" w:lineRule="auto"/>
        <w:jc w:val="both"/>
        <w:rPr>
          <w:rFonts w:ascii="Verdana" w:eastAsia="Times New Roman" w:hAnsi="Verdana" w:cs="Segoe UI Historic"/>
          <w:color w:val="000000" w:themeColor="text1"/>
          <w:sz w:val="24"/>
          <w:szCs w:val="24"/>
          <w:lang w:val="es-UY" w:eastAsia="es-UY"/>
        </w:rPr>
      </w:pPr>
    </w:p>
    <w:p w14:paraId="61233A92" w14:textId="7D40750A" w:rsidR="004663AE" w:rsidRDefault="004663AE" w:rsidP="004663AE">
      <w:pPr>
        <w:spacing w:after="0" w:line="240" w:lineRule="auto"/>
        <w:jc w:val="both"/>
        <w:rPr>
          <w:rFonts w:ascii="Verdana" w:eastAsia="Times New Roman" w:hAnsi="Verdana" w:cs="Segoe UI Historic"/>
          <w:color w:val="000000" w:themeColor="text1"/>
          <w:sz w:val="23"/>
          <w:szCs w:val="23"/>
          <w:lang w:val="es-UY" w:eastAsia="es-UY"/>
        </w:rPr>
      </w:pPr>
      <w:r w:rsidRPr="004663AE">
        <w:rPr>
          <w:rFonts w:ascii="Verdana" w:eastAsia="Times New Roman" w:hAnsi="Verdana" w:cs="Segoe UI Historic"/>
          <w:color w:val="000000" w:themeColor="text1"/>
          <w:sz w:val="24"/>
          <w:szCs w:val="24"/>
          <w:lang w:val="es-UY" w:eastAsia="es-UY"/>
        </w:rPr>
        <w:t>¿Cómo podemos orientar la meditación de este evangelio al inicio de la Cuaresma? En primer lugar, el prólogo de Marcos nos sugiere presentar al Señor nuestra vocación de “megáfono” del evangelio de Jesús: ¿cómo lo estamos viviendo en este tiempo?, ¿cómo es nuestra relación con Jesús, buena noticia? Los diversos episodios de Mc 1,1-15 y sobre todo 1,12-15 abren, además, otras perspectivas: la tradición de los profetas y profetisas de Israel, del Bautista y Jesús, reaviva la dimensión profética de cada bautizado; el bautismo de Jesús, que lo presenta como “mi Hijo muy amado” (</w:t>
      </w:r>
      <w:r w:rsidRPr="004663AE">
        <w:rPr>
          <w:rFonts w:ascii="Arial" w:eastAsia="Times New Roman" w:hAnsi="Arial" w:cs="Arial"/>
          <w:color w:val="000000" w:themeColor="text1"/>
          <w:sz w:val="24"/>
          <w:szCs w:val="24"/>
          <w:lang w:val="es-UY" w:eastAsia="es-UY"/>
        </w:rPr>
        <w:t>ὁ</w:t>
      </w:r>
      <w:r w:rsidRPr="004663AE">
        <w:rPr>
          <w:rFonts w:ascii="Verdana" w:eastAsia="Times New Roman" w:hAnsi="Verdana" w:cs="Segoe UI Historic"/>
          <w:color w:val="000000" w:themeColor="text1"/>
          <w:sz w:val="24"/>
          <w:szCs w:val="24"/>
          <w:lang w:val="es-UY" w:eastAsia="es-UY"/>
        </w:rPr>
        <w:t xml:space="preserve"> </w:t>
      </w:r>
      <w:proofErr w:type="spellStart"/>
      <w:r w:rsidRPr="004663AE">
        <w:rPr>
          <w:rFonts w:ascii="Verdana" w:eastAsia="Times New Roman" w:hAnsi="Verdana" w:cs="Verdana"/>
          <w:color w:val="000000" w:themeColor="text1"/>
          <w:sz w:val="24"/>
          <w:szCs w:val="24"/>
          <w:lang w:val="es-UY" w:eastAsia="es-UY"/>
        </w:rPr>
        <w:t>υ</w:t>
      </w:r>
      <w:r w:rsidRPr="004663AE">
        <w:rPr>
          <w:rFonts w:ascii="Arial" w:eastAsia="Times New Roman" w:hAnsi="Arial" w:cs="Arial"/>
          <w:color w:val="000000" w:themeColor="text1"/>
          <w:sz w:val="24"/>
          <w:szCs w:val="24"/>
          <w:lang w:val="es-UY" w:eastAsia="es-UY"/>
        </w:rPr>
        <w:t>ἱό</w:t>
      </w:r>
      <w:r w:rsidRPr="004663AE">
        <w:rPr>
          <w:rFonts w:ascii="Verdana" w:eastAsia="Times New Roman" w:hAnsi="Verdana" w:cs="Verdana"/>
          <w:color w:val="000000" w:themeColor="text1"/>
          <w:sz w:val="24"/>
          <w:szCs w:val="24"/>
          <w:lang w:val="es-UY" w:eastAsia="es-UY"/>
        </w:rPr>
        <w:t>ς</w:t>
      </w:r>
      <w:proofErr w:type="spellEnd"/>
      <w:r w:rsidRPr="004663AE">
        <w:rPr>
          <w:rFonts w:ascii="Verdana" w:eastAsia="Times New Roman" w:hAnsi="Verdana" w:cs="Segoe UI Historic"/>
          <w:color w:val="000000" w:themeColor="text1"/>
          <w:sz w:val="24"/>
          <w:szCs w:val="24"/>
          <w:lang w:val="es-UY" w:eastAsia="es-UY"/>
        </w:rPr>
        <w:t xml:space="preserve"> </w:t>
      </w:r>
      <w:proofErr w:type="spellStart"/>
      <w:r w:rsidRPr="004663AE">
        <w:rPr>
          <w:rFonts w:ascii="Verdana" w:eastAsia="Times New Roman" w:hAnsi="Verdana" w:cs="Verdana"/>
          <w:color w:val="000000" w:themeColor="text1"/>
          <w:sz w:val="24"/>
          <w:szCs w:val="24"/>
          <w:lang w:val="es-UY" w:eastAsia="es-UY"/>
        </w:rPr>
        <w:t>μου</w:t>
      </w:r>
      <w:proofErr w:type="spellEnd"/>
      <w:r w:rsidRPr="004663AE">
        <w:rPr>
          <w:rFonts w:ascii="Verdana" w:eastAsia="Times New Roman" w:hAnsi="Verdana" w:cs="Segoe UI Historic"/>
          <w:color w:val="000000" w:themeColor="text1"/>
          <w:sz w:val="24"/>
          <w:szCs w:val="24"/>
          <w:lang w:val="es-UY" w:eastAsia="es-UY"/>
        </w:rPr>
        <w:t xml:space="preserve"> </w:t>
      </w:r>
      <w:r w:rsidRPr="004663AE">
        <w:rPr>
          <w:rFonts w:ascii="Arial" w:eastAsia="Times New Roman" w:hAnsi="Arial" w:cs="Arial"/>
          <w:color w:val="000000" w:themeColor="text1"/>
          <w:sz w:val="24"/>
          <w:szCs w:val="24"/>
          <w:lang w:val="es-UY" w:eastAsia="es-UY"/>
        </w:rPr>
        <w:t>ὁ</w:t>
      </w:r>
      <w:r w:rsidRPr="004663AE">
        <w:rPr>
          <w:rFonts w:ascii="Verdana" w:eastAsia="Times New Roman" w:hAnsi="Verdana" w:cs="Segoe UI Historic"/>
          <w:color w:val="000000" w:themeColor="text1"/>
          <w:sz w:val="24"/>
          <w:szCs w:val="24"/>
          <w:lang w:val="es-UY" w:eastAsia="es-UY"/>
        </w:rPr>
        <w:t xml:space="preserve"> </w:t>
      </w:r>
      <w:proofErr w:type="spellStart"/>
      <w:r w:rsidRPr="004663AE">
        <w:rPr>
          <w:rFonts w:ascii="Arial" w:eastAsia="Times New Roman" w:hAnsi="Arial" w:cs="Arial"/>
          <w:color w:val="000000" w:themeColor="text1"/>
          <w:sz w:val="24"/>
          <w:szCs w:val="24"/>
          <w:lang w:val="es-UY" w:eastAsia="es-UY"/>
        </w:rPr>
        <w:t>ἀ</w:t>
      </w:r>
      <w:r w:rsidRPr="004663AE">
        <w:rPr>
          <w:rFonts w:ascii="Verdana" w:eastAsia="Times New Roman" w:hAnsi="Verdana" w:cs="Verdana"/>
          <w:color w:val="000000" w:themeColor="text1"/>
          <w:sz w:val="24"/>
          <w:szCs w:val="24"/>
          <w:lang w:val="es-UY" w:eastAsia="es-UY"/>
        </w:rPr>
        <w:t>γ</w:t>
      </w:r>
      <w:proofErr w:type="spellEnd"/>
      <w:r w:rsidRPr="004663AE">
        <w:rPr>
          <w:rFonts w:ascii="Verdana" w:eastAsia="Times New Roman" w:hAnsi="Verdana" w:cs="Verdana"/>
          <w:color w:val="000000" w:themeColor="text1"/>
          <w:sz w:val="24"/>
          <w:szCs w:val="24"/>
          <w:lang w:val="es-UY" w:eastAsia="es-UY"/>
        </w:rPr>
        <w:t>απητ</w:t>
      </w:r>
      <w:r w:rsidRPr="004663AE">
        <w:rPr>
          <w:rFonts w:ascii="Arial" w:eastAsia="Times New Roman" w:hAnsi="Arial" w:cs="Arial"/>
          <w:color w:val="000000" w:themeColor="text1"/>
          <w:sz w:val="24"/>
          <w:szCs w:val="24"/>
          <w:lang w:val="es-UY" w:eastAsia="es-UY"/>
        </w:rPr>
        <w:t>ό</w:t>
      </w:r>
      <w:r w:rsidRPr="004663AE">
        <w:rPr>
          <w:rFonts w:ascii="Verdana" w:eastAsia="Times New Roman" w:hAnsi="Verdana" w:cs="Verdana"/>
          <w:color w:val="000000" w:themeColor="text1"/>
          <w:sz w:val="24"/>
          <w:szCs w:val="24"/>
          <w:lang w:val="es-UY" w:eastAsia="es-UY"/>
        </w:rPr>
        <w:t>ς</w:t>
      </w:r>
      <w:r w:rsidRPr="004663AE">
        <w:rPr>
          <w:rFonts w:ascii="Verdana" w:eastAsia="Times New Roman" w:hAnsi="Verdana" w:cs="Segoe UI Historic"/>
          <w:color w:val="000000" w:themeColor="text1"/>
          <w:sz w:val="24"/>
          <w:szCs w:val="24"/>
          <w:lang w:val="es-UY" w:eastAsia="es-UY"/>
        </w:rPr>
        <w:t>), toca nuestra experiencia de hijos e hijas de Dios Padre-Madre; en el desierto, con Jes</w:t>
      </w:r>
      <w:r w:rsidRPr="004663AE">
        <w:rPr>
          <w:rFonts w:ascii="Verdana" w:eastAsia="Times New Roman" w:hAnsi="Verdana" w:cs="Verdana"/>
          <w:color w:val="000000" w:themeColor="text1"/>
          <w:sz w:val="24"/>
          <w:szCs w:val="24"/>
          <w:lang w:val="es-UY" w:eastAsia="es-UY"/>
        </w:rPr>
        <w:t>ú</w:t>
      </w:r>
      <w:r w:rsidRPr="004663AE">
        <w:rPr>
          <w:rFonts w:ascii="Verdana" w:eastAsia="Times New Roman" w:hAnsi="Verdana" w:cs="Segoe UI Historic"/>
          <w:color w:val="000000" w:themeColor="text1"/>
          <w:sz w:val="24"/>
          <w:szCs w:val="24"/>
          <w:lang w:val="es-UY" w:eastAsia="es-UY"/>
        </w:rPr>
        <w:t>s, reconocemos nuestras luchas, tentaciones y elecciones. En esta Cuaresma, volvemos al desierto para revisar nuestra vida y nuestras relaciones, para que la fe dé frutos que sirvan de buena noticia. Pidamos que estos cuarenta días nos</w:t>
      </w:r>
      <w:r w:rsidRPr="004663AE">
        <w:rPr>
          <w:rFonts w:ascii="Verdana" w:eastAsia="Times New Roman" w:hAnsi="Verdana" w:cs="Segoe UI Historic"/>
          <w:color w:val="000000" w:themeColor="text1"/>
          <w:sz w:val="23"/>
          <w:szCs w:val="23"/>
          <w:lang w:val="es-UY" w:eastAsia="es-UY"/>
        </w:rPr>
        <w:t xml:space="preserve"> preparen para anunciar “el comienzo del evangelio de Jesús Cristo” (Mc 1,1).</w:t>
      </w:r>
    </w:p>
    <w:p w14:paraId="2CD6EDCE" w14:textId="4C6DC456" w:rsidR="004663AE" w:rsidRDefault="004663AE" w:rsidP="004663AE">
      <w:pPr>
        <w:spacing w:after="0" w:line="240" w:lineRule="auto"/>
        <w:jc w:val="both"/>
        <w:rPr>
          <w:rFonts w:ascii="Verdana" w:eastAsia="Times New Roman" w:hAnsi="Verdana" w:cs="Segoe UI Historic"/>
          <w:color w:val="000000" w:themeColor="text1"/>
          <w:sz w:val="23"/>
          <w:szCs w:val="23"/>
          <w:lang w:val="es-UY" w:eastAsia="es-UY"/>
        </w:rPr>
      </w:pPr>
    </w:p>
    <w:p w14:paraId="28121F97" w14:textId="77777777" w:rsidR="004663AE" w:rsidRDefault="004663AE" w:rsidP="004663AE">
      <w:pPr>
        <w:spacing w:after="0" w:line="240" w:lineRule="auto"/>
        <w:jc w:val="both"/>
        <w:rPr>
          <w:rFonts w:ascii="Verdana" w:eastAsia="Times New Roman" w:hAnsi="Verdana" w:cs="Segoe UI Historic"/>
          <w:color w:val="000000" w:themeColor="text1"/>
          <w:sz w:val="18"/>
          <w:szCs w:val="18"/>
          <w:lang w:val="es-UY" w:eastAsia="es-UY"/>
        </w:rPr>
      </w:pPr>
    </w:p>
    <w:p w14:paraId="1F8ADE7D" w14:textId="0003AD0B" w:rsidR="002E2F5B" w:rsidRDefault="004663AE" w:rsidP="004663AE">
      <w:pPr>
        <w:spacing w:after="0" w:line="240" w:lineRule="auto"/>
        <w:jc w:val="both"/>
        <w:rPr>
          <w:rFonts w:ascii="Verdana" w:hAnsi="Verdana"/>
          <w:sz w:val="18"/>
          <w:szCs w:val="18"/>
        </w:rPr>
      </w:pPr>
      <w:r w:rsidRPr="004663AE">
        <w:rPr>
          <w:rFonts w:ascii="Verdana" w:eastAsia="Times New Roman" w:hAnsi="Verdana" w:cs="Segoe UI Historic"/>
          <w:color w:val="000000" w:themeColor="text1"/>
          <w:sz w:val="18"/>
          <w:szCs w:val="18"/>
          <w:lang w:val="es-UY" w:eastAsia="es-UY"/>
        </w:rPr>
        <w:t xml:space="preserve">Del Facebook de Virginia </w:t>
      </w:r>
      <w:proofErr w:type="spellStart"/>
      <w:r w:rsidRPr="004663AE">
        <w:rPr>
          <w:rFonts w:ascii="Verdana" w:eastAsia="Times New Roman" w:hAnsi="Verdana" w:cs="Segoe UI Historic"/>
          <w:color w:val="000000" w:themeColor="text1"/>
          <w:sz w:val="18"/>
          <w:szCs w:val="18"/>
          <w:lang w:val="es-UY" w:eastAsia="es-UY"/>
        </w:rPr>
        <w:t>Azcuy</w:t>
      </w:r>
      <w:proofErr w:type="spellEnd"/>
      <w:r>
        <w:rPr>
          <w:rFonts w:ascii="Verdana" w:eastAsia="Times New Roman" w:hAnsi="Verdana" w:cs="Segoe UI Historic"/>
          <w:color w:val="000000" w:themeColor="text1"/>
          <w:sz w:val="18"/>
          <w:szCs w:val="18"/>
          <w:lang w:val="es-UY" w:eastAsia="es-UY"/>
        </w:rPr>
        <w:t xml:space="preserve"> </w:t>
      </w:r>
      <w:hyperlink r:id="rId4" w:history="1">
        <w:r w:rsidRPr="00B56036">
          <w:rPr>
            <w:rStyle w:val="Hipervnculo"/>
            <w:rFonts w:ascii="Verdana" w:hAnsi="Verdana"/>
            <w:sz w:val="18"/>
            <w:szCs w:val="18"/>
          </w:rPr>
          <w:t>https://www.facebook.com/profile.php?id=1275798488</w:t>
        </w:r>
      </w:hyperlink>
    </w:p>
    <w:p w14:paraId="594C99D2" w14:textId="77777777" w:rsidR="004663AE" w:rsidRPr="004663AE" w:rsidRDefault="004663AE" w:rsidP="004663AE">
      <w:pPr>
        <w:spacing w:after="0" w:line="240" w:lineRule="auto"/>
        <w:jc w:val="both"/>
        <w:rPr>
          <w:rFonts w:ascii="Verdana" w:eastAsia="Times New Roman" w:hAnsi="Verdana" w:cs="Segoe UI Historic"/>
          <w:color w:val="000000" w:themeColor="text1"/>
          <w:sz w:val="18"/>
          <w:szCs w:val="18"/>
          <w:lang w:val="es-UY" w:eastAsia="es-UY"/>
        </w:rPr>
      </w:pPr>
    </w:p>
    <w:sectPr w:rsidR="004663AE" w:rsidRPr="004663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Historic">
    <w:panose1 w:val="020B0502040204020203"/>
    <w:charset w:val="00"/>
    <w:family w:val="swiss"/>
    <w:pitch w:val="variable"/>
    <w:sig w:usb0="800001EF" w:usb1="02000002" w:usb2="0060C080" w:usb3="00000000" w:csb0="00000001"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3AE"/>
    <w:rsid w:val="002E2F5B"/>
    <w:rsid w:val="004663A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9D24F"/>
  <w15:chartTrackingRefBased/>
  <w15:docId w15:val="{C0E6F652-63A9-4300-BD44-0CF194A25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663AE"/>
    <w:rPr>
      <w:color w:val="0563C1" w:themeColor="hyperlink"/>
      <w:u w:val="single"/>
    </w:rPr>
  </w:style>
  <w:style w:type="character" w:styleId="Mencinsinresolver">
    <w:name w:val="Unresolved Mention"/>
    <w:basedOn w:val="Fuentedeprrafopredeter"/>
    <w:uiPriority w:val="99"/>
    <w:semiHidden/>
    <w:unhideWhenUsed/>
    <w:rsid w:val="00466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499444">
      <w:bodyDiv w:val="1"/>
      <w:marLeft w:val="0"/>
      <w:marRight w:val="0"/>
      <w:marTop w:val="0"/>
      <w:marBottom w:val="0"/>
      <w:divBdr>
        <w:top w:val="none" w:sz="0" w:space="0" w:color="auto"/>
        <w:left w:val="none" w:sz="0" w:space="0" w:color="auto"/>
        <w:bottom w:val="none" w:sz="0" w:space="0" w:color="auto"/>
        <w:right w:val="none" w:sz="0" w:space="0" w:color="auto"/>
      </w:divBdr>
      <w:divsChild>
        <w:div w:id="985863513">
          <w:marLeft w:val="0"/>
          <w:marRight w:val="0"/>
          <w:marTop w:val="120"/>
          <w:marBottom w:val="0"/>
          <w:divBdr>
            <w:top w:val="none" w:sz="0" w:space="0" w:color="auto"/>
            <w:left w:val="none" w:sz="0" w:space="0" w:color="auto"/>
            <w:bottom w:val="none" w:sz="0" w:space="0" w:color="auto"/>
            <w:right w:val="none" w:sz="0" w:space="0" w:color="auto"/>
          </w:divBdr>
          <w:divsChild>
            <w:div w:id="391587360">
              <w:marLeft w:val="0"/>
              <w:marRight w:val="0"/>
              <w:marTop w:val="0"/>
              <w:marBottom w:val="0"/>
              <w:divBdr>
                <w:top w:val="none" w:sz="0" w:space="0" w:color="auto"/>
                <w:left w:val="none" w:sz="0" w:space="0" w:color="auto"/>
                <w:bottom w:val="none" w:sz="0" w:space="0" w:color="auto"/>
                <w:right w:val="none" w:sz="0" w:space="0" w:color="auto"/>
              </w:divBdr>
            </w:div>
          </w:divsChild>
        </w:div>
        <w:div w:id="2087459488">
          <w:marLeft w:val="0"/>
          <w:marRight w:val="0"/>
          <w:marTop w:val="120"/>
          <w:marBottom w:val="0"/>
          <w:divBdr>
            <w:top w:val="none" w:sz="0" w:space="0" w:color="auto"/>
            <w:left w:val="none" w:sz="0" w:space="0" w:color="auto"/>
            <w:bottom w:val="none" w:sz="0" w:space="0" w:color="auto"/>
            <w:right w:val="none" w:sz="0" w:space="0" w:color="auto"/>
          </w:divBdr>
          <w:divsChild>
            <w:div w:id="2135367532">
              <w:marLeft w:val="0"/>
              <w:marRight w:val="0"/>
              <w:marTop w:val="0"/>
              <w:marBottom w:val="0"/>
              <w:divBdr>
                <w:top w:val="none" w:sz="0" w:space="0" w:color="auto"/>
                <w:left w:val="none" w:sz="0" w:space="0" w:color="auto"/>
                <w:bottom w:val="none" w:sz="0" w:space="0" w:color="auto"/>
                <w:right w:val="none" w:sz="0" w:space="0" w:color="auto"/>
              </w:divBdr>
            </w:div>
          </w:divsChild>
        </w:div>
        <w:div w:id="1708338401">
          <w:marLeft w:val="0"/>
          <w:marRight w:val="0"/>
          <w:marTop w:val="120"/>
          <w:marBottom w:val="0"/>
          <w:divBdr>
            <w:top w:val="none" w:sz="0" w:space="0" w:color="auto"/>
            <w:left w:val="none" w:sz="0" w:space="0" w:color="auto"/>
            <w:bottom w:val="none" w:sz="0" w:space="0" w:color="auto"/>
            <w:right w:val="none" w:sz="0" w:space="0" w:color="auto"/>
          </w:divBdr>
          <w:divsChild>
            <w:div w:id="223369165">
              <w:marLeft w:val="0"/>
              <w:marRight w:val="0"/>
              <w:marTop w:val="0"/>
              <w:marBottom w:val="0"/>
              <w:divBdr>
                <w:top w:val="none" w:sz="0" w:space="0" w:color="auto"/>
                <w:left w:val="none" w:sz="0" w:space="0" w:color="auto"/>
                <w:bottom w:val="none" w:sz="0" w:space="0" w:color="auto"/>
                <w:right w:val="none" w:sz="0" w:space="0" w:color="auto"/>
              </w:divBdr>
            </w:div>
          </w:divsChild>
        </w:div>
        <w:div w:id="41096536">
          <w:marLeft w:val="0"/>
          <w:marRight w:val="0"/>
          <w:marTop w:val="120"/>
          <w:marBottom w:val="0"/>
          <w:divBdr>
            <w:top w:val="none" w:sz="0" w:space="0" w:color="auto"/>
            <w:left w:val="none" w:sz="0" w:space="0" w:color="auto"/>
            <w:bottom w:val="none" w:sz="0" w:space="0" w:color="auto"/>
            <w:right w:val="none" w:sz="0" w:space="0" w:color="auto"/>
          </w:divBdr>
          <w:divsChild>
            <w:div w:id="1435789062">
              <w:marLeft w:val="0"/>
              <w:marRight w:val="0"/>
              <w:marTop w:val="0"/>
              <w:marBottom w:val="0"/>
              <w:divBdr>
                <w:top w:val="none" w:sz="0" w:space="0" w:color="auto"/>
                <w:left w:val="none" w:sz="0" w:space="0" w:color="auto"/>
                <w:bottom w:val="none" w:sz="0" w:space="0" w:color="auto"/>
                <w:right w:val="none" w:sz="0" w:space="0" w:color="auto"/>
              </w:divBdr>
            </w:div>
          </w:divsChild>
        </w:div>
        <w:div w:id="1924609400">
          <w:marLeft w:val="0"/>
          <w:marRight w:val="0"/>
          <w:marTop w:val="120"/>
          <w:marBottom w:val="0"/>
          <w:divBdr>
            <w:top w:val="none" w:sz="0" w:space="0" w:color="auto"/>
            <w:left w:val="none" w:sz="0" w:space="0" w:color="auto"/>
            <w:bottom w:val="none" w:sz="0" w:space="0" w:color="auto"/>
            <w:right w:val="none" w:sz="0" w:space="0" w:color="auto"/>
          </w:divBdr>
          <w:divsChild>
            <w:div w:id="129636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profile.php?id=12757984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732</Words>
  <Characters>4030</Characters>
  <Application>Microsoft Office Word</Application>
  <DocSecurity>0</DocSecurity>
  <Lines>33</Lines>
  <Paragraphs>9</Paragraphs>
  <ScaleCrop>false</ScaleCrop>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2021-02-22T13:46:00Z</dcterms:created>
  <dcterms:modified xsi:type="dcterms:W3CDTF">2021-02-22T13:48:00Z</dcterms:modified>
</cp:coreProperties>
</file>