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7A8A" w:rsidRPr="00C57A8A" w:rsidRDefault="00C57A8A" w:rsidP="00C57A8A">
      <w:pPr>
        <w:pBdr>
          <w:top w:val="single" w:sz="24" w:space="9" w:color="999999"/>
        </w:pBdr>
        <w:spacing w:after="0" w:line="288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val="es-UY" w:eastAsia="es-UY"/>
        </w:rPr>
      </w:pPr>
      <w:r w:rsidRPr="00C57A8A">
        <w:rPr>
          <w:rFonts w:ascii="Arial" w:eastAsia="Times New Roman" w:hAnsi="Arial" w:cs="Arial"/>
          <w:b/>
          <w:bCs/>
          <w:color w:val="000000"/>
          <w:sz w:val="38"/>
          <w:szCs w:val="38"/>
          <w:lang w:val="es-UY" w:eastAsia="es-UY"/>
        </w:rPr>
        <w:t>En el Alto Karabaj, la OTAN apoya ‎a </w:t>
      </w:r>
      <w:proofErr w:type="gramStart"/>
      <w:r w:rsidRPr="00C57A8A">
        <w:rPr>
          <w:rFonts w:ascii="Arial" w:eastAsia="Times New Roman" w:hAnsi="Arial" w:cs="Arial"/>
          <w:b/>
          <w:bCs/>
          <w:color w:val="000000"/>
          <w:sz w:val="38"/>
          <w:szCs w:val="38"/>
          <w:lang w:val="es-UY" w:eastAsia="es-UY"/>
        </w:rPr>
        <w:t>Turquía</w:t>
      </w:r>
      <w:proofErr w:type="gramEnd"/>
      <w:r w:rsidRPr="00C57A8A">
        <w:rPr>
          <w:rFonts w:ascii="Arial" w:eastAsia="Times New Roman" w:hAnsi="Arial" w:cs="Arial"/>
          <w:b/>
          <w:bCs/>
          <w:color w:val="000000"/>
          <w:sz w:val="38"/>
          <w:szCs w:val="38"/>
          <w:lang w:val="es-UY" w:eastAsia="es-UY"/>
        </w:rPr>
        <w:t xml:space="preserve"> pero busca eliminar ‎a </w:t>
      </w:r>
      <w:proofErr w:type="spellStart"/>
      <w:r w:rsidRPr="00C57A8A">
        <w:rPr>
          <w:rFonts w:ascii="Arial" w:eastAsia="Times New Roman" w:hAnsi="Arial" w:cs="Arial"/>
          <w:b/>
          <w:bCs/>
          <w:color w:val="000000"/>
          <w:sz w:val="38"/>
          <w:szCs w:val="38"/>
          <w:lang w:val="es-UY" w:eastAsia="es-UY"/>
        </w:rPr>
        <w:t>Erdogan</w:t>
      </w:r>
      <w:proofErr w:type="spellEnd"/>
      <w:r w:rsidRPr="00C57A8A">
        <w:rPr>
          <w:rFonts w:ascii="Arial" w:eastAsia="Times New Roman" w:hAnsi="Arial" w:cs="Arial"/>
          <w:b/>
          <w:bCs/>
          <w:color w:val="000000"/>
          <w:sz w:val="38"/>
          <w:szCs w:val="38"/>
          <w:lang w:val="es-UY" w:eastAsia="es-UY"/>
        </w:rPr>
        <w:t>. Y el mundo tambalea al borde una nueva Guerra Mundial</w:t>
      </w:r>
    </w:p>
    <w:p w:rsidR="00C57A8A" w:rsidRPr="00C57A8A" w:rsidRDefault="00C57A8A" w:rsidP="00C57A8A">
      <w:pPr>
        <w:spacing w:after="75" w:line="240" w:lineRule="auto"/>
        <w:rPr>
          <w:rFonts w:ascii="Arial" w:eastAsia="Times New Roman" w:hAnsi="Arial" w:cs="Arial"/>
          <w:b/>
          <w:bCs/>
          <w:color w:val="000000"/>
          <w:lang w:val="es-UY" w:eastAsia="es-UY"/>
        </w:rPr>
      </w:pPr>
      <w:r w:rsidRPr="00C57A8A">
        <w:rPr>
          <w:rFonts w:ascii="Arial" w:eastAsia="Times New Roman" w:hAnsi="Arial" w:cs="Arial"/>
          <w:color w:val="000000"/>
          <w:lang w:val="es-UY" w:eastAsia="es-UY"/>
        </w:rPr>
        <w:t>por</w:t>
      </w:r>
      <w:r w:rsidRPr="00C57A8A">
        <w:rPr>
          <w:rFonts w:ascii="Arial" w:eastAsia="Times New Roman" w:hAnsi="Arial" w:cs="Arial"/>
          <w:b/>
          <w:bCs/>
          <w:color w:val="000000"/>
          <w:lang w:val="es-UY" w:eastAsia="es-UY"/>
        </w:rPr>
        <w:t xml:space="preserve"> Thierry </w:t>
      </w:r>
      <w:proofErr w:type="spellStart"/>
      <w:r w:rsidRPr="00C57A8A">
        <w:rPr>
          <w:rFonts w:ascii="Arial" w:eastAsia="Times New Roman" w:hAnsi="Arial" w:cs="Arial"/>
          <w:b/>
          <w:bCs/>
          <w:color w:val="000000"/>
          <w:lang w:val="es-UY" w:eastAsia="es-UY"/>
        </w:rPr>
        <w:t>Meyssan</w:t>
      </w:r>
      <w:proofErr w:type="spellEnd"/>
      <w:r w:rsidRPr="00C57A8A">
        <w:rPr>
          <w:rFonts w:ascii="Arial" w:eastAsia="Times New Roman" w:hAnsi="Arial" w:cs="Arial"/>
          <w:b/>
          <w:bCs/>
          <w:color w:val="000000"/>
          <w:lang w:val="es-UY" w:eastAsia="es-UY"/>
        </w:rPr>
        <w:t xml:space="preserve"> (Paris, Francia)</w:t>
      </w:r>
    </w:p>
    <w:p w:rsidR="00C57A8A" w:rsidRPr="00C57A8A" w:rsidRDefault="00C57A8A" w:rsidP="00C57A8A">
      <w:pPr>
        <w:spacing w:after="15" w:line="240" w:lineRule="auto"/>
        <w:jc w:val="both"/>
        <w:rPr>
          <w:rFonts w:ascii="Arial" w:eastAsia="Times New Roman" w:hAnsi="Arial" w:cs="Arial"/>
          <w:color w:val="666666"/>
          <w:lang w:val="es-UY" w:eastAsia="es-UY"/>
        </w:rPr>
      </w:pPr>
      <w:r w:rsidRPr="00C57A8A">
        <w:rPr>
          <w:rFonts w:ascii="Arial" w:eastAsia="Times New Roman" w:hAnsi="Arial" w:cs="Arial"/>
          <w:color w:val="666666"/>
          <w:lang w:val="es-UY" w:eastAsia="es-UY"/>
        </w:rPr>
        <w:t>Publicado el 17 octubre, 2020 , en </w:t>
      </w:r>
      <w:hyperlink r:id="rId4" w:history="1">
        <w:r w:rsidRPr="00C57A8A">
          <w:rPr>
            <w:rFonts w:ascii="Arial" w:eastAsia="Times New Roman" w:hAnsi="Arial" w:cs="Arial"/>
            <w:b/>
            <w:bCs/>
            <w:color w:val="743399"/>
            <w:lang w:val="es-UY" w:eastAsia="es-UY"/>
          </w:rPr>
          <w:t>Opinión</w:t>
        </w:r>
      </w:hyperlink>
    </w:p>
    <w:p w:rsidR="00C57A8A" w:rsidRDefault="00C57A8A" w:rsidP="00C57A8A">
      <w:pPr>
        <w:spacing w:after="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En el conflicto del Alto Karabaj, el derecho contemporáneo se vuelve contradictorio ‎según el enfoque que se adopte –desde el punto de vista de la propiedad del territorio o ‎el de la autodeterminación de un pueblo. Utilizando ese equívoco, la “nación” turca ‎‎(Turquía y Azerbaiyán) acaba de atacar ese territorio, autoproclamado </w:t>
      </w:r>
      <w:proofErr w:type="gramStart"/>
      <w:r w:rsidRPr="00C57A8A">
        <w:rPr>
          <w:rFonts w:ascii="Arial" w:eastAsia="Times New Roman" w:hAnsi="Arial" w:cs="Arial"/>
          <w:color w:val="333333"/>
          <w:lang w:val="es-UY" w:eastAsia="es-UY"/>
        </w:rPr>
        <w:t>independiente</w:t>
      </w:r>
      <w:proofErr w:type="gram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 ‎aunque vinculado de hecho a la República de Armenia. Rusia ya anunció su intención ‎de atenerse a sus compromisos internacionales y defender Armenia si ese país es ‎atacado, aunque la seguridad nacional rusa no tiene nada que ver con el conflicto del Alto ‎Karabaj. A partir de ahí, queda por determinar si Turquía está actuando por orden de ‎los países occidentales o si es una iniciativa propia… que sus propios aliados ‎pudieran utilizar contra ella. ‎</w:t>
      </w:r>
    </w:p>
    <w:p w:rsidR="00C57A8A" w:rsidRPr="00C57A8A" w:rsidRDefault="00C57A8A" w:rsidP="00C57A8A">
      <w:pPr>
        <w:spacing w:after="0" w:line="240" w:lineRule="auto"/>
        <w:rPr>
          <w:rFonts w:ascii="Arial" w:eastAsia="Times New Roman" w:hAnsi="Arial" w:cs="Arial"/>
          <w:color w:val="333333"/>
          <w:lang w:val="es-UY" w:eastAsia="es-UY"/>
        </w:rPr>
      </w:pPr>
    </w:p>
    <w:p w:rsidR="00C57A8A" w:rsidRPr="00C57A8A" w:rsidRDefault="00C57A8A" w:rsidP="00C57A8A">
      <w:pPr>
        <w:spacing w:after="0" w:line="240" w:lineRule="auto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>RED VOLTAIRE </w:t>
      </w:r>
      <w:r w:rsidRPr="00C57A8A">
        <w:rPr>
          <w:rFonts w:ascii="Arial" w:eastAsia="Times New Roman" w:hAnsi="Arial" w:cs="Arial"/>
          <w:i/>
          <w:iCs/>
          <w:color w:val="333333"/>
          <w:lang w:val="es-UY" w:eastAsia="es-UY"/>
        </w:rPr>
        <w:t>|</w:t>
      </w:r>
      <w:r w:rsidRPr="00C57A8A">
        <w:rPr>
          <w:rFonts w:ascii="Arial" w:eastAsia="Times New Roman" w:hAnsi="Arial" w:cs="Arial"/>
          <w:color w:val="333333"/>
          <w:lang w:val="es-UY" w:eastAsia="es-UY"/>
        </w:rPr>
        <w:t> PARIS (FRANCIA) </w:t>
      </w:r>
      <w:r w:rsidRPr="00C57A8A">
        <w:rPr>
          <w:rFonts w:ascii="Arial" w:eastAsia="Times New Roman" w:hAnsi="Arial" w:cs="Arial"/>
          <w:i/>
          <w:iCs/>
          <w:color w:val="333333"/>
          <w:lang w:val="es-UY" w:eastAsia="es-UY"/>
        </w:rPr>
        <w:t>|</w:t>
      </w:r>
      <w:r w:rsidRPr="00C57A8A">
        <w:rPr>
          <w:rFonts w:ascii="Arial" w:eastAsia="Times New Roman" w:hAnsi="Arial" w:cs="Arial"/>
          <w:color w:val="333333"/>
          <w:lang w:val="es-UY" w:eastAsia="es-UY"/>
        </w:rPr>
        <w:t> 13 DE OCTUBRE DE 2020</w:t>
      </w:r>
    </w:p>
    <w:p w:rsidR="00C57A8A" w:rsidRPr="00C57A8A" w:rsidRDefault="00C57A8A" w:rsidP="00C57A8A">
      <w:pPr>
        <w:spacing w:after="0" w:line="240" w:lineRule="auto"/>
        <w:rPr>
          <w:rFonts w:ascii="Arial" w:eastAsia="Times New Roman" w:hAnsi="Arial" w:cs="Arial"/>
          <w:color w:val="333333"/>
          <w:lang w:val="es-UY" w:eastAsia="es-UY"/>
        </w:rPr>
      </w:pPr>
      <w:hyperlink r:id="rId5" w:tgtFrame="_blank" w:tooltip="قره باغ : الناتو يدعم تركيا ويسعى لتصفية الرئيس أردوغان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عربي</w:t>
        </w:r>
      </w:hyperlink>
      <w:r w:rsidRPr="00C57A8A">
        <w:rPr>
          <w:rFonts w:ascii="Arial" w:eastAsia="Times New Roman" w:hAnsi="Arial" w:cs="Arial"/>
          <w:color w:val="333333"/>
          <w:lang w:val="es-UY" w:eastAsia="es-UY"/>
        </w:rPr>
        <w:t> </w:t>
      </w:r>
      <w:hyperlink r:id="rId6" w:tgtFrame="_blank" w:tooltip="Karabach: DIE NATO unterstützt die Türkei und versucht, Präsident Erdoğan zu eliminieren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DEUTSCH</w:t>
        </w:r>
      </w:hyperlink>
      <w:r w:rsidRPr="00C57A8A">
        <w:rPr>
          <w:rFonts w:ascii="Arial" w:eastAsia="Times New Roman" w:hAnsi="Arial" w:cs="Arial"/>
          <w:color w:val="333333"/>
          <w:lang w:val="es-UY" w:eastAsia="es-UY"/>
        </w:rPr>
        <w:t> </w:t>
      </w:r>
      <w:hyperlink r:id="rId7" w:tgtFrame="_blank" w:tooltip="Καραμπάχ: Το ΝΑΤΟ στηρίζει την Τουρκία ενώ προσπαθεί να αποβάλει τον πρόεδρο Ερντογάν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ΕΛΛΗΝΙΚΆ</w:t>
        </w:r>
      </w:hyperlink>
      <w:r w:rsidRPr="00C57A8A">
        <w:rPr>
          <w:rFonts w:ascii="Arial" w:eastAsia="Times New Roman" w:hAnsi="Arial" w:cs="Arial"/>
          <w:color w:val="333333"/>
          <w:lang w:val="es-UY" w:eastAsia="es-UY"/>
        </w:rPr>
        <w:t> </w:t>
      </w:r>
      <w:hyperlink r:id="rId8" w:tgtFrame="_blank" w:tooltip="Karabagh: NATO supports Turkey while seeking to eliminate President Erdoğan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ENGLISH</w:t>
        </w:r>
      </w:hyperlink>
      <w:r w:rsidRPr="00C57A8A">
        <w:rPr>
          <w:rFonts w:ascii="Arial" w:eastAsia="Times New Roman" w:hAnsi="Arial" w:cs="Arial"/>
          <w:color w:val="333333"/>
          <w:lang w:val="es-UY" w:eastAsia="es-UY"/>
        </w:rPr>
        <w:t> </w:t>
      </w:r>
      <w:hyperlink r:id="rId9" w:tgtFrame="_blank" w:tooltip="قره باغ‌: سازمان ناتو هم از ترکیه حمایت می کند هم در پی حذف رئیس جمهور این کشور رجب طیب اردوغان می باشد 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فارسى</w:t>
        </w:r>
      </w:hyperlink>
      <w:r w:rsidRPr="00C57A8A">
        <w:rPr>
          <w:rFonts w:ascii="Arial" w:eastAsia="Times New Roman" w:hAnsi="Arial" w:cs="Arial"/>
          <w:color w:val="333333"/>
          <w:lang w:val="es-UY" w:eastAsia="es-UY"/>
        </w:rPr>
        <w:t> </w:t>
      </w:r>
      <w:hyperlink r:id="rId10" w:tgtFrame="_blank" w:tooltip="Karabagh : l'Otan soutient la Turquie tout en cherchant à éliminer le président Erdoğan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FRANÇAIS</w:t>
        </w:r>
      </w:hyperlink>
      <w:r w:rsidRPr="00C57A8A">
        <w:rPr>
          <w:rFonts w:ascii="Arial" w:eastAsia="Times New Roman" w:hAnsi="Arial" w:cs="Arial"/>
          <w:color w:val="333333"/>
          <w:lang w:val="es-UY" w:eastAsia="es-UY"/>
        </w:rPr>
        <w:t> </w:t>
      </w:r>
      <w:hyperlink r:id="rId11" w:tgtFrame="_blank" w:tooltip="Karabakh: la NATO sostiene la Turchia cercando al tempo stesso di eliminare il presidente Erdoğan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ITALIANO</w:t>
        </w:r>
      </w:hyperlink>
      <w:r w:rsidRPr="00C57A8A">
        <w:rPr>
          <w:rFonts w:ascii="Arial" w:eastAsia="Times New Roman" w:hAnsi="Arial" w:cs="Arial"/>
          <w:color w:val="333333"/>
          <w:lang w:val="es-UY" w:eastAsia="es-UY"/>
        </w:rPr>
        <w:t> </w:t>
      </w:r>
      <w:hyperlink r:id="rId12" w:tgtFrame="_blank" w:tooltip="Karabagh: De NAVO steunt Turkije en probeert President Erdogan uit te schakelen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NEDERLANDS</w:t>
        </w:r>
      </w:hyperlink>
      <w:r w:rsidRPr="00C57A8A">
        <w:rPr>
          <w:rFonts w:ascii="Arial" w:eastAsia="Times New Roman" w:hAnsi="Arial" w:cs="Arial"/>
          <w:color w:val="333333"/>
          <w:lang w:val="es-UY" w:eastAsia="es-UY"/>
        </w:rPr>
        <w:t> </w:t>
      </w:r>
      <w:hyperlink r:id="rId13" w:tgtFrame="_blank" w:tooltip="Carabaque : a OTAN apoia a Turquia enquanto procura eliminar o Presidente Erdoğan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PORTUGUÊS</w:t>
        </w:r>
      </w:hyperlink>
      <w:r w:rsidRPr="00C57A8A">
        <w:rPr>
          <w:rFonts w:ascii="Arial" w:eastAsia="Times New Roman" w:hAnsi="Arial" w:cs="Arial"/>
          <w:color w:val="333333"/>
          <w:lang w:val="es-UY" w:eastAsia="es-UY"/>
        </w:rPr>
        <w:t> </w:t>
      </w:r>
      <w:hyperlink r:id="rId14" w:tgtFrame="_blank" w:tooltip=" Карабах: НАТО поддерживает Турцию и пытается устранить президента Эрдогана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РУССКИЙ</w:t>
        </w:r>
      </w:hyperlink>
      <w:r w:rsidRPr="00C57A8A">
        <w:rPr>
          <w:rFonts w:ascii="Arial" w:eastAsia="Times New Roman" w:hAnsi="Arial" w:cs="Arial"/>
          <w:color w:val="333333"/>
          <w:lang w:val="es-UY" w:eastAsia="es-UY"/>
        </w:rPr>
        <w:t> </w:t>
      </w:r>
      <w:hyperlink r:id="rId15" w:tgtFrame="_blank" w:tooltip="Karabağ: NATO, Cumhurbaşkanı Erdoğan'ı ortadan kaldırmaya çalışırken Türkiye'yi destekliyor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TÜRKÇE</w:t>
        </w:r>
      </w:hyperlink>
    </w:p>
    <w:p w:rsidR="00C57A8A" w:rsidRPr="00C57A8A" w:rsidRDefault="00C57A8A" w:rsidP="00C57A8A">
      <w:pPr>
        <w:spacing w:after="270" w:line="240" w:lineRule="auto"/>
        <w:rPr>
          <w:rFonts w:ascii="Arial" w:eastAsia="Times New Roman" w:hAnsi="Arial" w:cs="Arial"/>
          <w:i/>
          <w:iCs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i/>
          <w:iCs/>
          <w:color w:val="333333"/>
          <w:lang w:val="es-UY" w:eastAsia="es-UY"/>
        </w:rPr>
        <w:t>Este artículo es la continuación de:‎</w:t>
      </w:r>
      <w:r w:rsidRPr="00C57A8A">
        <w:rPr>
          <w:rFonts w:ascii="Arial" w:eastAsia="Times New Roman" w:hAnsi="Arial" w:cs="Arial"/>
          <w:i/>
          <w:iCs/>
          <w:color w:val="333333"/>
          <w:lang w:val="es-UY" w:eastAsia="es-UY"/>
        </w:rPr>
        <w:br/>
      </w:r>
      <w:r w:rsidRPr="00C57A8A">
        <w:rPr>
          <w:rFonts w:ascii="Arial" w:eastAsia="Times New Roman" w:hAnsi="Arial" w:cs="Arial"/>
          <w:i/>
          <w:iCs/>
          <w:noProof/>
          <w:color w:val="333333"/>
          <w:lang w:val="es-UY" w:eastAsia="es-UY"/>
        </w:rPr>
        <w:drawing>
          <wp:inline distT="0" distB="0" distL="0" distR="0" wp14:anchorId="58F92E9C" wp14:editId="01E770AF">
            <wp:extent cx="82550" cy="101600"/>
            <wp:effectExtent l="0" t="0" r="0" b="0"/>
            <wp:docPr id="1" name="Imagen 1" descr="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-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7A8A">
        <w:rPr>
          <w:rFonts w:ascii="Arial" w:eastAsia="Times New Roman" w:hAnsi="Arial" w:cs="Arial"/>
          <w:i/>
          <w:iCs/>
          <w:color w:val="333333"/>
          <w:lang w:val="es-UY" w:eastAsia="es-UY"/>
        </w:rPr>
        <w:t> «</w:t>
      </w:r>
      <w:hyperlink r:id="rId17" w:tgtFrame="_blank" w:history="1">
        <w:r w:rsidRPr="00C57A8A">
          <w:rPr>
            <w:rFonts w:ascii="Arial" w:eastAsia="Times New Roman" w:hAnsi="Arial" w:cs="Arial"/>
            <w:i/>
            <w:iCs/>
            <w:color w:val="743399"/>
            <w:u w:val="single"/>
            <w:lang w:val="es-UY" w:eastAsia="es-UY"/>
          </w:rPr>
          <w:t xml:space="preserve">¿Se convertirá el Alto Karabaj en la ‎tumba de </w:t>
        </w:r>
        <w:proofErr w:type="spellStart"/>
        <w:r w:rsidRPr="00C57A8A">
          <w:rPr>
            <w:rFonts w:ascii="Arial" w:eastAsia="Times New Roman" w:hAnsi="Arial" w:cs="Arial"/>
            <w:i/>
            <w:iCs/>
            <w:color w:val="743399"/>
            <w:u w:val="single"/>
            <w:lang w:val="es-UY" w:eastAsia="es-UY"/>
          </w:rPr>
          <w:t>Erdogan</w:t>
        </w:r>
        <w:proofErr w:type="spellEnd"/>
        <w:r w:rsidRPr="00C57A8A">
          <w:rPr>
            <w:rFonts w:ascii="Arial" w:eastAsia="Times New Roman" w:hAnsi="Arial" w:cs="Arial"/>
            <w:i/>
            <w:iCs/>
            <w:color w:val="743399"/>
            <w:u w:val="single"/>
            <w:lang w:val="es-UY" w:eastAsia="es-UY"/>
          </w:rPr>
          <w:t>?</w:t>
        </w:r>
      </w:hyperlink>
      <w:r w:rsidRPr="00C57A8A">
        <w:rPr>
          <w:rFonts w:ascii="Arial" w:eastAsia="Times New Roman" w:hAnsi="Arial" w:cs="Arial"/>
          <w:i/>
          <w:iCs/>
          <w:color w:val="333333"/>
          <w:lang w:val="es-UY" w:eastAsia="es-UY"/>
        </w:rPr>
        <w:t xml:space="preserve">», por Thierry </w:t>
      </w:r>
      <w:proofErr w:type="spellStart"/>
      <w:r w:rsidRPr="00C57A8A">
        <w:rPr>
          <w:rFonts w:ascii="Arial" w:eastAsia="Times New Roman" w:hAnsi="Arial" w:cs="Arial"/>
          <w:i/>
          <w:iCs/>
          <w:color w:val="333333"/>
          <w:lang w:val="es-UY" w:eastAsia="es-UY"/>
        </w:rPr>
        <w:t>Meyssan</w:t>
      </w:r>
      <w:proofErr w:type="spellEnd"/>
      <w:r w:rsidRPr="00C57A8A">
        <w:rPr>
          <w:rFonts w:ascii="Arial" w:eastAsia="Times New Roman" w:hAnsi="Arial" w:cs="Arial"/>
          <w:i/>
          <w:iCs/>
          <w:color w:val="333333"/>
          <w:lang w:val="es-UY" w:eastAsia="es-UY"/>
        </w:rPr>
        <w:t>, </w:t>
      </w:r>
      <w:r w:rsidRPr="00C57A8A">
        <w:rPr>
          <w:rFonts w:ascii="Arial" w:eastAsia="Times New Roman" w:hAnsi="Arial" w:cs="Arial"/>
          <w:color w:val="333333"/>
          <w:lang w:val="es-UY" w:eastAsia="es-UY"/>
        </w:rPr>
        <w:t>Red Voltaire</w:t>
      </w:r>
      <w:r w:rsidRPr="00C57A8A">
        <w:rPr>
          <w:rFonts w:ascii="Arial" w:eastAsia="Times New Roman" w:hAnsi="Arial" w:cs="Arial"/>
          <w:i/>
          <w:iCs/>
          <w:color w:val="333333"/>
          <w:lang w:val="es-UY" w:eastAsia="es-UY"/>
        </w:rPr>
        <w:t>, 6 de octubre ‎de 2020.‎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noProof/>
          <w:color w:val="743399"/>
          <w:lang w:val="es-UY" w:eastAsia="es-UY"/>
        </w:rPr>
        <w:drawing>
          <wp:inline distT="0" distB="0" distL="0" distR="0" wp14:anchorId="6A7E00D8" wp14:editId="3361C5D0">
            <wp:extent cx="5378450" cy="4029380"/>
            <wp:effectExtent l="0" t="0" r="0" b="9525"/>
            <wp:docPr id="2" name="Imagen 2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085" cy="4038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A8A" w:rsidRPr="00C57A8A" w:rsidRDefault="00C57A8A" w:rsidP="00C57A8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UY" w:eastAsia="es-UY"/>
        </w:rPr>
      </w:pPr>
      <w:r w:rsidRPr="00C57A8A">
        <w:rPr>
          <w:rFonts w:ascii="Arial" w:eastAsia="Times New Roman" w:hAnsi="Arial" w:cs="Arial"/>
          <w:b/>
          <w:bCs/>
          <w:color w:val="000000"/>
          <w:lang w:val="es-UY" w:eastAsia="es-UY"/>
        </w:rPr>
        <w:t xml:space="preserve">La catedral de Shusha, en el Alto Karabaj, recibió los impactos de 2 misiles. A la luz del derecho ‎internacional humanitario, la destrucción de lugares de culto es </w:t>
      </w:r>
      <w:r w:rsidRPr="00C57A8A">
        <w:rPr>
          <w:rFonts w:ascii="Arial" w:eastAsia="Times New Roman" w:hAnsi="Arial" w:cs="Arial"/>
          <w:b/>
          <w:bCs/>
          <w:color w:val="000000"/>
          <w:lang w:val="es-UY" w:eastAsia="es-UY"/>
        </w:rPr>
        <w:lastRenderedPageBreak/>
        <w:t>un crimen de guerra. ‎El genocidio contra los armenios –perpetrado en 1894-1895 por los otomanos y ‎posteriormente por los turcos, desde 1915 hasta 1923– apuntaba a acabar con la población ‎no musulmana de Turquía. Azerbaiyán afirma no estar implicado en el ataque contra ‎la catedral de Shusha. ‎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Continúan los combates iniciados el 27 de septiembre de 2020 en el Alto Karabaj. Es evidente la ‎superioridad de las fuerzas azerbaiyanas, tanto en número de efectivos como en armamento. ‎La primera línea de defensa de la autoproclamada República de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Artsaj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 fue literalmente arrollada ‎por la </w:t>
      </w:r>
      <w:proofErr w:type="gramStart"/>
      <w:r w:rsidRPr="00C57A8A">
        <w:rPr>
          <w:rFonts w:ascii="Arial" w:eastAsia="Times New Roman" w:hAnsi="Arial" w:cs="Arial"/>
          <w:color w:val="333333"/>
          <w:lang w:val="es-UY" w:eastAsia="es-UY"/>
        </w:rPr>
        <w:t>ofensiva</w:t>
      </w:r>
      <w:proofErr w:type="gram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 pero las dos siguientes aún resisten. Las pérdidas materiales son muy importantes, ‎incluso del lado azerbaiyano. Por el momento es difícil determinar con precisión las pérdidas ‎humanas pero el número de muertos ya es muy elevado. ‎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El presidente azerbaiyano,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Ilham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Aliyev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, anuncia su intención de continuar la ofensiva hasta la ‎victoria, o sea hasta recuperar el Alto Karabaj, y cuenta con el apoyo del presidente turco, Recep ‎Tayyip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Erdogan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. Pakistán también ha expresado su respaldo a </w:t>
      </w:r>
      <w:proofErr w:type="gramStart"/>
      <w:r w:rsidRPr="00C57A8A">
        <w:rPr>
          <w:rFonts w:ascii="Arial" w:eastAsia="Times New Roman" w:hAnsi="Arial" w:cs="Arial"/>
          <w:color w:val="333333"/>
          <w:lang w:val="es-UY" w:eastAsia="es-UY"/>
        </w:rPr>
        <w:t>Azerbaiyán</w:t>
      </w:r>
      <w:proofErr w:type="gram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 pero niega haber ‎enviado soldados al Alto Karabaj. De hecho, todos los países miembros del Consejo de ‎Cooperación de los Estados de Habla Túrquica han expresado su apoyo al «</w:t>
      </w:r>
      <w:r w:rsidRPr="00C57A8A">
        <w:rPr>
          <w:rFonts w:ascii="Arial" w:eastAsia="Times New Roman" w:hAnsi="Arial" w:cs="Arial"/>
          <w:i/>
          <w:iCs/>
          <w:color w:val="333333"/>
          <w:lang w:val="es-UY" w:eastAsia="es-UY"/>
        </w:rPr>
        <w:t>Pueblo de los ‎Dos Estados</w:t>
      </w:r>
      <w:r w:rsidRPr="00C57A8A">
        <w:rPr>
          <w:rFonts w:ascii="Arial" w:eastAsia="Times New Roman" w:hAnsi="Arial" w:cs="Arial"/>
          <w:color w:val="333333"/>
          <w:lang w:val="es-UY" w:eastAsia="es-UY"/>
        </w:rPr>
        <w:t>» (Azerbaiyán y Turquía). ‎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Del lado armenio, el apoyo de la diáspora armenia en Occidente ha creado un consenso internacional de ‎condena contra la ofensiva azerbaiyana –aunque el gobierno de Bakú dice no haber atacado el ‎Alto Karabaj. A la cuestión de la autoproclamada República de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Artsaj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 se agrega la de Armenia. ‎Aunque es notorio que soldados armenios participan en los combates, hasta ahora no parece que ‎las hostilidades se hayan extendido al territorio de la República de Armenia. ‎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>En el plano diplomático, el Grupo de Minsk de la OCDE –copresidido por Estados Unidos, Francia ‎y Rusia– emitió inútilmente varios llamados al cese de las hostilidades, después de haberse ‎mantenido inactivo desde su creación, en 1992. Actualmente acaba de organizar una mediación ‎en Ginebra, aunque sin participación de Armenia. ‎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>En cuanto a la posición de Francia, aunque este país es copresidente del Grupo de Minsk, París ‎sigue enfrentándose a Ankara en todo tipo de temas –desde la delimitación de las zonas de ‎exclusividad económica en el Mediterráneo hasta la situación en Libia y pasando por el tema del ‎laicismo en la sociedad. Sin embargo, el presidente francés Emmanuel Macron trata de ‎no abordar la cuestión de la ocupación turca en Chipre, en Irak y en Siria, a pesar de que estos ‎últimos asuntos mucho más importantes que los anteriores. Francia ha llegado incluso a exigir ‎explicaciones de Turquía sobre el traslado de los yihadistas del llamado «</w:t>
      </w:r>
      <w:r w:rsidRPr="00C57A8A">
        <w:rPr>
          <w:rFonts w:ascii="Arial" w:eastAsia="Times New Roman" w:hAnsi="Arial" w:cs="Arial"/>
          <w:i/>
          <w:iCs/>
          <w:color w:val="333333"/>
          <w:lang w:val="es-UY" w:eastAsia="es-UY"/>
        </w:rPr>
        <w:t>Ejército Sirio Libre</w:t>
      </w:r>
      <w:r w:rsidRPr="00C57A8A">
        <w:rPr>
          <w:rFonts w:ascii="Arial" w:eastAsia="Times New Roman" w:hAnsi="Arial" w:cs="Arial"/>
          <w:color w:val="333333"/>
          <w:lang w:val="es-UY" w:eastAsia="es-UY"/>
        </w:rPr>
        <w:t>»… ‎que París creó, armó y dirigió en su momento utilizándolo contra la República Árabe Siria. ‎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Las potencias medias evitan a toda costa tomar partido, en la medida en que casi todas ‎prefieren no enemistarse con un poderoso Estado petrolero sólo por parecer apoyar a ‎los armenios. Sin embargo, debido al pasado genocida del Estado turco –pasado que Turquía ‎sigue negando– será moralmente imposible seguir callando por mucho tiempo. Antes de que ‎se pronunciara Qatar –país que alberga una base militar turca–, el secretario general de la Liga ‎Árabe condenó a Turquía. Y Siria también lo hizo a través del presidente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Bachar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 al-Assad, quien ‎aprovechó la ocasión para recordar los crímenes de Ankara contra el pueblo sirio [</w:t>
      </w:r>
      <w:hyperlink r:id="rId20" w:anchor="nb1" w:tgtFrame="_blank" w:tooltip="«Siria condena ‎la conducta internacional ‎de Turquía», ‎‎Red Voltaire, 8 de (...)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1</w:t>
        </w:r>
      </w:hyperlink>
      <w:r w:rsidRPr="00C57A8A">
        <w:rPr>
          <w:rFonts w:ascii="Arial" w:eastAsia="Times New Roman" w:hAnsi="Arial" w:cs="Arial"/>
          <w:color w:val="333333"/>
          <w:lang w:val="es-UY" w:eastAsia="es-UY"/>
        </w:rPr>
        <w:t>]. ‎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En conclusión, la probable derrota de la República de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Artsaj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 y la posible masacre de sus habitantes ‎parecen cada vez más cercanas, Estados Unidos sigue aparentando mantenerse neutral, los ‎países occidentales y los árabes apoyan a Armenia y sólo los Estados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turcoparlantes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 respaldan ‎abiertamente a Azerbaiyán y Turquía. ‎</w:t>
      </w:r>
    </w:p>
    <w:p w:rsidR="00C57A8A" w:rsidRPr="00C57A8A" w:rsidRDefault="00C57A8A" w:rsidP="00C57A8A">
      <w:pPr>
        <w:shd w:val="clear" w:color="auto" w:fill="F1F1F1"/>
        <w:spacing w:after="0" w:line="270" w:lineRule="atLeast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noProof/>
          <w:color w:val="743399"/>
          <w:lang w:val="es-UY" w:eastAsia="es-UY"/>
        </w:rPr>
        <w:drawing>
          <wp:inline distT="0" distB="0" distL="0" distR="0" wp14:anchorId="7EF34711" wp14:editId="1CA641D8">
            <wp:extent cx="5753100" cy="4318000"/>
            <wp:effectExtent l="0" t="0" r="0" b="6350"/>
            <wp:docPr id="3" name="Imagen 3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A8A" w:rsidRPr="00C57A8A" w:rsidRDefault="00C57A8A" w:rsidP="00C57A8A">
      <w:pPr>
        <w:shd w:val="clear" w:color="auto" w:fill="F1F1F1"/>
        <w:spacing w:before="75" w:line="270" w:lineRule="atLeast"/>
        <w:ind w:left="75" w:right="75"/>
        <w:jc w:val="both"/>
        <w:rPr>
          <w:rFonts w:ascii="Arial" w:eastAsia="Times New Roman" w:hAnsi="Arial" w:cs="Arial"/>
          <w:color w:val="777777"/>
          <w:sz w:val="18"/>
          <w:szCs w:val="18"/>
          <w:lang w:val="es-UY" w:eastAsia="es-UY"/>
        </w:rPr>
      </w:pPr>
      <w:r w:rsidRPr="00C57A8A">
        <w:rPr>
          <w:rFonts w:ascii="Arial" w:eastAsia="Times New Roman" w:hAnsi="Arial" w:cs="Arial"/>
          <w:color w:val="777777"/>
          <w:sz w:val="18"/>
          <w:szCs w:val="18"/>
          <w:lang w:val="es-UY" w:eastAsia="es-UY"/>
        </w:rPr>
        <w:t xml:space="preserve">El secretario general de la OTAN, Jens </w:t>
      </w:r>
      <w:proofErr w:type="spellStart"/>
      <w:r w:rsidRPr="00C57A8A">
        <w:rPr>
          <w:rFonts w:ascii="Arial" w:eastAsia="Times New Roman" w:hAnsi="Arial" w:cs="Arial"/>
          <w:color w:val="777777"/>
          <w:sz w:val="18"/>
          <w:szCs w:val="18"/>
          <w:lang w:val="es-UY" w:eastAsia="es-UY"/>
        </w:rPr>
        <w:t>Stoltenberg</w:t>
      </w:r>
      <w:proofErr w:type="spellEnd"/>
      <w:r w:rsidRPr="00C57A8A">
        <w:rPr>
          <w:rFonts w:ascii="Arial" w:eastAsia="Times New Roman" w:hAnsi="Arial" w:cs="Arial"/>
          <w:color w:val="777777"/>
          <w:sz w:val="18"/>
          <w:szCs w:val="18"/>
          <w:lang w:val="es-UY" w:eastAsia="es-UY"/>
        </w:rPr>
        <w:t xml:space="preserve">, y el presidente turco, ‎Recep Tayyip </w:t>
      </w:r>
      <w:proofErr w:type="spellStart"/>
      <w:r w:rsidRPr="00C57A8A">
        <w:rPr>
          <w:rFonts w:ascii="Arial" w:eastAsia="Times New Roman" w:hAnsi="Arial" w:cs="Arial"/>
          <w:color w:val="777777"/>
          <w:sz w:val="18"/>
          <w:szCs w:val="18"/>
          <w:lang w:val="es-UY" w:eastAsia="es-UY"/>
        </w:rPr>
        <w:t>Erdogan</w:t>
      </w:r>
      <w:proofErr w:type="spellEnd"/>
      <w:r w:rsidRPr="00C57A8A">
        <w:rPr>
          <w:rFonts w:ascii="Arial" w:eastAsia="Times New Roman" w:hAnsi="Arial" w:cs="Arial"/>
          <w:color w:val="777777"/>
          <w:sz w:val="18"/>
          <w:szCs w:val="18"/>
          <w:lang w:val="es-UY" w:eastAsia="es-UY"/>
        </w:rPr>
        <w:t xml:space="preserve">, se reunieron el 5 de octubre de 2020 en la residencia presidencial de ‎Ankara. </w:t>
      </w:r>
      <w:proofErr w:type="gramStart"/>
      <w:r w:rsidRPr="00C57A8A">
        <w:rPr>
          <w:rFonts w:ascii="Arial" w:eastAsia="Times New Roman" w:hAnsi="Arial" w:cs="Arial"/>
          <w:color w:val="777777"/>
          <w:sz w:val="18"/>
          <w:szCs w:val="18"/>
          <w:lang w:val="es-UY" w:eastAsia="es-UY"/>
        </w:rPr>
        <w:t>Pero,</w:t>
      </w:r>
      <w:proofErr w:type="gramEnd"/>
      <w:r w:rsidRPr="00C57A8A">
        <w:rPr>
          <w:rFonts w:ascii="Arial" w:eastAsia="Times New Roman" w:hAnsi="Arial" w:cs="Arial"/>
          <w:color w:val="777777"/>
          <w:sz w:val="18"/>
          <w:szCs w:val="18"/>
          <w:lang w:val="es-UY" w:eastAsia="es-UY"/>
        </w:rPr>
        <w:t xml:space="preserve"> ¿son aliados o adversarios?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>‎</w:t>
      </w:r>
      <w:r w:rsidRPr="00C57A8A">
        <w:rPr>
          <w:rFonts w:ascii="Arial" w:eastAsia="Times New Roman" w:hAnsi="Arial" w:cs="Arial"/>
          <w:b/>
          <w:bCs/>
          <w:color w:val="333333"/>
          <w:lang w:val="es-UY" w:eastAsia="es-UY"/>
        </w:rPr>
        <w:t xml:space="preserve">La </w:t>
      </w:r>
      <w:proofErr w:type="spellStart"/>
      <w:r w:rsidRPr="00C57A8A">
        <w:rPr>
          <w:rFonts w:ascii="Arial" w:eastAsia="Times New Roman" w:hAnsi="Arial" w:cs="Arial"/>
          <w:b/>
          <w:bCs/>
          <w:color w:val="333333"/>
          <w:lang w:val="es-UY" w:eastAsia="es-UY"/>
        </w:rPr>
        <w:t>hipótesis</w:t>
      </w:r>
      <w:proofErr w:type="spellEnd"/>
      <w:r w:rsidRPr="00C57A8A">
        <w:rPr>
          <w:rFonts w:ascii="Arial" w:eastAsia="Times New Roman" w:hAnsi="Arial" w:cs="Arial"/>
          <w:b/>
          <w:bCs/>
          <w:color w:val="333333"/>
          <w:lang w:val="es-UY" w:eastAsia="es-UY"/>
        </w:rPr>
        <w:t xml:space="preserve"> de la trampa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Se mantiene en pie la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hipótesis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 de una trampa montada por Washington para que el presidente ‎turco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Erdogan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 cometa un error fatal para él, como sucedió en su momento con el presidente ‎iraquí Saddam Hussein. Vale la pena recordar que en 1990-1991, April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Gaspie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>, la embajadora de ‎Estados Unidos en </w:t>
      </w:r>
      <w:proofErr w:type="gramStart"/>
      <w:r w:rsidRPr="00C57A8A">
        <w:rPr>
          <w:rFonts w:ascii="Arial" w:eastAsia="Times New Roman" w:hAnsi="Arial" w:cs="Arial"/>
          <w:color w:val="333333"/>
          <w:lang w:val="es-UY" w:eastAsia="es-UY"/>
        </w:rPr>
        <w:t>Irak,</w:t>
      </w:r>
      <w:proofErr w:type="gram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 dio luz verde a la invasión de Kuwait, que 5 meses después fue objeto ‎de una condena unánime en el Consejo de Seguridad de la ONU, lo cual dio paso a la Operación ‎Tormenta del Desierto. Por ahora, sólo han pasado dos semanas desde el inicio de </w:t>
      </w:r>
      <w:proofErr w:type="gramStart"/>
      <w:r w:rsidRPr="00C57A8A">
        <w:rPr>
          <w:rFonts w:ascii="Arial" w:eastAsia="Times New Roman" w:hAnsi="Arial" w:cs="Arial"/>
          <w:color w:val="333333"/>
          <w:lang w:val="es-UY" w:eastAsia="es-UY"/>
        </w:rPr>
        <w:t>los ‎hostilidades</w:t>
      </w:r>
      <w:proofErr w:type="gram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 en el Alto Karabaj. ‎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>Fue difícil transformar la imagen del presidente Saddam Hussein en sólo meses. Saddam Hussein ‎había sido agente de la CIA –reclutado en su juventud, mientras hacía sus estudios. Había ayudado ‎en una intentona golpista de la Hermandad Musulmana en Siria, a pedido de los países ‎occidentales. Había dirigido una larga guerra contra Irán, también a pedido de Occidente, y ‎se creía indispensable para sus padrinos. Así que Washington publicó documentos para ‎demostrar que había asesinado u ordenado asesinar a varias personas de su entorno. Pero eso ‎no era suficiente, había que convertir al déspota oriental en culpable de crímenes en masa. En ‎ese proceso fue crucial el falso testimonio de una falsa enfermera kuwaití ante el Congreso de ‎Estados Unidos para “demostrar” que, por orden del tirano, el ejército iraquí sacaba recién ‎nacidos prematuros de sus incubadoras para dejarlos morir cruelmente. ‎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>En el caso de Azerbaiyán todo será más fácil. Bastará con desenterrar las pruebas del genocidio ‎perpetrado contra los armenios –un hecho histórico que los turcos siguen negando– para ‎convencer a la opinión público de que existe un serio riesgo de que se perpetre una nueva ‎masacre, sobre todo cuando el mundo ya sabe que la catedral de Shusha ha sido blanco de ‎‎2 misiles de alta precisión. Azerbaiyán dice no haber disparado esos misiles, lo cual pudiera ser ‎cierto, implicando entonces que haya un tercero que maneja los hilos del conflicto. ‎De comprobarse la implicación de Bakú en esa violación del derecho internacional humanitario, ‎la intención genocida del acto sería imposible de ignorar, dado el precedente del genocidio ‎perpetrado contra los armenios en 1894-1895 y desde 1915 hasta 1920, organizado precisamente ‎a causa de la religión de esa población. ‎</w:t>
      </w:r>
    </w:p>
    <w:p w:rsidR="00C57A8A" w:rsidRPr="00C57A8A" w:rsidRDefault="00C57A8A" w:rsidP="00C57A8A">
      <w:pPr>
        <w:shd w:val="clear" w:color="auto" w:fill="F1F1F1"/>
        <w:spacing w:after="0" w:line="270" w:lineRule="atLeast"/>
        <w:jc w:val="center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noProof/>
          <w:color w:val="743399"/>
          <w:lang w:val="es-UY" w:eastAsia="es-UY"/>
        </w:rPr>
        <w:drawing>
          <wp:inline distT="0" distB="0" distL="0" distR="0" wp14:anchorId="55FA46E5" wp14:editId="278A9697">
            <wp:extent cx="5734050" cy="3225800"/>
            <wp:effectExtent l="0" t="0" r="0" b="0"/>
            <wp:docPr id="4" name="Imagen 4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2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A8A" w:rsidRPr="00C57A8A" w:rsidRDefault="00C57A8A" w:rsidP="00C57A8A">
      <w:pPr>
        <w:shd w:val="clear" w:color="auto" w:fill="F1F1F1"/>
        <w:spacing w:before="75" w:line="270" w:lineRule="atLeast"/>
        <w:ind w:left="75" w:right="75"/>
        <w:jc w:val="both"/>
        <w:rPr>
          <w:rFonts w:ascii="Arial" w:eastAsia="Times New Roman" w:hAnsi="Arial" w:cs="Arial"/>
          <w:color w:val="777777"/>
          <w:sz w:val="18"/>
          <w:szCs w:val="18"/>
          <w:lang w:val="es-UY" w:eastAsia="es-UY"/>
        </w:rPr>
      </w:pPr>
      <w:r w:rsidRPr="00C57A8A">
        <w:rPr>
          <w:rFonts w:ascii="Arial" w:eastAsia="Times New Roman" w:hAnsi="Arial" w:cs="Arial"/>
          <w:color w:val="777777"/>
          <w:sz w:val="18"/>
          <w:szCs w:val="18"/>
          <w:lang w:val="es-UY" w:eastAsia="es-UY"/>
        </w:rPr>
        <w:t>Seis horas de negociaciones en Moscú para… 5 minutos de alto al fuego. ‎‎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> </w:t>
      </w:r>
    </w:p>
    <w:p w:rsidR="00C57A8A" w:rsidRPr="00C57A8A" w:rsidRDefault="00C57A8A" w:rsidP="00C57A8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C57A8A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Se cierra la trampa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>En un esfuerzo por evitar la agravación del conflicto, el presidente ruso, Vladimir Putin, organizó –‎el 9 de octubre en Moscú– una negociación entre los ministros de Exteriores de Azerbaiyán y ‎Armenia, enviando además su primer ministro a Ereván. Al cabo de 6 horas de negociaciones, ‎las partes firmaron un alto al fuego para las 12 del día del 10 de octubre. El acuerdo estipulaba ‎intercambios de prisioneros y de restos mortales entre las partes y la reanudación de ‎negociaciones de paz bajo la égida del Grupo de Minsk de la OSCE. ‎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Antes de la entrada en vigor del alto al fuego hubo un intenso bombardeo artillero contra la ‎pequeña ciudad de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Hadrut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>, cuya reconquista había sido apresuradamente proclamada desde Bakú. También hubo un gran ataque con uso de drones cuyo objetivo era, ‎evidentemente, consolidar en el último momento las posiciones conquistadas. ‎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En definitiva, el alto fuego duró… 5 minutos. A las 12:05 horas, Azerbaiyán arremetía ‎nuevamente contra la ciudad de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Hadrut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>. ‎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>Según la parte armenia, Azerbaiyán bombardeó entonces la ciudad de Kaplan, en territorio de la ‎República de Armenia. Si esto quedara demostrado, la Organización del Tratado de Seguridad ‎Colectiva (OTSC) debería intervenir en defensa de la República de Armenia. Rusia debería ‎demostrar la implicación de Turquía –implicación de la que nadie duda– para poner a la OTAN en ‎un dilema: apoyar a Turquía –y desatar la Tercera Guerra Mundial– o sacar a Ankara de la alianza ‎atlántica. ‎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Dado el hecho que prácticamente todos los miembros de la OTAN ya encuentran insufrible al ‎presidente turco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Erdogan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>, este personaje debería convertirse entonces en el nuevo enemigo ‎público número 1. ‎</w:t>
      </w:r>
    </w:p>
    <w:p w:rsidR="00C57A8A" w:rsidRPr="00C57A8A" w:rsidRDefault="00C57A8A" w:rsidP="00C57A8A">
      <w:pPr>
        <w:spacing w:after="270" w:line="240" w:lineRule="auto"/>
        <w:jc w:val="both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Pero también es posible que las cosas sean todavía más complicadas. La propaganda ‎internacional de la parte azerbaiyana está actualmente en manos del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Nizami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Ganjavi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 ‎International Center, que actúa bajo el control de la OTAN [</w:t>
      </w:r>
      <w:hyperlink r:id="rId25" w:anchor="nb2" w:tgtFrame="_blank" w:tooltip="«Respaldo encubierto de la OTAN a ‎Turquía y Azerbaiyán sobre el Alto Karabaj», (...)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2</w:t>
        </w:r>
      </w:hyperlink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]. No está de más recordar que ‎Washington ya ha tratado de derrocar –incluso de asesinar– al presidente </w:t>
      </w:r>
      <w:proofErr w:type="spellStart"/>
      <w:r w:rsidRPr="00C57A8A">
        <w:rPr>
          <w:rFonts w:ascii="Arial" w:eastAsia="Times New Roman" w:hAnsi="Arial" w:cs="Arial"/>
          <w:color w:val="333333"/>
          <w:lang w:val="es-UY" w:eastAsia="es-UY"/>
        </w:rPr>
        <w:t>Erdogan</w:t>
      </w:r>
      <w:proofErr w:type="spellEnd"/>
      <w:r w:rsidRPr="00C57A8A">
        <w:rPr>
          <w:rFonts w:ascii="Arial" w:eastAsia="Times New Roman" w:hAnsi="Arial" w:cs="Arial"/>
          <w:color w:val="333333"/>
          <w:lang w:val="es-UY" w:eastAsia="es-UY"/>
        </w:rPr>
        <w:t xml:space="preserve"> y que, al mismo tiempo, el ‎ejército turco sigue siendo un valiosísimo componente para la alianza atlántica. ‎</w:t>
      </w:r>
    </w:p>
    <w:p w:rsidR="00C57A8A" w:rsidRPr="00C57A8A" w:rsidRDefault="00C57A8A" w:rsidP="00C57A8A">
      <w:pPr>
        <w:spacing w:after="0" w:line="240" w:lineRule="auto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>*Fuente: </w:t>
      </w:r>
      <w:proofErr w:type="spellStart"/>
      <w:r w:rsidRPr="00C57A8A">
        <w:rPr>
          <w:rFonts w:ascii="Arial" w:eastAsia="Times New Roman" w:hAnsi="Arial" w:cs="Arial"/>
          <w:b/>
          <w:bCs/>
          <w:i/>
          <w:iCs/>
          <w:color w:val="333333"/>
          <w:lang w:val="es-UY" w:eastAsia="es-UY"/>
        </w:rPr>
        <w:fldChar w:fldCharType="begin"/>
      </w:r>
      <w:r w:rsidRPr="00C57A8A">
        <w:rPr>
          <w:rFonts w:ascii="Arial" w:eastAsia="Times New Roman" w:hAnsi="Arial" w:cs="Arial"/>
          <w:b/>
          <w:bCs/>
          <w:i/>
          <w:iCs/>
          <w:color w:val="333333"/>
          <w:lang w:val="es-UY" w:eastAsia="es-UY"/>
        </w:rPr>
        <w:instrText xml:space="preserve"> HYPERLINK "https://www.voltairenet.org/article211170.html" \t "_blank" </w:instrText>
      </w:r>
      <w:r w:rsidRPr="00C57A8A">
        <w:rPr>
          <w:rFonts w:ascii="Arial" w:eastAsia="Times New Roman" w:hAnsi="Arial" w:cs="Arial"/>
          <w:b/>
          <w:bCs/>
          <w:i/>
          <w:iCs/>
          <w:color w:val="333333"/>
          <w:lang w:val="es-UY" w:eastAsia="es-UY"/>
        </w:rPr>
        <w:fldChar w:fldCharType="separate"/>
      </w:r>
      <w:r w:rsidRPr="00C57A8A">
        <w:rPr>
          <w:rFonts w:ascii="Arial" w:eastAsia="Times New Roman" w:hAnsi="Arial" w:cs="Arial"/>
          <w:b/>
          <w:bCs/>
          <w:i/>
          <w:iCs/>
          <w:color w:val="743399"/>
          <w:u w:val="single"/>
          <w:lang w:val="es-UY" w:eastAsia="es-UY"/>
        </w:rPr>
        <w:t>VoltaireNet</w:t>
      </w:r>
      <w:proofErr w:type="spellEnd"/>
      <w:r w:rsidRPr="00C57A8A">
        <w:rPr>
          <w:rFonts w:ascii="Arial" w:eastAsia="Times New Roman" w:hAnsi="Arial" w:cs="Arial"/>
          <w:b/>
          <w:bCs/>
          <w:i/>
          <w:iCs/>
          <w:color w:val="333333"/>
          <w:lang w:val="es-UY" w:eastAsia="es-UY"/>
        </w:rPr>
        <w:fldChar w:fldCharType="end"/>
      </w:r>
    </w:p>
    <w:p w:rsidR="00C57A8A" w:rsidRPr="00C57A8A" w:rsidRDefault="00C57A8A" w:rsidP="00C57A8A">
      <w:pPr>
        <w:spacing w:after="0" w:line="240" w:lineRule="auto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b/>
          <w:bCs/>
          <w:color w:val="333333"/>
          <w:lang w:val="es-UY" w:eastAsia="es-UY"/>
        </w:rPr>
        <w:t>Notas:</w:t>
      </w:r>
    </w:p>
    <w:p w:rsidR="00C57A8A" w:rsidRPr="00C57A8A" w:rsidRDefault="00C57A8A" w:rsidP="00C57A8A">
      <w:pPr>
        <w:spacing w:after="270" w:line="240" w:lineRule="auto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>[</w:t>
      </w:r>
      <w:hyperlink r:id="rId26" w:anchor="nh1" w:tgtFrame="_blank" w:tooltip="Notas 1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1</w:t>
        </w:r>
      </w:hyperlink>
      <w:r w:rsidRPr="00C57A8A">
        <w:rPr>
          <w:rFonts w:ascii="Arial" w:eastAsia="Times New Roman" w:hAnsi="Arial" w:cs="Arial"/>
          <w:color w:val="333333"/>
          <w:lang w:val="es-UY" w:eastAsia="es-UY"/>
        </w:rPr>
        <w:t>] «</w:t>
      </w:r>
      <w:hyperlink r:id="rId27" w:tgtFrame="_blank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Siria condena ‎la conducta internacional ‎de Turquía</w:t>
        </w:r>
      </w:hyperlink>
      <w:r w:rsidRPr="00C57A8A">
        <w:rPr>
          <w:rFonts w:ascii="Arial" w:eastAsia="Times New Roman" w:hAnsi="Arial" w:cs="Arial"/>
          <w:color w:val="333333"/>
          <w:lang w:val="es-UY" w:eastAsia="es-UY"/>
        </w:rPr>
        <w:t>», ‎‎</w:t>
      </w:r>
      <w:r w:rsidRPr="00C57A8A">
        <w:rPr>
          <w:rFonts w:ascii="Arial" w:eastAsia="Times New Roman" w:hAnsi="Arial" w:cs="Arial"/>
          <w:i/>
          <w:iCs/>
          <w:color w:val="333333"/>
          <w:lang w:val="es-UY" w:eastAsia="es-UY"/>
        </w:rPr>
        <w:t>Red Voltaire</w:t>
      </w:r>
      <w:r w:rsidRPr="00C57A8A">
        <w:rPr>
          <w:rFonts w:ascii="Arial" w:eastAsia="Times New Roman" w:hAnsi="Arial" w:cs="Arial"/>
          <w:color w:val="333333"/>
          <w:lang w:val="es-UY" w:eastAsia="es-UY"/>
        </w:rPr>
        <w:t>, 8 de octubre de 2020.</w:t>
      </w:r>
    </w:p>
    <w:p w:rsidR="00C57A8A" w:rsidRPr="00C57A8A" w:rsidRDefault="00C57A8A" w:rsidP="00C57A8A">
      <w:pPr>
        <w:spacing w:after="270" w:line="240" w:lineRule="auto"/>
        <w:rPr>
          <w:rFonts w:ascii="Arial" w:eastAsia="Times New Roman" w:hAnsi="Arial" w:cs="Arial"/>
          <w:color w:val="333333"/>
          <w:lang w:val="es-UY" w:eastAsia="es-UY"/>
        </w:rPr>
      </w:pPr>
      <w:r w:rsidRPr="00C57A8A">
        <w:rPr>
          <w:rFonts w:ascii="Arial" w:eastAsia="Times New Roman" w:hAnsi="Arial" w:cs="Arial"/>
          <w:color w:val="333333"/>
          <w:lang w:val="es-UY" w:eastAsia="es-UY"/>
        </w:rPr>
        <w:t>[</w:t>
      </w:r>
      <w:hyperlink r:id="rId28" w:anchor="nh2" w:tgtFrame="_blank" w:tooltip="Notas 2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2</w:t>
        </w:r>
      </w:hyperlink>
      <w:r w:rsidRPr="00C57A8A">
        <w:rPr>
          <w:rFonts w:ascii="Arial" w:eastAsia="Times New Roman" w:hAnsi="Arial" w:cs="Arial"/>
          <w:color w:val="333333"/>
          <w:lang w:val="es-UY" w:eastAsia="es-UY"/>
        </w:rPr>
        <w:t>] «</w:t>
      </w:r>
      <w:hyperlink r:id="rId29" w:tgtFrame="_blank" w:history="1">
        <w:r w:rsidRPr="00C57A8A">
          <w:rPr>
            <w:rFonts w:ascii="Arial" w:eastAsia="Times New Roman" w:hAnsi="Arial" w:cs="Arial"/>
            <w:color w:val="743399"/>
            <w:u w:val="single"/>
            <w:lang w:val="es-UY" w:eastAsia="es-UY"/>
          </w:rPr>
          <w:t>Respaldo encubierto de la OTAN a ‎Turquía y Azerbaiyán sobre el Alto Karabaj</w:t>
        </w:r>
      </w:hyperlink>
      <w:r w:rsidRPr="00C57A8A">
        <w:rPr>
          <w:rFonts w:ascii="Arial" w:eastAsia="Times New Roman" w:hAnsi="Arial" w:cs="Arial"/>
          <w:color w:val="333333"/>
          <w:lang w:val="es-UY" w:eastAsia="es-UY"/>
        </w:rPr>
        <w:t>», </w:t>
      </w:r>
      <w:r w:rsidRPr="00C57A8A">
        <w:rPr>
          <w:rFonts w:ascii="Arial" w:eastAsia="Times New Roman" w:hAnsi="Arial" w:cs="Arial"/>
          <w:i/>
          <w:iCs/>
          <w:color w:val="333333"/>
          <w:lang w:val="es-UY" w:eastAsia="es-UY"/>
        </w:rPr>
        <w:t>Red Voltaire</w:t>
      </w:r>
      <w:r w:rsidRPr="00C57A8A">
        <w:rPr>
          <w:rFonts w:ascii="Arial" w:eastAsia="Times New Roman" w:hAnsi="Arial" w:cs="Arial"/>
          <w:color w:val="333333"/>
          <w:lang w:val="es-UY" w:eastAsia="es-UY"/>
        </w:rPr>
        <w:t>, 11 de octubre de 2020.</w:t>
      </w:r>
    </w:p>
    <w:bookmarkStart w:id="0" w:name="_GoBack"/>
    <w:bookmarkEnd w:id="0"/>
    <w:p w:rsidR="002E2F5B" w:rsidRDefault="00C57A8A">
      <w:r>
        <w:fldChar w:fldCharType="begin"/>
      </w:r>
      <w:r>
        <w:instrText xml:space="preserve"> HYPERLINK "</w:instrText>
      </w:r>
      <w:r w:rsidRPr="00C57A8A">
        <w:instrText>http://piensachile.com/2020/10/en-el-alto-karabaj-la-otan-apoya-%e2%80%8ea-turquia/</w:instrText>
      </w:r>
      <w:r>
        <w:instrText xml:space="preserve">" </w:instrText>
      </w:r>
      <w:r>
        <w:fldChar w:fldCharType="separate"/>
      </w:r>
      <w:r w:rsidRPr="0011264C">
        <w:rPr>
          <w:rStyle w:val="Hipervnculo"/>
        </w:rPr>
        <w:t>http://piensachile.com/2020/10/en-el-alto-karabaj-la-otan-apoya-%e2%80%8ea-turquia/</w:t>
      </w:r>
      <w:r>
        <w:fldChar w:fldCharType="end"/>
      </w:r>
    </w:p>
    <w:p w:rsidR="00C57A8A" w:rsidRDefault="00C57A8A"/>
    <w:sectPr w:rsidR="00C57A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A8A"/>
    <w:rsid w:val="002E2F5B"/>
    <w:rsid w:val="00C5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68E2D"/>
  <w15:chartTrackingRefBased/>
  <w15:docId w15:val="{AF77DBD8-32D7-49C0-9892-EDBD3CFF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7A8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57A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8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0847">
          <w:marLeft w:val="0"/>
          <w:marRight w:val="0"/>
          <w:marTop w:val="180"/>
          <w:marBottom w:val="15"/>
          <w:divBdr>
            <w:top w:val="single" w:sz="6" w:space="3" w:color="CCCCCC"/>
            <w:left w:val="none" w:sz="0" w:space="0" w:color="auto"/>
            <w:bottom w:val="dotted" w:sz="6" w:space="5" w:color="CCCCCC"/>
            <w:right w:val="none" w:sz="0" w:space="0" w:color="auto"/>
          </w:divBdr>
        </w:div>
        <w:div w:id="18274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8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4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3455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4439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9743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37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68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8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87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3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ltairenet.org/article211204.html" TargetMode="External"/><Relationship Id="rId13" Type="http://schemas.openxmlformats.org/officeDocument/2006/relationships/hyperlink" Target="https://www.voltairenet.org/article211172.html" TargetMode="External"/><Relationship Id="rId18" Type="http://schemas.openxmlformats.org/officeDocument/2006/relationships/hyperlink" Target="http://piensachile.com/wp-content/uploads/2020/10/Voltairenet-org_-_1_2_-342-2-51142.jpg" TargetMode="External"/><Relationship Id="rId26" Type="http://schemas.openxmlformats.org/officeDocument/2006/relationships/hyperlink" Target="https://www.voltairenet.org/article211170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piensachile.com/wp-content/uploads/2020/10/Voltairenet-org_-_1-1314-2-5db72-1.jpg" TargetMode="External"/><Relationship Id="rId7" Type="http://schemas.openxmlformats.org/officeDocument/2006/relationships/hyperlink" Target="https://www.voltairenet.org/article211173.html" TargetMode="External"/><Relationship Id="rId12" Type="http://schemas.openxmlformats.org/officeDocument/2006/relationships/hyperlink" Target="https://www.voltairenet.org/article211163.html" TargetMode="External"/><Relationship Id="rId17" Type="http://schemas.openxmlformats.org/officeDocument/2006/relationships/hyperlink" Target="https://www.voltairenet.org/article210988.html" TargetMode="External"/><Relationship Id="rId25" Type="http://schemas.openxmlformats.org/officeDocument/2006/relationships/hyperlink" Target="https://www.voltairenet.org/article211170.html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.gif"/><Relationship Id="rId20" Type="http://schemas.openxmlformats.org/officeDocument/2006/relationships/hyperlink" Target="https://www.voltairenet.org/article211170.html" TargetMode="External"/><Relationship Id="rId29" Type="http://schemas.openxmlformats.org/officeDocument/2006/relationships/hyperlink" Target="https://www.voltairenet.org/article211136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voltairenet.org/article211174.html" TargetMode="External"/><Relationship Id="rId11" Type="http://schemas.openxmlformats.org/officeDocument/2006/relationships/hyperlink" Target="https://www.voltairenet.org/article211165.html" TargetMode="External"/><Relationship Id="rId24" Type="http://schemas.openxmlformats.org/officeDocument/2006/relationships/image" Target="media/image4.jpeg"/><Relationship Id="rId5" Type="http://schemas.openxmlformats.org/officeDocument/2006/relationships/hyperlink" Target="https://www.voltairenet.org/article211175.html" TargetMode="External"/><Relationship Id="rId15" Type="http://schemas.openxmlformats.org/officeDocument/2006/relationships/hyperlink" Target="https://www.voltairenet.org/article211164.html" TargetMode="External"/><Relationship Id="rId23" Type="http://schemas.openxmlformats.org/officeDocument/2006/relationships/hyperlink" Target="http://piensachile.com/wp-content/uploads/2020/10/Voltairenet-org_-_1-1315-2-516b0.jpg" TargetMode="External"/><Relationship Id="rId28" Type="http://schemas.openxmlformats.org/officeDocument/2006/relationships/hyperlink" Target="https://www.voltairenet.org/article211170.html" TargetMode="External"/><Relationship Id="rId10" Type="http://schemas.openxmlformats.org/officeDocument/2006/relationships/hyperlink" Target="https://www.voltairenet.org/article211098.html" TargetMode="External"/><Relationship Id="rId19" Type="http://schemas.openxmlformats.org/officeDocument/2006/relationships/image" Target="media/image2.jpeg"/><Relationship Id="rId31" Type="http://schemas.openxmlformats.org/officeDocument/2006/relationships/theme" Target="theme/theme1.xml"/><Relationship Id="rId4" Type="http://schemas.openxmlformats.org/officeDocument/2006/relationships/hyperlink" Target="http://piensachile.com/articulos/opinion/" TargetMode="External"/><Relationship Id="rId9" Type="http://schemas.openxmlformats.org/officeDocument/2006/relationships/hyperlink" Target="https://www.voltairenet.org/article211223.html" TargetMode="External"/><Relationship Id="rId14" Type="http://schemas.openxmlformats.org/officeDocument/2006/relationships/hyperlink" Target="https://www.voltairenet.org/article211177.html" TargetMode="External"/><Relationship Id="rId22" Type="http://schemas.openxmlformats.org/officeDocument/2006/relationships/image" Target="media/image3.jpeg"/><Relationship Id="rId27" Type="http://schemas.openxmlformats.org/officeDocument/2006/relationships/hyperlink" Target="https://www.voltairenet.org/article211099.htm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2049</Words>
  <Characters>11272</Characters>
  <Application>Microsoft Office Word</Application>
  <DocSecurity>0</DocSecurity>
  <Lines>93</Lines>
  <Paragraphs>26</Paragraphs>
  <ScaleCrop>false</ScaleCrop>
  <Company/>
  <LinksUpToDate>false</LinksUpToDate>
  <CharactersWithSpaces>13295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2020-10-19T12:41:00Z</dcterms:created>
  <dcterms:modified xsi:type="dcterms:W3CDTF">2020-10-19T12:42:00Z</dcterms:modified>
</cp:coreProperties>
</file>