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ECD" w:rsidRPr="006B2ECD" w:rsidRDefault="006B2ECD" w:rsidP="006B2ECD">
      <w:pPr>
        <w:shd w:val="clear" w:color="auto" w:fill="FFFFFF"/>
        <w:spacing w:after="0" w:line="240" w:lineRule="auto"/>
        <w:textAlignment w:val="baseline"/>
        <w:outlineLvl w:val="0"/>
        <w:rPr>
          <w:rFonts w:ascii="Montserrat" w:eastAsia="Times New Roman" w:hAnsi="Montserrat" w:cs="Times New Roman"/>
          <w:b/>
          <w:bCs/>
          <w:color w:val="2F2F2F"/>
          <w:kern w:val="36"/>
          <w:sz w:val="48"/>
          <w:szCs w:val="48"/>
          <w:lang w:val="es-UY" w:eastAsia="es-UY"/>
        </w:rPr>
      </w:pPr>
      <w:r w:rsidRPr="006B2ECD">
        <w:rPr>
          <w:rFonts w:ascii="Montserrat" w:eastAsia="Times New Roman" w:hAnsi="Montserrat" w:cs="Times New Roman"/>
          <w:b/>
          <w:bCs/>
          <w:color w:val="2F2F2F"/>
          <w:kern w:val="36"/>
          <w:sz w:val="48"/>
          <w:szCs w:val="48"/>
          <w:lang w:val="es-UY" w:eastAsia="es-UY"/>
        </w:rPr>
        <w:t>Comunicado de la CIDH en favor de los pueblos indígenas</w:t>
      </w:r>
    </w:p>
    <w:p w:rsidR="006B2ECD" w:rsidRPr="006B2ECD" w:rsidRDefault="006B2ECD" w:rsidP="006B2ECD">
      <w:pPr>
        <w:spacing w:after="150" w:line="240" w:lineRule="auto"/>
        <w:jc w:val="center"/>
        <w:textAlignment w:val="baseline"/>
        <w:rPr>
          <w:rFonts w:ascii="inherit" w:eastAsia="Times New Roman" w:hAnsi="inherit" w:cs="Times New Roman"/>
          <w:color w:val="2F2F2F"/>
          <w:sz w:val="2"/>
          <w:szCs w:val="2"/>
          <w:lang w:val="es-UY" w:eastAsia="es-UY"/>
        </w:rPr>
      </w:pPr>
      <w:proofErr w:type="spellStart"/>
      <w:r w:rsidRPr="006B2ECD">
        <w:rPr>
          <w:rFonts w:ascii="inherit" w:eastAsia="Times New Roman" w:hAnsi="inherit" w:cs="Times New Roman"/>
          <w:color w:val="2F2F2F"/>
          <w:sz w:val="2"/>
          <w:szCs w:val="2"/>
          <w:bdr w:val="none" w:sz="0" w:space="0" w:color="auto" w:frame="1"/>
          <w:lang w:val="es-UY" w:eastAsia="es-UY"/>
        </w:rPr>
        <w:t>Category</w:t>
      </w:r>
      <w:hyperlink r:id="rId4" w:history="1">
        <w:r w:rsidRPr="006B2ECD">
          <w:rPr>
            <w:rFonts w:ascii="inherit" w:eastAsia="Times New Roman" w:hAnsi="inherit" w:cs="Times New Roman"/>
            <w:color w:val="0000FF"/>
            <w:sz w:val="33"/>
            <w:szCs w:val="33"/>
            <w:u w:val="single"/>
            <w:lang w:val="es-UY" w:eastAsia="es-UY"/>
          </w:rPr>
          <w:t>Derechos</w:t>
        </w:r>
        <w:proofErr w:type="spellEnd"/>
        <w:r w:rsidRPr="006B2ECD">
          <w:rPr>
            <w:rFonts w:ascii="inherit" w:eastAsia="Times New Roman" w:hAnsi="inherit" w:cs="Times New Roman"/>
            <w:color w:val="0000FF"/>
            <w:sz w:val="33"/>
            <w:szCs w:val="33"/>
            <w:u w:val="single"/>
            <w:lang w:val="es-UY" w:eastAsia="es-UY"/>
          </w:rPr>
          <w:t xml:space="preserve"> Humanos</w:t>
        </w:r>
      </w:hyperlink>
    </w:p>
    <w:p w:rsidR="006B2ECD" w:rsidRPr="006B2ECD" w:rsidRDefault="006B2ECD" w:rsidP="006B2ECD">
      <w:pPr>
        <w:spacing w:after="0" w:line="240" w:lineRule="auto"/>
        <w:textAlignment w:val="baseline"/>
        <w:rPr>
          <w:rFonts w:ascii="inherit" w:eastAsia="Times New Roman" w:hAnsi="inherit" w:cs="Times New Roman"/>
          <w:color w:val="2F2F2F"/>
          <w:sz w:val="21"/>
          <w:szCs w:val="21"/>
          <w:lang w:val="es-UY" w:eastAsia="es-UY"/>
        </w:rPr>
      </w:pPr>
      <w:r w:rsidRPr="006B2ECD">
        <w:rPr>
          <w:rFonts w:ascii="inherit" w:eastAsia="Times New Roman" w:hAnsi="inherit" w:cs="Times New Roman"/>
          <w:color w:val="2F2F2F"/>
          <w:sz w:val="21"/>
          <w:szCs w:val="21"/>
          <w:bdr w:val="none" w:sz="0" w:space="0" w:color="auto" w:frame="1"/>
          <w:lang w:val="es-UY" w:eastAsia="es-UY"/>
        </w:rPr>
        <w:t>17 agosto, 2020</w:t>
      </w:r>
    </w:p>
    <w:p w:rsidR="006B2ECD" w:rsidRPr="006B2ECD" w:rsidRDefault="006B2ECD" w:rsidP="006B2ECD">
      <w:pPr>
        <w:spacing w:after="10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noProof/>
          <w:color w:val="2F2F2F"/>
          <w:sz w:val="24"/>
          <w:szCs w:val="24"/>
          <w:lang w:val="es-UY" w:eastAsia="es-UY"/>
        </w:rPr>
        <w:drawing>
          <wp:inline distT="0" distB="0" distL="0" distR="0" wp14:anchorId="65AE4754" wp14:editId="187951AF">
            <wp:extent cx="5519294" cy="3105150"/>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5672" cy="3114364"/>
                    </a:xfrm>
                    <a:prstGeom prst="rect">
                      <a:avLst/>
                    </a:prstGeom>
                    <a:noFill/>
                    <a:ln>
                      <a:noFill/>
                    </a:ln>
                  </pic:spPr>
                </pic:pic>
              </a:graphicData>
            </a:graphic>
          </wp:inline>
        </w:drawing>
      </w:r>
    </w:p>
    <w:p w:rsidR="006B2ECD" w:rsidRPr="006B2ECD" w:rsidRDefault="006B2ECD" w:rsidP="006B2ECD">
      <w:pPr>
        <w:spacing w:after="150" w:line="240" w:lineRule="auto"/>
        <w:jc w:val="both"/>
        <w:textAlignment w:val="baseline"/>
        <w:rPr>
          <w:rFonts w:ascii="Montserrat" w:eastAsia="Times New Roman" w:hAnsi="Montserrat" w:cs="Times New Roman"/>
          <w:color w:val="2F2F2F"/>
          <w:sz w:val="24"/>
          <w:szCs w:val="24"/>
          <w:lang w:val="es-UY" w:eastAsia="es-UY"/>
        </w:rPr>
      </w:pPr>
      <w:r w:rsidRPr="006B2ECD">
        <w:rPr>
          <w:rFonts w:ascii="inherit" w:eastAsia="Times New Roman" w:hAnsi="inherit" w:cs="Times New Roman"/>
          <w:b/>
          <w:bCs/>
          <w:color w:val="2F2F2F"/>
          <w:sz w:val="24"/>
          <w:szCs w:val="24"/>
          <w:bdr w:val="none" w:sz="0" w:space="0" w:color="auto" w:frame="1"/>
          <w:lang w:val="es-UY" w:eastAsia="es-UY"/>
        </w:rPr>
        <w:t xml:space="preserve">La CIDH insta a los Estados de la región de la </w:t>
      </w:r>
      <w:proofErr w:type="spellStart"/>
      <w:r w:rsidRPr="006B2ECD">
        <w:rPr>
          <w:rFonts w:ascii="inherit" w:eastAsia="Times New Roman" w:hAnsi="inherit" w:cs="Times New Roman"/>
          <w:b/>
          <w:bCs/>
          <w:color w:val="2F2F2F"/>
          <w:sz w:val="24"/>
          <w:szCs w:val="24"/>
          <w:bdr w:val="none" w:sz="0" w:space="0" w:color="auto" w:frame="1"/>
          <w:lang w:val="es-UY" w:eastAsia="es-UY"/>
        </w:rPr>
        <w:t>Panamazonía</w:t>
      </w:r>
      <w:proofErr w:type="spellEnd"/>
      <w:r w:rsidRPr="006B2ECD">
        <w:rPr>
          <w:rFonts w:ascii="inherit" w:eastAsia="Times New Roman" w:hAnsi="inherit" w:cs="Times New Roman"/>
          <w:b/>
          <w:bCs/>
          <w:color w:val="2F2F2F"/>
          <w:sz w:val="24"/>
          <w:szCs w:val="24"/>
          <w:bdr w:val="none" w:sz="0" w:space="0" w:color="auto" w:frame="1"/>
          <w:lang w:val="es-UY" w:eastAsia="es-UY"/>
        </w:rPr>
        <w:t xml:space="preserve"> y del Gran Chaco a adoptar medidas urgentes para atender la crítica situación de los pueblos indígenas por la pandemia.</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 xml:space="preserve">La Comisión Interamericana de Derechos Humanos (CIDH) expresa su grave preocupación por los efectos de la pandemia de la COVID-19 en los pueblos indígenas que viven en la región de la </w:t>
      </w:r>
      <w:proofErr w:type="spellStart"/>
      <w:r w:rsidRPr="006B2ECD">
        <w:rPr>
          <w:rFonts w:ascii="Montserrat" w:eastAsia="Times New Roman" w:hAnsi="Montserrat" w:cs="Times New Roman"/>
          <w:color w:val="2F2F2F"/>
          <w:sz w:val="24"/>
          <w:szCs w:val="24"/>
          <w:lang w:val="es-UY" w:eastAsia="es-UY"/>
        </w:rPr>
        <w:t>Panamazonía</w:t>
      </w:r>
      <w:proofErr w:type="spellEnd"/>
      <w:r w:rsidRPr="006B2ECD">
        <w:rPr>
          <w:rFonts w:ascii="Montserrat" w:eastAsia="Times New Roman" w:hAnsi="Montserrat" w:cs="Times New Roman"/>
          <w:color w:val="2F2F2F"/>
          <w:sz w:val="24"/>
          <w:szCs w:val="24"/>
          <w:lang w:val="es-UY" w:eastAsia="es-UY"/>
        </w:rPr>
        <w:t xml:space="preserve"> y del Gran Chaco. En ese sentido, llama a los Estados de las dos regiones a adoptar e implementar políticas públicas reforzadas para el reconocimiento, fortalecimiento, protección y garantía de los derechos de los pueblos indígenas, asegurando el ejercicio de sus derechos participativos.</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 xml:space="preserve">La Comisión ha recibido de manera continua información sobre los graves riesgos que representa la pandemia para la supervivencia física y cultural de los pueblos indígenas de la región de la </w:t>
      </w:r>
      <w:proofErr w:type="spellStart"/>
      <w:r w:rsidRPr="006B2ECD">
        <w:rPr>
          <w:rFonts w:ascii="Montserrat" w:eastAsia="Times New Roman" w:hAnsi="Montserrat" w:cs="Times New Roman"/>
          <w:color w:val="2F2F2F"/>
          <w:sz w:val="24"/>
          <w:szCs w:val="24"/>
          <w:lang w:val="es-UY" w:eastAsia="es-UY"/>
        </w:rPr>
        <w:t>Panamazonía</w:t>
      </w:r>
      <w:proofErr w:type="spellEnd"/>
      <w:r w:rsidRPr="006B2ECD">
        <w:rPr>
          <w:rFonts w:ascii="Montserrat" w:eastAsia="Times New Roman" w:hAnsi="Montserrat" w:cs="Times New Roman"/>
          <w:color w:val="2F2F2F"/>
          <w:sz w:val="24"/>
          <w:szCs w:val="24"/>
          <w:lang w:val="es-UY" w:eastAsia="es-UY"/>
        </w:rPr>
        <w:t xml:space="preserve"> y del Gran Chaco. En especial, en los días 12 de junio y 3 de julio del presente año, se llevaron a cabo foros virtuales con representantes de los pueblos y organizaciones de la sociedad civil donde se tuvo acceso a gran cantidad de información sobre el tema. En el caso de la </w:t>
      </w:r>
      <w:proofErr w:type="spellStart"/>
      <w:r w:rsidRPr="006B2ECD">
        <w:rPr>
          <w:rFonts w:ascii="Montserrat" w:eastAsia="Times New Roman" w:hAnsi="Montserrat" w:cs="Times New Roman"/>
          <w:color w:val="2F2F2F"/>
          <w:sz w:val="24"/>
          <w:szCs w:val="24"/>
          <w:lang w:val="es-UY" w:eastAsia="es-UY"/>
        </w:rPr>
        <w:t>Panamazonía</w:t>
      </w:r>
      <w:proofErr w:type="spellEnd"/>
      <w:r w:rsidRPr="006B2ECD">
        <w:rPr>
          <w:rFonts w:ascii="Montserrat" w:eastAsia="Times New Roman" w:hAnsi="Montserrat" w:cs="Times New Roman"/>
          <w:color w:val="2F2F2F"/>
          <w:sz w:val="24"/>
          <w:szCs w:val="24"/>
          <w:lang w:val="es-UY" w:eastAsia="es-UY"/>
        </w:rPr>
        <w:t>, al día 4 de agosto del presente año, se habría registrado 34,598 personas indígenas contagiadas y 1251 personas indígenas fallecidas, afectando a alrededor de 212 pueblos o nacionalidades indígenas. Al respecto, la CIDH tuvo conocimiento de la pérdida de vidas de líderes y lideresas, niñas, niños, adolescentes, jóvenes, adultos y personas mayores, quienes en vida resguardaron la sabiduría y los conocimientos ancestrales de sus pueblos. Situación que pone en grave riesgo la reserva cultural y espiritual de estos colectivos.</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lastRenderedPageBreak/>
        <w:t xml:space="preserve">En ese sentido, la Comisión ha sido informada de que los Estados de la región de la </w:t>
      </w:r>
      <w:proofErr w:type="spellStart"/>
      <w:r w:rsidRPr="006B2ECD">
        <w:rPr>
          <w:rFonts w:ascii="Montserrat" w:eastAsia="Times New Roman" w:hAnsi="Montserrat" w:cs="Times New Roman"/>
          <w:color w:val="2F2F2F"/>
          <w:sz w:val="24"/>
          <w:szCs w:val="24"/>
          <w:lang w:val="es-UY" w:eastAsia="es-UY"/>
        </w:rPr>
        <w:t>Panamazonía</w:t>
      </w:r>
      <w:proofErr w:type="spellEnd"/>
      <w:r w:rsidRPr="006B2ECD">
        <w:rPr>
          <w:rFonts w:ascii="Montserrat" w:eastAsia="Times New Roman" w:hAnsi="Montserrat" w:cs="Times New Roman"/>
          <w:color w:val="2F2F2F"/>
          <w:sz w:val="24"/>
          <w:szCs w:val="24"/>
          <w:lang w:val="es-UY" w:eastAsia="es-UY"/>
        </w:rPr>
        <w:t xml:space="preserve"> y del Gran Chaco siguen otorgando licencias ambientales, muchas sin previa consulta a los pueblos indígenas, para la implementación de proyectos extractivos y de infraestructura en sus territorios y sus alrededores. La Comisión considera que, además de impactar sus tierras, territorios y recursos naturales, </w:t>
      </w:r>
      <w:proofErr w:type="gramStart"/>
      <w:r w:rsidRPr="006B2ECD">
        <w:rPr>
          <w:rFonts w:ascii="Montserrat" w:eastAsia="Times New Roman" w:hAnsi="Montserrat" w:cs="Times New Roman"/>
          <w:color w:val="2F2F2F"/>
          <w:sz w:val="24"/>
          <w:szCs w:val="24"/>
          <w:lang w:val="es-UY" w:eastAsia="es-UY"/>
        </w:rPr>
        <w:t>estos proyecto</w:t>
      </w:r>
      <w:proofErr w:type="gramEnd"/>
      <w:r w:rsidRPr="006B2ECD">
        <w:rPr>
          <w:rFonts w:ascii="Montserrat" w:eastAsia="Times New Roman" w:hAnsi="Montserrat" w:cs="Times New Roman"/>
          <w:color w:val="2F2F2F"/>
          <w:sz w:val="24"/>
          <w:szCs w:val="24"/>
          <w:lang w:val="es-UY" w:eastAsia="es-UY"/>
        </w:rPr>
        <w:t xml:space="preserve"> exponen a los pueblos indígenas a entrar en contacto con trabajadores sin que se adopten medidas para prevenir contagios por el </w:t>
      </w:r>
      <w:proofErr w:type="spellStart"/>
      <w:r w:rsidRPr="006B2ECD">
        <w:rPr>
          <w:rFonts w:ascii="Montserrat" w:eastAsia="Times New Roman" w:hAnsi="Montserrat" w:cs="Times New Roman"/>
          <w:color w:val="2F2F2F"/>
          <w:sz w:val="24"/>
          <w:szCs w:val="24"/>
          <w:lang w:val="es-UY" w:eastAsia="es-UY"/>
        </w:rPr>
        <w:t>vírus</w:t>
      </w:r>
      <w:proofErr w:type="spellEnd"/>
      <w:r w:rsidRPr="006B2ECD">
        <w:rPr>
          <w:rFonts w:ascii="Montserrat" w:eastAsia="Times New Roman" w:hAnsi="Montserrat" w:cs="Times New Roman"/>
          <w:color w:val="2F2F2F"/>
          <w:sz w:val="24"/>
          <w:szCs w:val="24"/>
          <w:lang w:val="es-UY" w:eastAsia="es-UY"/>
        </w:rPr>
        <w:t>. Igualmente, la CIDH ha recibido información advirtiendo del avance de actividades de tala y minería ilegal en los territorios ancestrales, así como de la presencia de actores armados y grupos de crimen organizado.</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Al respecto, la Comisión reitera que la presencia de estos actores representa una continua amenaza para la supervivencia de los pueblos indígenas, no sólo por los hechos de violencia que pueden ocurrir, sino también por la alta posibilidad de contagios de COVID-19. De hecho, la CIDH ha tenido conocimiento de que los contactos de dichos actores con personas indígenas han resultado en contagios al interior de las comunidades, incluyendo en áreas cercanas a los territorios donde se asientan algunos pueblos indígenas en aislamiento voluntario y contacto inicial. Estas circunstancias son especialmente preocupantes, considerando que, en décadas anteriores, hubo una serie de contactos provocados por terceros que diezmaron gran parte de su población por la transmisión de enfermedades infecciosas.</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En seguimiento a sus previas recomendaciones, la CIDH hace un llamado a los Estados a que se abstengan de autorizar y realizar proyectos extractivos, de explotación o desarrollo en o alrededor de los territorios indígenas dada la imposibilidad de llevar a cabo consultas adecuadas conforme a los estándares internacionales. Adicionalmente, insta a implementar medidas de protección de los territorios indígenas y a sancionar a quienes ingresen a éstos para realizar actividades de minería o tala ilegal u otras actividades ilícitas como narcotráfico.</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A su vez, según información recibida por la Comisión, la pandemia ha agudizado problemas estructurales preexistentes en cuanto a la discriminación y falta de acceso a la salud y servicios básicos que afecta a los pueblos indígenas. La CIDH recibió información sobre casos en que las medidas de apoyo social y otros beneficios brindados por motivo de la emergencia sanitaria no llegan a las comunidades indígenas o resultan ser insuficientes. Además, la información da cuenta sobre la falta de atención médica para personas indígenas en áreas urbanas que perdieron sus empleos y no pueden regresar a sus comunidades, y sobre la necesidad de políticas diferenciadas para personas indígenas que han migrado o que se han refugiado en países vecinos y que, por las precarias condiciones de salud, han sufrido altos índices de COVID-19 y otras enfermedades.</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 xml:space="preserve">Ante la ausencia de respuesta oportuna por los Estados, se ha tomado conocimiento sobre estrategias desarrolladas por los mismos pueblos indígenas para llevar a cabo campañas de información en sus comunidades y facilitar atención médica y ayuda humanitaria. Entre las estrategias, la Comisión destaca la articulación de redes de solidaridad y apoyo con otros pueblos y organizaciones indígenas, organizaciones de sociedad civil, cooperación internacional y centros académicos. Estos pueblos también han recurrido a sus conocimientos medicinales ancestrales para tratar los síntomas de COVID-19, lo que ha evitado un número mayor de muertes. La CIDH advierte que la emergencia sanitaria por la pandemia no debe resultar en la apropiación y comercialización de estos conocimientos por actores externos y recuerda que, según los estándares internacionales, los Estados deben adoptar, </w:t>
      </w:r>
      <w:proofErr w:type="gramStart"/>
      <w:r w:rsidRPr="006B2ECD">
        <w:rPr>
          <w:rFonts w:ascii="Montserrat" w:eastAsia="Times New Roman" w:hAnsi="Montserrat" w:cs="Times New Roman"/>
          <w:color w:val="2F2F2F"/>
          <w:sz w:val="24"/>
          <w:szCs w:val="24"/>
          <w:lang w:val="es-UY" w:eastAsia="es-UY"/>
        </w:rPr>
        <w:t>conjuntamente con</w:t>
      </w:r>
      <w:proofErr w:type="gramEnd"/>
      <w:r w:rsidRPr="006B2ECD">
        <w:rPr>
          <w:rFonts w:ascii="Montserrat" w:eastAsia="Times New Roman" w:hAnsi="Montserrat" w:cs="Times New Roman"/>
          <w:color w:val="2F2F2F"/>
          <w:sz w:val="24"/>
          <w:szCs w:val="24"/>
          <w:lang w:val="es-UY" w:eastAsia="es-UY"/>
        </w:rPr>
        <w:t xml:space="preserve"> los pueblos indígenas, medidas para el reconocimiento y protección de sus derechos a mantener, controlar, proteger y desarrollar su patrimonio cultural, conocimientos tradicionales y propiedad intelectual. Asimismo, facilitar el intercambio y acceso de dichas medidas a otros pueblos que lo requieran.</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La CIDH también ha recibido información sobre iniciativas de los pueblos indígenas para asegurar su seguridad y soberanía alimentaria a raíz de las limitaciones ocasionadas por medidas de restricción y cuarentena implementadas por los Estados. De igual manera, se tomó conocimiento sobre el uso de controles territoriales y de auto aislamiento o confinamiento por parte de comunidades indígenas para evitar la entrada de personas que pudieran portar el virus. Según la información, estas iniciativas han tenido resultados positivos en controlar la propagación de la pandemia, pero requieren de mayor apoyo y respeto por parte de autoridades estatales y otros terceros.</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 xml:space="preserve">La Comisión hace suyo los llamados de pueblos y organizaciones indígenas para que se abran espacios de diálogo directo con los gobiernos de sus países y con organismos internacionales, entre ellos las Naciones Unidas, la Organización Mundial de la Salud (OMS) y la Organización Panamericana de la Salud (OPS) para poder plantear sus propias propuestas para hacer frente a la pandemia en la </w:t>
      </w:r>
      <w:proofErr w:type="spellStart"/>
      <w:r w:rsidRPr="006B2ECD">
        <w:rPr>
          <w:rFonts w:ascii="Montserrat" w:eastAsia="Times New Roman" w:hAnsi="Montserrat" w:cs="Times New Roman"/>
          <w:color w:val="2F2F2F"/>
          <w:sz w:val="24"/>
          <w:szCs w:val="24"/>
          <w:lang w:val="es-UY" w:eastAsia="es-UY"/>
        </w:rPr>
        <w:t>Panamazonía</w:t>
      </w:r>
      <w:proofErr w:type="spellEnd"/>
      <w:r w:rsidRPr="006B2ECD">
        <w:rPr>
          <w:rFonts w:ascii="Montserrat" w:eastAsia="Times New Roman" w:hAnsi="Montserrat" w:cs="Times New Roman"/>
          <w:color w:val="2F2F2F"/>
          <w:sz w:val="24"/>
          <w:szCs w:val="24"/>
          <w:lang w:val="es-UY" w:eastAsia="es-UY"/>
        </w:rPr>
        <w:t xml:space="preserve"> y el Gran Chaco. En particular, insta a los Estados de la región y a organismos internacionales a que apoyen las estrategias y propuestas formuladas por los pueblos indígenas para enfrentar la pandemia con base en el respeto a su libre determinación, sus territorios, culturas y otros derechos humanos. Adicionalmente, urge la adecuada atención de los Estados en complementar estos importantes esfuerzos con medidas eficaces para facilitar el acceso a apoyo humanitario, salud, alimentación, agua y medidas de diagnóstico y contención del COVID-19 durante la situación de emergencia sanitaria y las medidas de cuarentena establecidas por los Estados.</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 xml:space="preserve">Asimismo, la CIDH observa </w:t>
      </w:r>
      <w:proofErr w:type="gramStart"/>
      <w:r w:rsidRPr="006B2ECD">
        <w:rPr>
          <w:rFonts w:ascii="Montserrat" w:eastAsia="Times New Roman" w:hAnsi="Montserrat" w:cs="Times New Roman"/>
          <w:color w:val="2F2F2F"/>
          <w:sz w:val="24"/>
          <w:szCs w:val="24"/>
          <w:lang w:val="es-UY" w:eastAsia="es-UY"/>
        </w:rPr>
        <w:t>que</w:t>
      </w:r>
      <w:proofErr w:type="gramEnd"/>
      <w:r w:rsidRPr="006B2ECD">
        <w:rPr>
          <w:rFonts w:ascii="Montserrat" w:eastAsia="Times New Roman" w:hAnsi="Montserrat" w:cs="Times New Roman"/>
          <w:color w:val="2F2F2F"/>
          <w:sz w:val="24"/>
          <w:szCs w:val="24"/>
          <w:lang w:val="es-UY" w:eastAsia="es-UY"/>
        </w:rPr>
        <w:t xml:space="preserve"> para controlar la propagación del virus en la </w:t>
      </w:r>
      <w:proofErr w:type="spellStart"/>
      <w:r w:rsidRPr="006B2ECD">
        <w:rPr>
          <w:rFonts w:ascii="Montserrat" w:eastAsia="Times New Roman" w:hAnsi="Montserrat" w:cs="Times New Roman"/>
          <w:color w:val="2F2F2F"/>
          <w:sz w:val="24"/>
          <w:szCs w:val="24"/>
          <w:lang w:val="es-UY" w:eastAsia="es-UY"/>
        </w:rPr>
        <w:t>Panamazonía</w:t>
      </w:r>
      <w:proofErr w:type="spellEnd"/>
      <w:r w:rsidRPr="006B2ECD">
        <w:rPr>
          <w:rFonts w:ascii="Montserrat" w:eastAsia="Times New Roman" w:hAnsi="Montserrat" w:cs="Times New Roman"/>
          <w:color w:val="2F2F2F"/>
          <w:sz w:val="24"/>
          <w:szCs w:val="24"/>
          <w:lang w:val="es-UY" w:eastAsia="es-UY"/>
        </w:rPr>
        <w:t xml:space="preserve">, donde varios Estados comparten puntos fronterizos, se requieren estrategias y políticas transfronterizas acordadas entre los pueblos indígenas y autoridades estatales para atender los impactos diferenciados de la pandemia y los impactos que se darían en la etapa de </w:t>
      </w:r>
      <w:proofErr w:type="spellStart"/>
      <w:r w:rsidRPr="006B2ECD">
        <w:rPr>
          <w:rFonts w:ascii="Montserrat" w:eastAsia="Times New Roman" w:hAnsi="Montserrat" w:cs="Times New Roman"/>
          <w:color w:val="2F2F2F"/>
          <w:sz w:val="24"/>
          <w:szCs w:val="24"/>
          <w:lang w:val="es-UY" w:eastAsia="es-UY"/>
        </w:rPr>
        <w:t>pospandemia</w:t>
      </w:r>
      <w:proofErr w:type="spellEnd"/>
      <w:r w:rsidRPr="006B2ECD">
        <w:rPr>
          <w:rFonts w:ascii="Montserrat" w:eastAsia="Times New Roman" w:hAnsi="Montserrat" w:cs="Times New Roman"/>
          <w:color w:val="2F2F2F"/>
          <w:sz w:val="24"/>
          <w:szCs w:val="24"/>
          <w:lang w:val="es-UY" w:eastAsia="es-UY"/>
        </w:rPr>
        <w:t>. En línea con previas recomendaciones de la CIDH en sus informes sobre los </w:t>
      </w:r>
      <w:hyperlink r:id="rId6" w:tgtFrame="_blank" w:history="1">
        <w:r w:rsidRPr="006B2ECD">
          <w:rPr>
            <w:rFonts w:ascii="Montserrat" w:eastAsia="Times New Roman" w:hAnsi="Montserrat" w:cs="Times New Roman"/>
            <w:color w:val="0000FF"/>
            <w:sz w:val="24"/>
            <w:szCs w:val="24"/>
            <w:u w:val="single"/>
            <w:lang w:val="es-UY" w:eastAsia="es-UY"/>
          </w:rPr>
          <w:t>Pueblos en Aislamiento y Contacto Inicial en las Américas</w:t>
        </w:r>
      </w:hyperlink>
      <w:r w:rsidRPr="006B2ECD">
        <w:rPr>
          <w:rFonts w:ascii="Montserrat" w:eastAsia="Times New Roman" w:hAnsi="Montserrat" w:cs="Times New Roman"/>
          <w:color w:val="2F2F2F"/>
          <w:sz w:val="24"/>
          <w:szCs w:val="24"/>
          <w:lang w:val="es-UY" w:eastAsia="es-UY"/>
        </w:rPr>
        <w:t> y sobre los </w:t>
      </w:r>
      <w:hyperlink r:id="rId7" w:tgtFrame="_blank" w:history="1">
        <w:r w:rsidRPr="006B2ECD">
          <w:rPr>
            <w:rFonts w:ascii="Montserrat" w:eastAsia="Times New Roman" w:hAnsi="Montserrat" w:cs="Times New Roman"/>
            <w:color w:val="0000FF"/>
            <w:sz w:val="24"/>
            <w:szCs w:val="24"/>
            <w:u w:val="single"/>
            <w:lang w:val="es-UY" w:eastAsia="es-UY"/>
          </w:rPr>
          <w:t xml:space="preserve">Pueblos Indígenas y Tribales de la </w:t>
        </w:r>
        <w:proofErr w:type="spellStart"/>
        <w:r w:rsidRPr="006B2ECD">
          <w:rPr>
            <w:rFonts w:ascii="Montserrat" w:eastAsia="Times New Roman" w:hAnsi="Montserrat" w:cs="Times New Roman"/>
            <w:color w:val="0000FF"/>
            <w:sz w:val="24"/>
            <w:szCs w:val="24"/>
            <w:u w:val="single"/>
            <w:lang w:val="es-UY" w:eastAsia="es-UY"/>
          </w:rPr>
          <w:t>Panamazonía</w:t>
        </w:r>
        <w:proofErr w:type="spellEnd"/>
      </w:hyperlink>
      <w:r w:rsidRPr="006B2ECD">
        <w:rPr>
          <w:rFonts w:ascii="Montserrat" w:eastAsia="Times New Roman" w:hAnsi="Montserrat" w:cs="Times New Roman"/>
          <w:color w:val="2F2F2F"/>
          <w:sz w:val="24"/>
          <w:szCs w:val="24"/>
          <w:lang w:val="es-UY" w:eastAsia="es-UY"/>
        </w:rPr>
        <w:t>, los Estados de estas regiones deben colaborar con autoridades y organizaciones indígenas en emprender acciones transnacionales y binacionales para la protección de los pueblos indígenas. Estas acciones deben tener en cuenta los estándares internacionales relativos a los derechos de los pueblos indígenas sobre identidad cultural y no discriminación, participación, libre determinación, consulta y consentimiento libre, previo e informado tierras, territorios y recursos naturales y derechos económicos, sociales, culturales y ambientales, así como los estándares específicos aplicables a los pueblos indígenas en aislamiento y contacto inicial.</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De igual manera, la Comisión reitera sus recomendaciones sobre la necesaria participación de los pueblos indígenas en la formulación e implementación de políticas públicas para la atención médica, incluyendo la utilización de telemedicina, con enfoques de interculturalidad, de género y solidaridad intergeneracional, que incorporen sus prácticas curativas tradicionales. Asimismo, es necesario concertar políticas diferenciadas para personas indígenas en áreas urbanas y migrantes y refugiados indígenas que se encuentran fuera de sus comunidades y países de origen.</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 xml:space="preserve">Por último, la CIDH insta a los Estados de la región de la </w:t>
      </w:r>
      <w:proofErr w:type="spellStart"/>
      <w:r w:rsidRPr="006B2ECD">
        <w:rPr>
          <w:rFonts w:ascii="Montserrat" w:eastAsia="Times New Roman" w:hAnsi="Montserrat" w:cs="Times New Roman"/>
          <w:color w:val="2F2F2F"/>
          <w:sz w:val="24"/>
          <w:szCs w:val="24"/>
          <w:lang w:val="es-UY" w:eastAsia="es-UY"/>
        </w:rPr>
        <w:t>Panamazonía</w:t>
      </w:r>
      <w:proofErr w:type="spellEnd"/>
      <w:r w:rsidRPr="006B2ECD">
        <w:rPr>
          <w:rFonts w:ascii="Montserrat" w:eastAsia="Times New Roman" w:hAnsi="Montserrat" w:cs="Times New Roman"/>
          <w:color w:val="2F2F2F"/>
          <w:sz w:val="24"/>
          <w:szCs w:val="24"/>
          <w:lang w:val="es-UY" w:eastAsia="es-UY"/>
        </w:rPr>
        <w:t xml:space="preserve"> y del Gran Chaco a desarrollar políticas, sobre la base de registro de datos confiables y actualizados, que aseguren recursos suficientes para mitigar los efectos de la pandemia y atender sus secuelas en materia de salud, seguridad alimentaria, educación, desempleo, pobreza. La Comisión destaca que en el contexto de la pandemia resulta de crucial importancia que los Estados adopten medidas reforzadas a fin de garantizar que dichas políticas sean efectivamente implementadas en los territorios de las comunidades, asegurando que los recursos médicos -inclusive mediante telemedicina para las zonas más aisladas-, medicinas, pruebas y equipos de bioseguridad sean recibidos por sus destinatarios. Lo anterior, en consulta amplia y en cooperación con los pueblos indígenas y respetando sus propias formas de vida, cultura, cosmovisión y sustento económico.</w:t>
      </w:r>
    </w:p>
    <w:p w:rsidR="006B2ECD" w:rsidRPr="006B2ECD" w:rsidRDefault="006B2ECD" w:rsidP="006B2ECD">
      <w:pPr>
        <w:spacing w:after="240" w:line="240" w:lineRule="auto"/>
        <w:jc w:val="both"/>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La CIDH es un órgano principal y autónomo de la Organización de los Estados Americanos (OEA), cuyo mandato surge de la Carta de la OEA y de la Convención Americana sobre Derechos Humanos. La Comisión Interamericana tiene el mandato de promover la observancia y la defensa de los derechos humanos en la región y actúa como órgano consultivo de la OEA en la materia. La CIDH está integrada por siete miembros independientes que son elegidos por la Asamblea General de la OEA a título personal, y no representan sus países de origen o residencia.</w:t>
      </w:r>
    </w:p>
    <w:p w:rsidR="006B2ECD" w:rsidRPr="006B2ECD" w:rsidRDefault="006B2ECD" w:rsidP="006B2ECD">
      <w:pPr>
        <w:spacing w:after="240" w:line="240" w:lineRule="auto"/>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 </w:t>
      </w:r>
    </w:p>
    <w:p w:rsidR="006B2ECD" w:rsidRPr="006B2ECD" w:rsidRDefault="006B2ECD" w:rsidP="006B2ECD">
      <w:pPr>
        <w:spacing w:after="240" w:line="240" w:lineRule="auto"/>
        <w:textAlignment w:val="baseline"/>
        <w:rPr>
          <w:rFonts w:ascii="Montserrat" w:eastAsia="Times New Roman" w:hAnsi="Montserrat" w:cs="Times New Roman"/>
          <w:color w:val="2F2F2F"/>
          <w:sz w:val="24"/>
          <w:szCs w:val="24"/>
          <w:lang w:val="es-UY" w:eastAsia="es-UY"/>
        </w:rPr>
      </w:pPr>
      <w:r w:rsidRPr="006B2ECD">
        <w:rPr>
          <w:rFonts w:ascii="Montserrat" w:eastAsia="Times New Roman" w:hAnsi="Montserrat" w:cs="Times New Roman"/>
          <w:color w:val="2F2F2F"/>
          <w:sz w:val="24"/>
          <w:szCs w:val="24"/>
          <w:lang w:val="es-UY" w:eastAsia="es-UY"/>
        </w:rPr>
        <w:t>Fuente: </w:t>
      </w:r>
      <w:hyperlink r:id="rId8" w:tgtFrame="_blank" w:history="1">
        <w:r w:rsidRPr="006B2ECD">
          <w:rPr>
            <w:rFonts w:ascii="Montserrat" w:eastAsia="Times New Roman" w:hAnsi="Montserrat" w:cs="Times New Roman"/>
            <w:color w:val="0000FF"/>
            <w:sz w:val="24"/>
            <w:szCs w:val="24"/>
            <w:u w:val="single"/>
            <w:lang w:val="es-UY" w:eastAsia="es-UY"/>
          </w:rPr>
          <w:t>CIDH</w:t>
        </w:r>
      </w:hyperlink>
    </w:p>
    <w:p w:rsidR="002E2F5B" w:rsidRPr="006B2ECD" w:rsidRDefault="006B2ECD" w:rsidP="006B2ECD">
      <w:hyperlink r:id="rId9" w:history="1">
        <w:r>
          <w:rPr>
            <w:rStyle w:val="Hipervnculo"/>
          </w:rPr>
          <w:t>https://redamazonica.org/2020/08/comunicado-de-prensa/</w:t>
        </w:r>
      </w:hyperlink>
      <w:bookmarkStart w:id="0" w:name="_GoBack"/>
      <w:bookmarkEnd w:id="0"/>
    </w:p>
    <w:sectPr w:rsidR="002E2F5B" w:rsidRPr="006B2E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CD"/>
    <w:rsid w:val="002E2F5B"/>
    <w:rsid w:val="006B2E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19E40B-2A4D-4881-9596-814248141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ECD"/>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B2E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432243">
      <w:bodyDiv w:val="1"/>
      <w:marLeft w:val="0"/>
      <w:marRight w:val="0"/>
      <w:marTop w:val="0"/>
      <w:marBottom w:val="0"/>
      <w:divBdr>
        <w:top w:val="none" w:sz="0" w:space="0" w:color="auto"/>
        <w:left w:val="none" w:sz="0" w:space="0" w:color="auto"/>
        <w:bottom w:val="none" w:sz="0" w:space="0" w:color="auto"/>
        <w:right w:val="none" w:sz="0" w:space="0" w:color="auto"/>
      </w:divBdr>
      <w:divsChild>
        <w:div w:id="638608173">
          <w:marLeft w:val="0"/>
          <w:marRight w:val="0"/>
          <w:marTop w:val="0"/>
          <w:marBottom w:val="0"/>
          <w:divBdr>
            <w:top w:val="none" w:sz="0" w:space="0" w:color="auto"/>
            <w:left w:val="none" w:sz="0" w:space="0" w:color="auto"/>
            <w:bottom w:val="none" w:sz="0" w:space="0" w:color="auto"/>
            <w:right w:val="none" w:sz="0" w:space="0" w:color="auto"/>
          </w:divBdr>
          <w:divsChild>
            <w:div w:id="909003489">
              <w:marLeft w:val="0"/>
              <w:marRight w:val="0"/>
              <w:marTop w:val="0"/>
              <w:marBottom w:val="0"/>
              <w:divBdr>
                <w:top w:val="none" w:sz="0" w:space="0" w:color="auto"/>
                <w:left w:val="none" w:sz="0" w:space="0" w:color="auto"/>
                <w:bottom w:val="none" w:sz="0" w:space="0" w:color="auto"/>
                <w:right w:val="none" w:sz="0" w:space="0" w:color="auto"/>
              </w:divBdr>
              <w:divsChild>
                <w:div w:id="1780025803">
                  <w:marLeft w:val="0"/>
                  <w:marRight w:val="0"/>
                  <w:marTop w:val="0"/>
                  <w:marBottom w:val="0"/>
                  <w:divBdr>
                    <w:top w:val="none" w:sz="0" w:space="0" w:color="auto"/>
                    <w:left w:val="none" w:sz="0" w:space="0" w:color="auto"/>
                    <w:bottom w:val="none" w:sz="0" w:space="0" w:color="auto"/>
                    <w:right w:val="none" w:sz="0" w:space="0" w:color="auto"/>
                  </w:divBdr>
                  <w:divsChild>
                    <w:div w:id="57606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296422">
          <w:marLeft w:val="0"/>
          <w:marRight w:val="0"/>
          <w:marTop w:val="0"/>
          <w:marBottom w:val="0"/>
          <w:divBdr>
            <w:top w:val="none" w:sz="0" w:space="0" w:color="auto"/>
            <w:left w:val="none" w:sz="0" w:space="0" w:color="auto"/>
            <w:bottom w:val="none" w:sz="0" w:space="0" w:color="auto"/>
            <w:right w:val="none" w:sz="0" w:space="0" w:color="auto"/>
          </w:divBdr>
          <w:divsChild>
            <w:div w:id="1773548909">
              <w:marLeft w:val="0"/>
              <w:marRight w:val="0"/>
              <w:marTop w:val="0"/>
              <w:marBottom w:val="0"/>
              <w:divBdr>
                <w:top w:val="none" w:sz="0" w:space="0" w:color="auto"/>
                <w:left w:val="none" w:sz="0" w:space="0" w:color="auto"/>
                <w:bottom w:val="none" w:sz="0" w:space="0" w:color="auto"/>
                <w:right w:val="none" w:sz="0" w:space="0" w:color="auto"/>
              </w:divBdr>
              <w:divsChild>
                <w:div w:id="872114022">
                  <w:marLeft w:val="0"/>
                  <w:marRight w:val="0"/>
                  <w:marTop w:val="0"/>
                  <w:marBottom w:val="0"/>
                  <w:divBdr>
                    <w:top w:val="none" w:sz="0" w:space="0" w:color="auto"/>
                    <w:left w:val="none" w:sz="0" w:space="0" w:color="auto"/>
                    <w:bottom w:val="none" w:sz="0" w:space="0" w:color="auto"/>
                    <w:right w:val="none" w:sz="0" w:space="0" w:color="auto"/>
                  </w:divBdr>
                  <w:divsChild>
                    <w:div w:id="1245140843">
                      <w:marLeft w:val="0"/>
                      <w:marRight w:val="0"/>
                      <w:marTop w:val="0"/>
                      <w:marBottom w:val="0"/>
                      <w:divBdr>
                        <w:top w:val="none" w:sz="0" w:space="0" w:color="auto"/>
                        <w:left w:val="none" w:sz="0" w:space="0" w:color="auto"/>
                        <w:bottom w:val="none" w:sz="0" w:space="0" w:color="auto"/>
                        <w:right w:val="none" w:sz="0" w:space="0" w:color="auto"/>
                      </w:divBdr>
                      <w:divsChild>
                        <w:div w:id="1137379621">
                          <w:marLeft w:val="0"/>
                          <w:marRight w:val="0"/>
                          <w:marTop w:val="0"/>
                          <w:marBottom w:val="0"/>
                          <w:divBdr>
                            <w:top w:val="none" w:sz="0" w:space="0" w:color="auto"/>
                            <w:left w:val="none" w:sz="0" w:space="0" w:color="auto"/>
                            <w:bottom w:val="none" w:sz="0" w:space="0" w:color="auto"/>
                            <w:right w:val="none" w:sz="0" w:space="0" w:color="auto"/>
                          </w:divBdr>
                          <w:divsChild>
                            <w:div w:id="1639602277">
                              <w:marLeft w:val="0"/>
                              <w:marRight w:val="0"/>
                              <w:marTop w:val="0"/>
                              <w:marBottom w:val="0"/>
                              <w:divBdr>
                                <w:top w:val="none" w:sz="0" w:space="0" w:color="auto"/>
                                <w:left w:val="none" w:sz="0" w:space="0" w:color="auto"/>
                                <w:bottom w:val="none" w:sz="0" w:space="0" w:color="auto"/>
                                <w:right w:val="none" w:sz="0" w:space="0" w:color="auto"/>
                              </w:divBdr>
                              <w:divsChild>
                                <w:div w:id="1789621722">
                                  <w:marLeft w:val="0"/>
                                  <w:marRight w:val="0"/>
                                  <w:marTop w:val="0"/>
                                  <w:marBottom w:val="0"/>
                                  <w:divBdr>
                                    <w:top w:val="none" w:sz="0" w:space="0" w:color="auto"/>
                                    <w:left w:val="none" w:sz="0" w:space="0" w:color="auto"/>
                                    <w:bottom w:val="none" w:sz="0" w:space="0" w:color="auto"/>
                                    <w:right w:val="none" w:sz="0" w:space="0" w:color="auto"/>
                                  </w:divBdr>
                                  <w:divsChild>
                                    <w:div w:id="51317776">
                                      <w:marLeft w:val="0"/>
                                      <w:marRight w:val="0"/>
                                      <w:marTop w:val="600"/>
                                      <w:marBottom w:val="150"/>
                                      <w:divBdr>
                                        <w:top w:val="none" w:sz="0" w:space="0" w:color="auto"/>
                                        <w:left w:val="none" w:sz="0" w:space="0" w:color="auto"/>
                                        <w:bottom w:val="none" w:sz="0" w:space="0" w:color="auto"/>
                                        <w:right w:val="none" w:sz="0" w:space="0" w:color="auto"/>
                                      </w:divBdr>
                                      <w:divsChild>
                                        <w:div w:id="1237086773">
                                          <w:marLeft w:val="0"/>
                                          <w:marRight w:val="0"/>
                                          <w:marTop w:val="0"/>
                                          <w:marBottom w:val="0"/>
                                          <w:divBdr>
                                            <w:top w:val="none" w:sz="0" w:space="0" w:color="auto"/>
                                            <w:left w:val="none" w:sz="0" w:space="0" w:color="auto"/>
                                            <w:bottom w:val="none" w:sz="0" w:space="0" w:color="auto"/>
                                            <w:right w:val="none" w:sz="0" w:space="0" w:color="auto"/>
                                          </w:divBdr>
                                        </w:div>
                                      </w:divsChild>
                                    </w:div>
                                    <w:div w:id="1344743009">
                                      <w:marLeft w:val="0"/>
                                      <w:marRight w:val="0"/>
                                      <w:marTop w:val="0"/>
                                      <w:marBottom w:val="0"/>
                                      <w:divBdr>
                                        <w:top w:val="none" w:sz="0" w:space="0" w:color="auto"/>
                                        <w:left w:val="none" w:sz="0" w:space="0" w:color="auto"/>
                                        <w:bottom w:val="none" w:sz="0" w:space="0" w:color="auto"/>
                                        <w:right w:val="none" w:sz="0" w:space="0" w:color="auto"/>
                                      </w:divBdr>
                                    </w:div>
                                    <w:div w:id="286354817">
                                      <w:marLeft w:val="0"/>
                                      <w:marRight w:val="0"/>
                                      <w:marTop w:val="100"/>
                                      <w:marBottom w:val="100"/>
                                      <w:divBdr>
                                        <w:top w:val="none" w:sz="0" w:space="0" w:color="auto"/>
                                        <w:left w:val="none" w:sz="0" w:space="0" w:color="auto"/>
                                        <w:bottom w:val="none" w:sz="0" w:space="0" w:color="auto"/>
                                        <w:right w:val="none" w:sz="0" w:space="0" w:color="auto"/>
                                      </w:divBdr>
                                      <w:divsChild>
                                        <w:div w:id="1480536615">
                                          <w:marLeft w:val="0"/>
                                          <w:marRight w:val="0"/>
                                          <w:marTop w:val="100"/>
                                          <w:marBottom w:val="100"/>
                                          <w:divBdr>
                                            <w:top w:val="none" w:sz="0" w:space="0" w:color="auto"/>
                                            <w:left w:val="none" w:sz="0" w:space="0" w:color="auto"/>
                                            <w:bottom w:val="none" w:sz="0" w:space="0" w:color="auto"/>
                                            <w:right w:val="none" w:sz="0" w:space="0" w:color="auto"/>
                                          </w:divBdr>
                                          <w:divsChild>
                                            <w:div w:id="168227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46720">
                                      <w:marLeft w:val="0"/>
                                      <w:marRight w:val="0"/>
                                      <w:marTop w:val="0"/>
                                      <w:marBottom w:val="0"/>
                                      <w:divBdr>
                                        <w:top w:val="none" w:sz="0" w:space="0" w:color="auto"/>
                                        <w:left w:val="none" w:sz="0" w:space="0" w:color="auto"/>
                                        <w:bottom w:val="none" w:sz="0" w:space="0" w:color="auto"/>
                                        <w:right w:val="none" w:sz="0" w:space="0" w:color="auto"/>
                                      </w:divBdr>
                                      <w:divsChild>
                                        <w:div w:id="1145127833">
                                          <w:marLeft w:val="0"/>
                                          <w:marRight w:val="0"/>
                                          <w:marTop w:val="0"/>
                                          <w:marBottom w:val="0"/>
                                          <w:divBdr>
                                            <w:top w:val="none" w:sz="0" w:space="0" w:color="auto"/>
                                            <w:left w:val="none" w:sz="0" w:space="0" w:color="auto"/>
                                            <w:bottom w:val="none" w:sz="0" w:space="0" w:color="auto"/>
                                            <w:right w:val="none" w:sz="0" w:space="0" w:color="auto"/>
                                          </w:divBdr>
                                          <w:divsChild>
                                            <w:div w:id="421144444">
                                              <w:blockQuote w:val="1"/>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as.org/es/cidh/prensa/comunicados/2020/200.asp" TargetMode="External"/><Relationship Id="rId3" Type="http://schemas.openxmlformats.org/officeDocument/2006/relationships/webSettings" Target="webSettings.xml"/><Relationship Id="rId7" Type="http://schemas.openxmlformats.org/officeDocument/2006/relationships/hyperlink" Target="http://www.oas.org/es/cidh/informes/pdfs/Panamazonia201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as.org/es/cidh/indigenas/docs/pdf/Informe-Pueblos-Indigenas-Aislamiento-Voluntario.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redamazonica.org/derechos-humanos/" TargetMode="External"/><Relationship Id="rId9" Type="http://schemas.openxmlformats.org/officeDocument/2006/relationships/hyperlink" Target="https://redamazonica.org/2020/08/comunicado-de-prens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1758</Words>
  <Characters>9672</Characters>
  <Application>Microsoft Office Word</Application>
  <DocSecurity>0</DocSecurity>
  <Lines>80</Lines>
  <Paragraphs>22</Paragraphs>
  <ScaleCrop>false</ScaleCrop>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2020-08-19T13:22:00Z</dcterms:created>
  <dcterms:modified xsi:type="dcterms:W3CDTF">2020-08-19T13:24:00Z</dcterms:modified>
</cp:coreProperties>
</file>