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3450B5" w14:textId="77777777" w:rsidR="000B5F3C" w:rsidRPr="002531BA" w:rsidRDefault="000B5F3C" w:rsidP="002531BA">
      <w:pPr>
        <w:jc w:val="both"/>
        <w:rPr>
          <w:sz w:val="28"/>
          <w:szCs w:val="28"/>
          <w:lang w:val="es-ES"/>
        </w:rPr>
      </w:pPr>
    </w:p>
    <w:p w14:paraId="3508FE5B" w14:textId="77777777" w:rsidR="002531BA" w:rsidRPr="002531BA" w:rsidRDefault="002531BA" w:rsidP="002531B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sz w:val="36"/>
          <w:szCs w:val="36"/>
        </w:rPr>
      </w:pPr>
      <w:r w:rsidRPr="002531BA">
        <w:rPr>
          <w:rFonts w:ascii="Helvetica" w:hAnsi="Helvetica" w:cs="Helvetica"/>
          <w:b/>
          <w:bCs/>
          <w:color w:val="262626"/>
          <w:sz w:val="36"/>
          <w:szCs w:val="36"/>
        </w:rPr>
        <w:t xml:space="preserve">Juan Carlos </w:t>
      </w:r>
      <w:proofErr w:type="spellStart"/>
      <w:r w:rsidRPr="002531BA">
        <w:rPr>
          <w:rFonts w:ascii="Helvetica" w:hAnsi="Helvetica" w:cs="Helvetica"/>
          <w:b/>
          <w:bCs/>
          <w:color w:val="262626"/>
          <w:sz w:val="36"/>
          <w:szCs w:val="36"/>
        </w:rPr>
        <w:t>Scannone</w:t>
      </w:r>
      <w:proofErr w:type="spellEnd"/>
      <w:r w:rsidRPr="002531BA">
        <w:rPr>
          <w:rFonts w:ascii="Helvetica" w:hAnsi="Helvetica" w:cs="Helvetica"/>
          <w:b/>
          <w:bCs/>
          <w:color w:val="262626"/>
          <w:sz w:val="36"/>
          <w:szCs w:val="36"/>
        </w:rPr>
        <w:t>, un hombre de comunión</w:t>
      </w:r>
    </w:p>
    <w:p w14:paraId="3512B14A" w14:textId="77777777" w:rsidR="002531BA" w:rsidRDefault="002531BA" w:rsidP="002531B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  <w:sz w:val="28"/>
          <w:szCs w:val="28"/>
        </w:rPr>
      </w:pPr>
    </w:p>
    <w:p w14:paraId="2928419F" w14:textId="77777777" w:rsidR="002531BA" w:rsidRPr="002531BA" w:rsidRDefault="002531BA" w:rsidP="002531B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  <w:sz w:val="28"/>
          <w:szCs w:val="28"/>
        </w:rPr>
      </w:pPr>
      <w:r w:rsidRPr="002531BA">
        <w:rPr>
          <w:rFonts w:ascii="Helvetica" w:hAnsi="Helvetica" w:cs="Helvetica"/>
          <w:noProof/>
          <w:color w:val="262626"/>
          <w:sz w:val="28"/>
          <w:szCs w:val="28"/>
          <w:lang w:eastAsia="es-ES_tradnl"/>
        </w:rPr>
        <w:drawing>
          <wp:inline distT="0" distB="0" distL="0" distR="0" wp14:anchorId="32D14B45" wp14:editId="2241542F">
            <wp:extent cx="8098790" cy="2954020"/>
            <wp:effectExtent l="0" t="0" r="381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8790" cy="295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A2D28" w14:textId="77777777" w:rsidR="002531BA" w:rsidRDefault="002531BA" w:rsidP="002531BA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262626"/>
          <w:sz w:val="28"/>
          <w:szCs w:val="28"/>
        </w:rPr>
      </w:pPr>
    </w:p>
    <w:p w14:paraId="6C531A71" w14:textId="77777777" w:rsidR="002531BA" w:rsidRDefault="002531BA" w:rsidP="002531BA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262626"/>
          <w:sz w:val="28"/>
          <w:szCs w:val="28"/>
        </w:rPr>
      </w:pPr>
      <w:r>
        <w:rPr>
          <w:rFonts w:ascii="Times" w:hAnsi="Times" w:cs="Times"/>
          <w:color w:val="262626"/>
          <w:sz w:val="28"/>
          <w:szCs w:val="28"/>
        </w:rPr>
        <w:t>[Por: Óscar Elizalde Prada | VidaNuevaDigital.com]</w:t>
      </w:r>
    </w:p>
    <w:p w14:paraId="4B2A42C2" w14:textId="77777777" w:rsidR="002531BA" w:rsidRDefault="002531BA" w:rsidP="002531BA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262626"/>
          <w:sz w:val="28"/>
          <w:szCs w:val="28"/>
        </w:rPr>
      </w:pPr>
    </w:p>
    <w:p w14:paraId="2F4FE0EC" w14:textId="77777777" w:rsidR="002531BA" w:rsidRPr="002531BA" w:rsidRDefault="002531BA" w:rsidP="002531B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  <w:sz w:val="28"/>
          <w:szCs w:val="28"/>
        </w:rPr>
      </w:pPr>
      <w:bookmarkStart w:id="0" w:name="_GoBack"/>
      <w:r w:rsidRPr="002531BA">
        <w:rPr>
          <w:rFonts w:ascii="Helvetica" w:hAnsi="Helvetica" w:cs="Helvetica"/>
          <w:color w:val="262626"/>
          <w:sz w:val="28"/>
          <w:szCs w:val="28"/>
        </w:rPr>
        <w:t>“El pensamiento latinoamericano en clave universal” fue el título que el Centro Latinoamericano de Evangelización Social (</w:t>
      </w:r>
      <w:proofErr w:type="spellStart"/>
      <w:r w:rsidRPr="002531BA">
        <w:rPr>
          <w:rFonts w:ascii="Helvetica" w:hAnsi="Helvetica" w:cs="Helvetica"/>
          <w:color w:val="262626"/>
          <w:sz w:val="28"/>
          <w:szCs w:val="28"/>
        </w:rPr>
        <w:t>CLAdeES</w:t>
      </w:r>
      <w:proofErr w:type="spellEnd"/>
      <w:r w:rsidRPr="002531BA">
        <w:rPr>
          <w:rFonts w:ascii="Helvetica" w:hAnsi="Helvetica" w:cs="Helvetica"/>
          <w:color w:val="262626"/>
          <w:sz w:val="28"/>
          <w:szCs w:val="28"/>
        </w:rPr>
        <w:t xml:space="preserve">) dio a la conferencia virtual sobre la </w:t>
      </w:r>
      <w:r w:rsidRPr="002531BA">
        <w:rPr>
          <w:rFonts w:ascii="Helvetica" w:hAnsi="Helvetica" w:cs="Helvetica"/>
          <w:b/>
          <w:bCs/>
          <w:color w:val="414141"/>
          <w:sz w:val="28"/>
          <w:szCs w:val="28"/>
        </w:rPr>
        <w:t xml:space="preserve">vida, obra y legado del teólogo jesuita argentino </w:t>
      </w:r>
      <w:hyperlink r:id="rId6" w:history="1">
        <w:r w:rsidRPr="002531BA">
          <w:rPr>
            <w:rFonts w:ascii="Helvetica" w:hAnsi="Helvetica" w:cs="Helvetica"/>
            <w:b/>
            <w:bCs/>
            <w:color w:val="D6000C"/>
            <w:sz w:val="28"/>
            <w:szCs w:val="28"/>
            <w:u w:val="single" w:color="D6000C"/>
          </w:rPr>
          <w:t xml:space="preserve">Juan Carlos </w:t>
        </w:r>
        <w:proofErr w:type="spellStart"/>
        <w:r w:rsidRPr="002531BA">
          <w:rPr>
            <w:rFonts w:ascii="Helvetica" w:hAnsi="Helvetica" w:cs="Helvetica"/>
            <w:b/>
            <w:bCs/>
            <w:color w:val="D6000C"/>
            <w:sz w:val="28"/>
            <w:szCs w:val="28"/>
            <w:u w:val="single" w:color="D6000C"/>
          </w:rPr>
          <w:t>Scanonne</w:t>
        </w:r>
        <w:proofErr w:type="spellEnd"/>
      </w:hyperlink>
      <w:r w:rsidRPr="002531BA">
        <w:rPr>
          <w:rFonts w:ascii="Helvetica" w:hAnsi="Helvetica" w:cs="Helvetica"/>
          <w:color w:val="262626"/>
          <w:sz w:val="28"/>
          <w:szCs w:val="28"/>
        </w:rPr>
        <w:t xml:space="preserve">, fallecido el 27 de noviembre de 2019, que contó con la participación de varios de sus discípulos y colegas, como Piero Cora, Carlos </w:t>
      </w:r>
      <w:proofErr w:type="spellStart"/>
      <w:r w:rsidRPr="002531BA">
        <w:rPr>
          <w:rFonts w:ascii="Helvetica" w:hAnsi="Helvetica" w:cs="Helvetica"/>
          <w:color w:val="262626"/>
          <w:sz w:val="28"/>
          <w:szCs w:val="28"/>
        </w:rPr>
        <w:t>Galli</w:t>
      </w:r>
      <w:proofErr w:type="spellEnd"/>
      <w:r w:rsidRPr="002531BA">
        <w:rPr>
          <w:rFonts w:ascii="Helvetica" w:hAnsi="Helvetica" w:cs="Helvetica"/>
          <w:color w:val="262626"/>
          <w:sz w:val="28"/>
          <w:szCs w:val="28"/>
        </w:rPr>
        <w:t xml:space="preserve">, Susana </w:t>
      </w:r>
      <w:proofErr w:type="spellStart"/>
      <w:r w:rsidRPr="002531BA">
        <w:rPr>
          <w:rFonts w:ascii="Helvetica" w:hAnsi="Helvetica" w:cs="Helvetica"/>
          <w:color w:val="262626"/>
          <w:sz w:val="28"/>
          <w:szCs w:val="28"/>
        </w:rPr>
        <w:t>Nuin</w:t>
      </w:r>
      <w:proofErr w:type="spellEnd"/>
      <w:r w:rsidRPr="002531BA">
        <w:rPr>
          <w:rFonts w:ascii="Helvetica" w:hAnsi="Helvetica" w:cs="Helvetica"/>
          <w:color w:val="262626"/>
          <w:sz w:val="28"/>
          <w:szCs w:val="28"/>
        </w:rPr>
        <w:t xml:space="preserve">, Daniel López, Ana </w:t>
      </w:r>
      <w:proofErr w:type="spellStart"/>
      <w:r w:rsidRPr="002531BA">
        <w:rPr>
          <w:rFonts w:ascii="Helvetica" w:hAnsi="Helvetica" w:cs="Helvetica"/>
          <w:color w:val="262626"/>
          <w:sz w:val="28"/>
          <w:szCs w:val="28"/>
        </w:rPr>
        <w:t>Donini</w:t>
      </w:r>
      <w:proofErr w:type="spellEnd"/>
      <w:r w:rsidRPr="002531BA">
        <w:rPr>
          <w:rFonts w:ascii="Helvetica" w:hAnsi="Helvetica" w:cs="Helvetica"/>
          <w:color w:val="262626"/>
          <w:sz w:val="28"/>
          <w:szCs w:val="28"/>
        </w:rPr>
        <w:t xml:space="preserve"> y Ariel Fresia.</w:t>
      </w:r>
      <w:bookmarkEnd w:id="0"/>
    </w:p>
    <w:p w14:paraId="26748C69" w14:textId="77777777" w:rsidR="002531BA" w:rsidRPr="002531BA" w:rsidRDefault="002531BA" w:rsidP="002531B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  <w:sz w:val="28"/>
          <w:szCs w:val="28"/>
        </w:rPr>
      </w:pPr>
    </w:p>
    <w:p w14:paraId="603B6758" w14:textId="77777777" w:rsidR="002531BA" w:rsidRPr="002531BA" w:rsidRDefault="002531BA" w:rsidP="002531B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D20005"/>
          <w:sz w:val="28"/>
          <w:szCs w:val="28"/>
        </w:rPr>
      </w:pPr>
      <w:r w:rsidRPr="002531BA">
        <w:rPr>
          <w:rFonts w:ascii="Helvetica" w:hAnsi="Helvetica" w:cs="Helvetica"/>
          <w:b/>
          <w:bCs/>
          <w:color w:val="D20005"/>
          <w:sz w:val="28"/>
          <w:szCs w:val="28"/>
        </w:rPr>
        <w:t>Legado para la Iglesia</w:t>
      </w:r>
    </w:p>
    <w:p w14:paraId="61F87495" w14:textId="77777777" w:rsidR="002531BA" w:rsidRDefault="002531BA" w:rsidP="002531B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  <w:sz w:val="28"/>
          <w:szCs w:val="28"/>
        </w:rPr>
      </w:pPr>
    </w:p>
    <w:p w14:paraId="139D5B43" w14:textId="77777777" w:rsidR="002531BA" w:rsidRPr="002531BA" w:rsidRDefault="002531BA" w:rsidP="002531B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  <w:sz w:val="28"/>
          <w:szCs w:val="28"/>
        </w:rPr>
      </w:pPr>
      <w:r w:rsidRPr="002531BA">
        <w:rPr>
          <w:rFonts w:ascii="Helvetica" w:hAnsi="Helvetica" w:cs="Helvetica"/>
          <w:color w:val="262626"/>
          <w:sz w:val="28"/>
          <w:szCs w:val="28"/>
        </w:rPr>
        <w:t xml:space="preserve">El evento, realizado el sábado 4 de julio, convocó a unas 300 personas a través de </w:t>
      </w:r>
      <w:hyperlink r:id="rId7" w:history="1">
        <w:proofErr w:type="spellStart"/>
        <w:r w:rsidRPr="002531BA">
          <w:rPr>
            <w:rFonts w:ascii="Helvetica" w:hAnsi="Helvetica" w:cs="Helvetica"/>
            <w:color w:val="D6000C"/>
            <w:sz w:val="28"/>
            <w:szCs w:val="28"/>
            <w:u w:val="single" w:color="D6000C"/>
          </w:rPr>
          <w:t>CLAdeESTV</w:t>
        </w:r>
        <w:proofErr w:type="spellEnd"/>
      </w:hyperlink>
      <w:r w:rsidRPr="002531BA">
        <w:rPr>
          <w:rFonts w:ascii="Helvetica" w:hAnsi="Helvetica" w:cs="Helvetica"/>
          <w:color w:val="262626"/>
          <w:sz w:val="28"/>
          <w:szCs w:val="28"/>
        </w:rPr>
        <w:t xml:space="preserve">, y se nutrió de los aportes de quienes fueron testigos de los aportes del jesuita argentino a la evangelización del continente latinoamericano, considerado uno de los principales referentes de la teología del pueblo –rama autónoma de la teología latinoamericana– y </w:t>
      </w:r>
      <w:r w:rsidRPr="002531BA">
        <w:rPr>
          <w:rFonts w:ascii="Helvetica" w:hAnsi="Helvetica" w:cs="Helvetica"/>
          <w:b/>
          <w:bCs/>
          <w:color w:val="414141"/>
          <w:sz w:val="28"/>
          <w:szCs w:val="28"/>
        </w:rPr>
        <w:t>maestro de muchos teólogos y pastores, entre ellos el papa Francisco</w:t>
      </w:r>
      <w:r w:rsidRPr="002531BA">
        <w:rPr>
          <w:rFonts w:ascii="Helvetica" w:hAnsi="Helvetica" w:cs="Helvetica"/>
          <w:color w:val="262626"/>
          <w:sz w:val="28"/>
          <w:szCs w:val="28"/>
        </w:rPr>
        <w:t xml:space="preserve">. Al día siguiente la conferencia, disponible en el canal de YouTube de </w:t>
      </w:r>
      <w:proofErr w:type="spellStart"/>
      <w:r w:rsidRPr="002531BA">
        <w:rPr>
          <w:rFonts w:ascii="Helvetica" w:hAnsi="Helvetica" w:cs="Helvetica"/>
          <w:color w:val="262626"/>
          <w:sz w:val="28"/>
          <w:szCs w:val="28"/>
        </w:rPr>
        <w:t>CLAdeES</w:t>
      </w:r>
      <w:proofErr w:type="spellEnd"/>
      <w:r w:rsidRPr="002531BA">
        <w:rPr>
          <w:rFonts w:ascii="Helvetica" w:hAnsi="Helvetica" w:cs="Helvetica"/>
          <w:color w:val="262626"/>
          <w:sz w:val="28"/>
          <w:szCs w:val="28"/>
        </w:rPr>
        <w:t>, registraba más de 1.485 visitas. </w:t>
      </w:r>
    </w:p>
    <w:p w14:paraId="16C2D8BB" w14:textId="77777777" w:rsidR="002531BA" w:rsidRDefault="002531BA" w:rsidP="002531B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EAEAEA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C014B09" w14:textId="77777777" w:rsidR="002531BA" w:rsidRPr="002531BA" w:rsidRDefault="002531BA" w:rsidP="002531B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  <w:sz w:val="28"/>
          <w:szCs w:val="28"/>
        </w:rPr>
      </w:pPr>
      <w:r w:rsidRPr="002531BA">
        <w:rPr>
          <w:rFonts w:ascii="Helvetica" w:hAnsi="Helvetica" w:cs="Helvetica"/>
          <w:color w:val="262626"/>
          <w:sz w:val="28"/>
          <w:szCs w:val="28"/>
        </w:rPr>
        <w:t xml:space="preserve">Celebrar el don de su vida –a seis meses de su partida–, pero también su sabiduría, humildad y generosidad, puestas al servicio de la unidad de la Iglesia, fue uno de los propósitos de este espacio que buscó </w:t>
      </w:r>
      <w:r w:rsidRPr="002531BA">
        <w:rPr>
          <w:rFonts w:ascii="Helvetica" w:hAnsi="Helvetica" w:cs="Helvetica"/>
          <w:b/>
          <w:bCs/>
          <w:color w:val="414141"/>
          <w:sz w:val="28"/>
          <w:szCs w:val="28"/>
        </w:rPr>
        <w:t>rescatar su legado para la construcción de una sociedad más justa, fraterna y solidaria</w:t>
      </w:r>
      <w:r w:rsidRPr="002531BA">
        <w:rPr>
          <w:rFonts w:ascii="Helvetica" w:hAnsi="Helvetica" w:cs="Helvetica"/>
          <w:color w:val="262626"/>
          <w:sz w:val="28"/>
          <w:szCs w:val="28"/>
        </w:rPr>
        <w:t>.</w:t>
      </w:r>
    </w:p>
    <w:p w14:paraId="68A86E96" w14:textId="77777777" w:rsidR="002531BA" w:rsidRDefault="002531BA" w:rsidP="002531B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  <w:sz w:val="28"/>
          <w:szCs w:val="28"/>
        </w:rPr>
      </w:pPr>
    </w:p>
    <w:p w14:paraId="20A753ED" w14:textId="77777777" w:rsidR="002531BA" w:rsidRPr="002531BA" w:rsidRDefault="002531BA" w:rsidP="002531B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  <w:sz w:val="28"/>
          <w:szCs w:val="28"/>
        </w:rPr>
      </w:pPr>
      <w:r w:rsidRPr="002531BA">
        <w:rPr>
          <w:rFonts w:ascii="Helvetica" w:hAnsi="Helvetica" w:cs="Helvetica"/>
          <w:color w:val="262626"/>
          <w:sz w:val="28"/>
          <w:szCs w:val="28"/>
        </w:rPr>
        <w:t>“</w:t>
      </w:r>
      <w:r w:rsidRPr="002531BA">
        <w:rPr>
          <w:rFonts w:ascii="Helvetica" w:hAnsi="Helvetica" w:cs="Helvetica"/>
          <w:b/>
          <w:bCs/>
          <w:color w:val="414141"/>
          <w:sz w:val="28"/>
          <w:szCs w:val="28"/>
        </w:rPr>
        <w:t>Su compromiso con el otro fue siempre presente y activo, sin ruido, sin reclamo de espacios</w:t>
      </w:r>
      <w:r w:rsidRPr="002531BA">
        <w:rPr>
          <w:rFonts w:ascii="Helvetica" w:hAnsi="Helvetica" w:cs="Helvetica"/>
          <w:color w:val="262626"/>
          <w:sz w:val="28"/>
          <w:szCs w:val="28"/>
        </w:rPr>
        <w:t xml:space="preserve">, abrió los espacios por su mente brillante, por su capacidad de acercarse al conocimiento, por su compromiso con la vida”, comentó Susana </w:t>
      </w:r>
      <w:proofErr w:type="spellStart"/>
      <w:r w:rsidRPr="002531BA">
        <w:rPr>
          <w:rFonts w:ascii="Helvetica" w:hAnsi="Helvetica" w:cs="Helvetica"/>
          <w:color w:val="262626"/>
          <w:sz w:val="28"/>
          <w:szCs w:val="28"/>
        </w:rPr>
        <w:t>Nuin</w:t>
      </w:r>
      <w:proofErr w:type="spellEnd"/>
      <w:r w:rsidRPr="002531BA">
        <w:rPr>
          <w:rFonts w:ascii="Helvetica" w:hAnsi="Helvetica" w:cs="Helvetica"/>
          <w:color w:val="262626"/>
          <w:sz w:val="28"/>
          <w:szCs w:val="28"/>
        </w:rPr>
        <w:t xml:space="preserve">, de </w:t>
      </w:r>
      <w:proofErr w:type="spellStart"/>
      <w:r w:rsidRPr="002531BA">
        <w:rPr>
          <w:rFonts w:ascii="Helvetica" w:hAnsi="Helvetica" w:cs="Helvetica"/>
          <w:color w:val="262626"/>
          <w:sz w:val="28"/>
          <w:szCs w:val="28"/>
        </w:rPr>
        <w:t>CLAdeES</w:t>
      </w:r>
      <w:proofErr w:type="spellEnd"/>
      <w:r w:rsidRPr="002531BA">
        <w:rPr>
          <w:rFonts w:ascii="Helvetica" w:hAnsi="Helvetica" w:cs="Helvetica"/>
          <w:color w:val="262626"/>
          <w:sz w:val="28"/>
          <w:szCs w:val="28"/>
        </w:rPr>
        <w:t xml:space="preserve"> y del Instituto Universitario </w:t>
      </w:r>
      <w:proofErr w:type="spellStart"/>
      <w:r w:rsidRPr="002531BA">
        <w:rPr>
          <w:rFonts w:ascii="Helvetica" w:hAnsi="Helvetica" w:cs="Helvetica"/>
          <w:color w:val="262626"/>
          <w:sz w:val="28"/>
          <w:szCs w:val="28"/>
        </w:rPr>
        <w:t>Sophia</w:t>
      </w:r>
      <w:proofErr w:type="spellEnd"/>
      <w:r w:rsidRPr="002531BA">
        <w:rPr>
          <w:rFonts w:ascii="Helvetica" w:hAnsi="Helvetica" w:cs="Helvetica"/>
          <w:color w:val="262626"/>
          <w:sz w:val="28"/>
          <w:szCs w:val="28"/>
        </w:rPr>
        <w:t xml:space="preserve"> América Latina y el Caribe.</w:t>
      </w:r>
    </w:p>
    <w:p w14:paraId="4E4B5FFF" w14:textId="77777777" w:rsidR="002531BA" w:rsidRDefault="002531BA" w:rsidP="002531B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D20005"/>
          <w:sz w:val="28"/>
          <w:szCs w:val="28"/>
        </w:rPr>
      </w:pPr>
    </w:p>
    <w:p w14:paraId="3CAE9C9E" w14:textId="77777777" w:rsidR="002531BA" w:rsidRPr="002531BA" w:rsidRDefault="002531BA" w:rsidP="002531B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D20005"/>
          <w:sz w:val="28"/>
          <w:szCs w:val="28"/>
        </w:rPr>
      </w:pPr>
      <w:r w:rsidRPr="002531BA">
        <w:rPr>
          <w:rFonts w:ascii="Helvetica" w:hAnsi="Helvetica" w:cs="Helvetica"/>
          <w:b/>
          <w:bCs/>
          <w:color w:val="D20005"/>
          <w:sz w:val="28"/>
          <w:szCs w:val="28"/>
        </w:rPr>
        <w:t>Leer e interpretar la voz del pueblo</w:t>
      </w:r>
    </w:p>
    <w:p w14:paraId="11BB3138" w14:textId="77777777" w:rsidR="002531BA" w:rsidRDefault="002531BA" w:rsidP="002531B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  <w:sz w:val="28"/>
          <w:szCs w:val="28"/>
        </w:rPr>
      </w:pPr>
    </w:p>
    <w:p w14:paraId="555BE053" w14:textId="77777777" w:rsidR="002531BA" w:rsidRPr="002531BA" w:rsidRDefault="002531BA" w:rsidP="002531B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  <w:sz w:val="28"/>
          <w:szCs w:val="28"/>
        </w:rPr>
      </w:pPr>
      <w:r w:rsidRPr="002531BA">
        <w:rPr>
          <w:rFonts w:ascii="Helvetica" w:hAnsi="Helvetica" w:cs="Helvetica"/>
          <w:color w:val="262626"/>
          <w:sz w:val="28"/>
          <w:szCs w:val="28"/>
        </w:rPr>
        <w:t xml:space="preserve">En su intervención, la uruguaya, quien también hace parte del Movimiento de los </w:t>
      </w:r>
      <w:proofErr w:type="spellStart"/>
      <w:r w:rsidRPr="002531BA">
        <w:rPr>
          <w:rFonts w:ascii="Helvetica" w:hAnsi="Helvetica" w:cs="Helvetica"/>
          <w:color w:val="262626"/>
          <w:sz w:val="28"/>
          <w:szCs w:val="28"/>
        </w:rPr>
        <w:t>Focolares</w:t>
      </w:r>
      <w:proofErr w:type="spellEnd"/>
      <w:r w:rsidRPr="002531BA">
        <w:rPr>
          <w:rFonts w:ascii="Helvetica" w:hAnsi="Helvetica" w:cs="Helvetica"/>
          <w:color w:val="262626"/>
          <w:sz w:val="28"/>
          <w:szCs w:val="28"/>
        </w:rPr>
        <w:t xml:space="preserve"> y anima el programa latinoamericano de Tierras, se refirió a la capacidad de </w:t>
      </w:r>
      <w:proofErr w:type="spellStart"/>
      <w:r w:rsidRPr="002531BA">
        <w:rPr>
          <w:rFonts w:ascii="Helvetica" w:hAnsi="Helvetica" w:cs="Helvetica"/>
          <w:color w:val="262626"/>
          <w:sz w:val="28"/>
          <w:szCs w:val="28"/>
        </w:rPr>
        <w:t>Scannone</w:t>
      </w:r>
      <w:proofErr w:type="spellEnd"/>
      <w:r w:rsidRPr="002531BA">
        <w:rPr>
          <w:rFonts w:ascii="Helvetica" w:hAnsi="Helvetica" w:cs="Helvetica"/>
          <w:color w:val="262626"/>
          <w:sz w:val="28"/>
          <w:szCs w:val="28"/>
        </w:rPr>
        <w:t xml:space="preserve"> para “leer e interpretar la voz del pueblo, por dónde pasaban las grandes tendencias del pensamiento, por dónde circulaban las novedades del mundo cultural y </w:t>
      </w:r>
      <w:r w:rsidRPr="002531BA">
        <w:rPr>
          <w:rFonts w:ascii="Helvetica" w:hAnsi="Helvetica" w:cs="Helvetica"/>
          <w:b/>
          <w:bCs/>
          <w:color w:val="414141"/>
          <w:sz w:val="28"/>
          <w:szCs w:val="28"/>
        </w:rPr>
        <w:t xml:space="preserve">por dónde se expresaban las grandes necesidades del </w:t>
      </w:r>
      <w:proofErr w:type="gramStart"/>
      <w:r w:rsidRPr="002531BA">
        <w:rPr>
          <w:rFonts w:ascii="Helvetica" w:hAnsi="Helvetica" w:cs="Helvetica"/>
          <w:b/>
          <w:bCs/>
          <w:color w:val="414141"/>
          <w:sz w:val="28"/>
          <w:szCs w:val="28"/>
        </w:rPr>
        <w:t>pueblo</w:t>
      </w:r>
      <w:r w:rsidRPr="002531BA">
        <w:rPr>
          <w:rFonts w:ascii="Helvetica" w:hAnsi="Helvetica" w:cs="Helvetica"/>
          <w:color w:val="262626"/>
          <w:sz w:val="28"/>
          <w:szCs w:val="28"/>
        </w:rPr>
        <w:t>“</w:t>
      </w:r>
      <w:proofErr w:type="gramEnd"/>
      <w:r w:rsidRPr="002531BA">
        <w:rPr>
          <w:rFonts w:ascii="Helvetica" w:hAnsi="Helvetica" w:cs="Helvetica"/>
          <w:color w:val="262626"/>
          <w:sz w:val="28"/>
          <w:szCs w:val="28"/>
        </w:rPr>
        <w:t>.</w:t>
      </w:r>
    </w:p>
    <w:p w14:paraId="40B9A5B9" w14:textId="77777777" w:rsidR="002531BA" w:rsidRDefault="002531BA" w:rsidP="002531B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  <w:sz w:val="28"/>
          <w:szCs w:val="28"/>
        </w:rPr>
      </w:pPr>
    </w:p>
    <w:p w14:paraId="2D176E51" w14:textId="77777777" w:rsidR="002531BA" w:rsidRPr="002531BA" w:rsidRDefault="002531BA" w:rsidP="002531B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  <w:sz w:val="28"/>
          <w:szCs w:val="28"/>
        </w:rPr>
      </w:pPr>
      <w:r w:rsidRPr="002531BA">
        <w:rPr>
          <w:rFonts w:ascii="Helvetica" w:hAnsi="Helvetica" w:cs="Helvetica"/>
          <w:color w:val="262626"/>
          <w:sz w:val="28"/>
          <w:szCs w:val="28"/>
        </w:rPr>
        <w:t xml:space="preserve">Maestro de muchos e inspirador de otros, </w:t>
      </w:r>
      <w:proofErr w:type="spellStart"/>
      <w:r w:rsidRPr="002531BA">
        <w:rPr>
          <w:rFonts w:ascii="Helvetica" w:hAnsi="Helvetica" w:cs="Helvetica"/>
          <w:color w:val="262626"/>
          <w:sz w:val="28"/>
          <w:szCs w:val="28"/>
        </w:rPr>
        <w:t>Scannone</w:t>
      </w:r>
      <w:proofErr w:type="spellEnd"/>
      <w:r w:rsidRPr="002531BA">
        <w:rPr>
          <w:rFonts w:ascii="Helvetica" w:hAnsi="Helvetica" w:cs="Helvetica"/>
          <w:color w:val="262626"/>
          <w:sz w:val="28"/>
          <w:szCs w:val="28"/>
        </w:rPr>
        <w:t xml:space="preserve"> </w:t>
      </w:r>
      <w:r w:rsidRPr="002531BA">
        <w:rPr>
          <w:rFonts w:ascii="Helvetica" w:hAnsi="Helvetica" w:cs="Helvetica"/>
          <w:b/>
          <w:bCs/>
          <w:color w:val="414141"/>
          <w:sz w:val="28"/>
          <w:szCs w:val="28"/>
        </w:rPr>
        <w:t xml:space="preserve">nunca dejó de “aprender de todos y de </w:t>
      </w:r>
      <w:proofErr w:type="gramStart"/>
      <w:r w:rsidRPr="002531BA">
        <w:rPr>
          <w:rFonts w:ascii="Helvetica" w:hAnsi="Helvetica" w:cs="Helvetica"/>
          <w:b/>
          <w:bCs/>
          <w:color w:val="414141"/>
          <w:sz w:val="28"/>
          <w:szCs w:val="28"/>
        </w:rPr>
        <w:t>todo</w:t>
      </w:r>
      <w:r w:rsidRPr="002531BA">
        <w:rPr>
          <w:rFonts w:ascii="Helvetica" w:hAnsi="Helvetica" w:cs="Helvetica"/>
          <w:color w:val="262626"/>
          <w:sz w:val="28"/>
          <w:szCs w:val="28"/>
        </w:rPr>
        <w:t>“</w:t>
      </w:r>
      <w:proofErr w:type="gramEnd"/>
      <w:r w:rsidRPr="002531BA">
        <w:rPr>
          <w:rFonts w:ascii="Helvetica" w:hAnsi="Helvetica" w:cs="Helvetica"/>
          <w:color w:val="262626"/>
          <w:sz w:val="28"/>
          <w:szCs w:val="28"/>
        </w:rPr>
        <w:t xml:space="preserve">. Desde ahí realizó su aporte en las lindes de la filosofía de la liberación, pero también lo hizo junto a los más humildes de su diócesis de San Miguel, en Argentina, y con las comunidades que rodeaban el Colegio Máximo, su casa por toda una vida. </w:t>
      </w:r>
      <w:proofErr w:type="spellStart"/>
      <w:r w:rsidRPr="002531BA">
        <w:rPr>
          <w:rFonts w:ascii="Helvetica" w:hAnsi="Helvetica" w:cs="Helvetica"/>
          <w:color w:val="262626"/>
          <w:sz w:val="28"/>
          <w:szCs w:val="28"/>
        </w:rPr>
        <w:t>Nuin</w:t>
      </w:r>
      <w:proofErr w:type="spellEnd"/>
      <w:r w:rsidRPr="002531BA">
        <w:rPr>
          <w:rFonts w:ascii="Helvetica" w:hAnsi="Helvetica" w:cs="Helvetica"/>
          <w:color w:val="262626"/>
          <w:sz w:val="28"/>
          <w:szCs w:val="28"/>
        </w:rPr>
        <w:t xml:space="preserve"> apunta que “Juan Carlos podía encontrarse en foros mundiales, de aparente relevancia, de aparente importancia, pero no olvidaba a quienes lo esperaban en las capillas con las cuales caminaba en su ministerio sacerdotal”.</w:t>
      </w:r>
    </w:p>
    <w:p w14:paraId="76EFF788" w14:textId="77777777" w:rsidR="002531BA" w:rsidRDefault="002531BA" w:rsidP="002531B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D20005"/>
          <w:sz w:val="28"/>
          <w:szCs w:val="28"/>
        </w:rPr>
      </w:pPr>
    </w:p>
    <w:p w14:paraId="6EF82200" w14:textId="77777777" w:rsidR="002531BA" w:rsidRPr="002531BA" w:rsidRDefault="002531BA" w:rsidP="002531B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D20005"/>
          <w:sz w:val="28"/>
          <w:szCs w:val="28"/>
        </w:rPr>
      </w:pPr>
      <w:r w:rsidRPr="002531BA">
        <w:rPr>
          <w:rFonts w:ascii="Helvetica" w:hAnsi="Helvetica" w:cs="Helvetica"/>
          <w:b/>
          <w:bCs/>
          <w:color w:val="D20005"/>
          <w:sz w:val="28"/>
          <w:szCs w:val="28"/>
        </w:rPr>
        <w:t>Constelación de equipos y grupos de estudio</w:t>
      </w:r>
    </w:p>
    <w:p w14:paraId="403D551C" w14:textId="77777777" w:rsidR="002531BA" w:rsidRDefault="002531BA" w:rsidP="002531B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  <w:sz w:val="28"/>
          <w:szCs w:val="28"/>
        </w:rPr>
      </w:pPr>
    </w:p>
    <w:p w14:paraId="0BF6D76F" w14:textId="77777777" w:rsidR="002531BA" w:rsidRPr="002531BA" w:rsidRDefault="002531BA" w:rsidP="002531B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  <w:sz w:val="28"/>
          <w:szCs w:val="28"/>
        </w:rPr>
      </w:pPr>
      <w:r w:rsidRPr="002531BA">
        <w:rPr>
          <w:rFonts w:ascii="Helvetica" w:hAnsi="Helvetica" w:cs="Helvetica"/>
          <w:color w:val="262626"/>
          <w:sz w:val="28"/>
          <w:szCs w:val="28"/>
        </w:rPr>
        <w:t>Con todo, una de las mayores herencias del teólogo jesuita fue la ‘constelación’ de equipos y grupos de estudio. “</w:t>
      </w:r>
      <w:r w:rsidRPr="002531BA">
        <w:rPr>
          <w:rFonts w:ascii="Helvetica" w:hAnsi="Helvetica" w:cs="Helvetica"/>
          <w:b/>
          <w:bCs/>
          <w:color w:val="414141"/>
          <w:sz w:val="28"/>
          <w:szCs w:val="28"/>
        </w:rPr>
        <w:t>Generó muchas instancias de investigación, participó de infinidad de experiencias intelectuales</w:t>
      </w:r>
      <w:r w:rsidRPr="002531BA">
        <w:rPr>
          <w:rFonts w:ascii="Helvetica" w:hAnsi="Helvetica" w:cs="Helvetica"/>
          <w:color w:val="262626"/>
          <w:sz w:val="28"/>
          <w:szCs w:val="28"/>
        </w:rPr>
        <w:t xml:space="preserve"> dentro de la Compañía de Jesús como fuera de ella, en el mundo de la Academia de las Ciencias, como en horizontes latinoamericanos, y extra continentales”.</w:t>
      </w:r>
    </w:p>
    <w:p w14:paraId="17B38303" w14:textId="77777777" w:rsidR="002531BA" w:rsidRDefault="002531BA" w:rsidP="002531BA">
      <w:pPr>
        <w:jc w:val="both"/>
        <w:rPr>
          <w:rFonts w:ascii="Helvetica" w:hAnsi="Helvetica" w:cs="Helvetica"/>
          <w:color w:val="262626"/>
          <w:sz w:val="28"/>
          <w:szCs w:val="28"/>
        </w:rPr>
      </w:pPr>
    </w:p>
    <w:p w14:paraId="5CB5BAB8" w14:textId="77777777" w:rsidR="002531BA" w:rsidRDefault="002531BA" w:rsidP="002531BA">
      <w:pPr>
        <w:jc w:val="both"/>
        <w:rPr>
          <w:rFonts w:ascii="Helvetica" w:hAnsi="Helvetica" w:cs="Helvetica"/>
          <w:color w:val="262626"/>
          <w:sz w:val="28"/>
          <w:szCs w:val="28"/>
        </w:rPr>
      </w:pPr>
      <w:r w:rsidRPr="002531BA">
        <w:rPr>
          <w:rFonts w:ascii="Helvetica" w:hAnsi="Helvetica" w:cs="Helvetica"/>
          <w:color w:val="262626"/>
          <w:sz w:val="28"/>
          <w:szCs w:val="28"/>
        </w:rPr>
        <w:t xml:space="preserve">Tanto </w:t>
      </w:r>
      <w:proofErr w:type="spellStart"/>
      <w:r w:rsidRPr="002531BA">
        <w:rPr>
          <w:rFonts w:ascii="Helvetica" w:hAnsi="Helvetica" w:cs="Helvetica"/>
          <w:color w:val="262626"/>
          <w:sz w:val="28"/>
          <w:szCs w:val="28"/>
        </w:rPr>
        <w:t>CLAdeES</w:t>
      </w:r>
      <w:proofErr w:type="spellEnd"/>
      <w:r w:rsidRPr="002531BA">
        <w:rPr>
          <w:rFonts w:ascii="Helvetica" w:hAnsi="Helvetica" w:cs="Helvetica"/>
          <w:color w:val="262626"/>
          <w:sz w:val="28"/>
          <w:szCs w:val="28"/>
        </w:rPr>
        <w:t xml:space="preserve"> como el equipo de Antropología Trinitaria se beneficiaron con sus importantes contribuciones, pero también las instituciones que participaron en la conferencia virtual, entre las que se encontraban el Grupo </w:t>
      </w:r>
      <w:proofErr w:type="spellStart"/>
      <w:r w:rsidRPr="002531BA">
        <w:rPr>
          <w:rFonts w:ascii="Helvetica" w:hAnsi="Helvetica" w:cs="Helvetica"/>
          <w:color w:val="262626"/>
          <w:sz w:val="28"/>
          <w:szCs w:val="28"/>
        </w:rPr>
        <w:t>Farrell</w:t>
      </w:r>
      <w:proofErr w:type="spellEnd"/>
      <w:r w:rsidRPr="002531BA">
        <w:rPr>
          <w:rFonts w:ascii="Helvetica" w:hAnsi="Helvetica" w:cs="Helvetica"/>
          <w:color w:val="262626"/>
          <w:sz w:val="28"/>
          <w:szCs w:val="28"/>
        </w:rPr>
        <w:t xml:space="preserve">, la Universidad Católica de Argentina, la Universidad Católica de Córdoba, el Equipo Jesuítico Latinoamericano de reflexión filosófica, el grupo filosofía, pueblo y teología, y la Red Latinoamericana y Caribeña del Pensamiento Social de la Iglesia. Con toda seguridad sus miembros continuarán el legado de Juan Carlos </w:t>
      </w:r>
      <w:proofErr w:type="spellStart"/>
      <w:r w:rsidRPr="002531BA">
        <w:rPr>
          <w:rFonts w:ascii="Helvetica" w:hAnsi="Helvetica" w:cs="Helvetica"/>
          <w:color w:val="262626"/>
          <w:sz w:val="28"/>
          <w:szCs w:val="28"/>
        </w:rPr>
        <w:t>Scannone</w:t>
      </w:r>
      <w:proofErr w:type="spellEnd"/>
      <w:r w:rsidRPr="002531BA">
        <w:rPr>
          <w:rFonts w:ascii="Helvetica" w:hAnsi="Helvetica" w:cs="Helvetica"/>
          <w:color w:val="262626"/>
          <w:sz w:val="28"/>
          <w:szCs w:val="28"/>
        </w:rPr>
        <w:t>.</w:t>
      </w:r>
    </w:p>
    <w:p w14:paraId="42C8FA43" w14:textId="77777777" w:rsidR="002531BA" w:rsidRDefault="002531BA" w:rsidP="002531BA">
      <w:pPr>
        <w:jc w:val="both"/>
        <w:rPr>
          <w:rFonts w:ascii="Helvetica" w:hAnsi="Helvetica" w:cs="Helvetica"/>
          <w:color w:val="262626"/>
          <w:sz w:val="28"/>
          <w:szCs w:val="28"/>
        </w:rPr>
      </w:pPr>
    </w:p>
    <w:p w14:paraId="3335B8E1" w14:textId="77777777" w:rsidR="002531BA" w:rsidRPr="002531BA" w:rsidRDefault="002531BA" w:rsidP="002531BA">
      <w:pPr>
        <w:jc w:val="both"/>
        <w:rPr>
          <w:sz w:val="28"/>
          <w:szCs w:val="28"/>
          <w:lang w:val="es-ES"/>
        </w:rPr>
      </w:pPr>
      <w:r>
        <w:rPr>
          <w:rFonts w:ascii="Helvetica" w:hAnsi="Helvetica" w:cs="Helvetica"/>
          <w:color w:val="262626"/>
          <w:sz w:val="28"/>
          <w:szCs w:val="28"/>
        </w:rPr>
        <w:t xml:space="preserve">Publicado en: </w:t>
      </w:r>
      <w:hyperlink r:id="rId8" w:history="1">
        <w:r w:rsidRPr="0039550A">
          <w:rPr>
            <w:rStyle w:val="Hipervnculo"/>
            <w:rFonts w:ascii="Helvetica" w:hAnsi="Helvetica" w:cs="Helvetica"/>
            <w:sz w:val="28"/>
            <w:szCs w:val="28"/>
          </w:rPr>
          <w:t>https://www.vidanuevadigital.com/2020/07/06/juan-carlos-scannone-un-hombre-de-comunion/</w:t>
        </w:r>
      </w:hyperlink>
      <w:r>
        <w:rPr>
          <w:rFonts w:ascii="Helvetica" w:hAnsi="Helvetica" w:cs="Helvetica"/>
          <w:color w:val="262626"/>
          <w:sz w:val="28"/>
          <w:szCs w:val="28"/>
        </w:rPr>
        <w:t xml:space="preserve"> </w:t>
      </w:r>
    </w:p>
    <w:p w14:paraId="2F024FBA" w14:textId="77777777" w:rsidR="002531BA" w:rsidRPr="002531BA" w:rsidRDefault="002531BA" w:rsidP="002531BA">
      <w:pPr>
        <w:jc w:val="both"/>
        <w:rPr>
          <w:sz w:val="28"/>
          <w:szCs w:val="28"/>
          <w:lang w:val="es-ES"/>
        </w:rPr>
      </w:pPr>
    </w:p>
    <w:sectPr w:rsidR="002531BA" w:rsidRPr="002531BA" w:rsidSect="0071275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1BA"/>
    <w:rsid w:val="000B5F3C"/>
    <w:rsid w:val="002531BA"/>
    <w:rsid w:val="0071275F"/>
    <w:rsid w:val="00722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F26A67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531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hyperlink" Target="https://www.vidanuevadigital.com/tag/juan-carlos-scannone/" TargetMode="External"/><Relationship Id="rId7" Type="http://schemas.openxmlformats.org/officeDocument/2006/relationships/hyperlink" Target="http://www.cladees.com/CLAdeESTV" TargetMode="External"/><Relationship Id="rId8" Type="http://schemas.openxmlformats.org/officeDocument/2006/relationships/hyperlink" Target="https://www.vidanuevadigital.com/2020/07/06/juan-carlos-scannone-un-hombre-de-comunion/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644</Words>
  <Characters>3373</Characters>
  <Application>Microsoft Macintosh Word</Application>
  <DocSecurity>0</DocSecurity>
  <Lines>58</Lines>
  <Paragraphs>12</Paragraphs>
  <ScaleCrop>false</ScaleCrop>
  <LinksUpToDate>false</LinksUpToDate>
  <CharactersWithSpaces>4005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1</cp:revision>
  <dcterms:created xsi:type="dcterms:W3CDTF">2020-07-06T18:29:00Z</dcterms:created>
  <dcterms:modified xsi:type="dcterms:W3CDTF">2020-07-06T18:33:00Z</dcterms:modified>
</cp:coreProperties>
</file>