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31D1" w:rsidRPr="00DA31D1" w:rsidRDefault="00DA31D1" w:rsidP="00DA31D1">
      <w:pPr>
        <w:shd w:val="clear" w:color="auto" w:fill="FFFFFF"/>
        <w:spacing w:after="0" w:line="240" w:lineRule="auto"/>
        <w:rPr>
          <w:rFonts w:ascii="Arial" w:eastAsia="Times New Roman" w:hAnsi="Arial" w:cs="Arial"/>
          <w:color w:val="222222"/>
          <w:sz w:val="24"/>
          <w:szCs w:val="24"/>
          <w:lang w:val="es-AR" w:eastAsia="es-UY"/>
        </w:rPr>
      </w:pPr>
      <w:r w:rsidRPr="00DA31D1">
        <w:rPr>
          <w:rFonts w:ascii="Arial" w:eastAsia="Times New Roman" w:hAnsi="Arial" w:cs="Arial"/>
          <w:b/>
          <w:bCs/>
          <w:color w:val="6D6D6D"/>
          <w:sz w:val="27"/>
          <w:szCs w:val="27"/>
          <w:lang w:val="es-AR" w:eastAsia="es-UY"/>
        </w:rPr>
        <w:t>Comentario domingo 13A</w:t>
      </w:r>
    </w:p>
    <w:p w:rsidR="00DA31D1" w:rsidRPr="00DA31D1" w:rsidRDefault="00DA31D1" w:rsidP="00DA31D1">
      <w:pPr>
        <w:shd w:val="clear" w:color="auto" w:fill="FFFFFF"/>
        <w:spacing w:after="0" w:line="240" w:lineRule="auto"/>
        <w:jc w:val="center"/>
        <w:rPr>
          <w:rFonts w:ascii="Arial" w:eastAsia="Times New Roman" w:hAnsi="Arial" w:cs="Arial"/>
          <w:color w:val="222222"/>
          <w:sz w:val="24"/>
          <w:szCs w:val="24"/>
          <w:lang w:val="es-AR" w:eastAsia="es-UY"/>
        </w:rPr>
      </w:pPr>
      <w:r w:rsidRPr="00DA31D1">
        <w:rPr>
          <w:rFonts w:ascii="Arial" w:eastAsia="Times New Roman" w:hAnsi="Arial" w:cs="Arial"/>
          <w:b/>
          <w:bCs/>
          <w:color w:val="6D6D6D"/>
          <w:sz w:val="36"/>
          <w:szCs w:val="36"/>
          <w:lang w:val="es-ES" w:eastAsia="es-UY"/>
        </w:rPr>
        <w:t>Jesús no se desentiende de los suyos y de cómo son acogidos</w:t>
      </w:r>
    </w:p>
    <w:p w:rsidR="00DA31D1" w:rsidRDefault="00DA31D1" w:rsidP="00DA31D1">
      <w:pPr>
        <w:shd w:val="clear" w:color="auto" w:fill="FFFFFF"/>
        <w:spacing w:after="0" w:line="240" w:lineRule="auto"/>
        <w:jc w:val="center"/>
        <w:rPr>
          <w:rFonts w:ascii="Arial" w:eastAsia="Times New Roman" w:hAnsi="Arial" w:cs="Arial"/>
          <w:color w:val="6D6D6D"/>
          <w:sz w:val="24"/>
          <w:szCs w:val="24"/>
          <w:lang w:val="es-ES" w:eastAsia="es-UY"/>
        </w:rPr>
      </w:pPr>
      <w:r w:rsidRPr="00DA31D1">
        <w:rPr>
          <w:rFonts w:ascii="Arial" w:eastAsia="Times New Roman" w:hAnsi="Arial" w:cs="Arial"/>
          <w:color w:val="6D6D6D"/>
          <w:sz w:val="24"/>
          <w:szCs w:val="24"/>
          <w:lang w:val="es-ES" w:eastAsia="es-UY"/>
        </w:rPr>
        <w:t>Domingo decimotercero – “A”</w:t>
      </w:r>
    </w:p>
    <w:p w:rsidR="00DA31D1" w:rsidRPr="00DA31D1" w:rsidRDefault="00DA31D1" w:rsidP="00DA31D1">
      <w:pPr>
        <w:shd w:val="clear" w:color="auto" w:fill="FFFFFF"/>
        <w:spacing w:after="0" w:line="240" w:lineRule="auto"/>
        <w:jc w:val="center"/>
        <w:rPr>
          <w:rFonts w:ascii="Arial" w:eastAsia="Times New Roman" w:hAnsi="Arial" w:cs="Arial"/>
          <w:color w:val="222222"/>
          <w:sz w:val="24"/>
          <w:szCs w:val="24"/>
          <w:lang w:val="es-AR" w:eastAsia="es-UY"/>
        </w:rPr>
      </w:pPr>
    </w:p>
    <w:p w:rsidR="00DA31D1" w:rsidRPr="00DA31D1" w:rsidRDefault="00DA31D1" w:rsidP="00DA31D1">
      <w:pPr>
        <w:shd w:val="clear" w:color="auto" w:fill="FFFFFF"/>
        <w:spacing w:after="0" w:line="240" w:lineRule="auto"/>
        <w:jc w:val="center"/>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 </w:t>
      </w:r>
    </w:p>
    <w:p w:rsidR="00DA31D1" w:rsidRPr="00DA31D1" w:rsidRDefault="00DA31D1" w:rsidP="00DA31D1">
      <w:pPr>
        <w:shd w:val="clear" w:color="auto" w:fill="FFFFFF"/>
        <w:spacing w:after="0" w:line="240" w:lineRule="auto"/>
        <w:jc w:val="right"/>
        <w:rPr>
          <w:rFonts w:ascii="Arial" w:eastAsia="Times New Roman" w:hAnsi="Arial" w:cs="Arial"/>
          <w:color w:val="222222"/>
          <w:sz w:val="24"/>
          <w:szCs w:val="24"/>
          <w:lang w:val="es-AR" w:eastAsia="es-UY"/>
        </w:rPr>
      </w:pPr>
      <w:r>
        <w:rPr>
          <w:noProof/>
        </w:rPr>
        <w:drawing>
          <wp:inline distT="0" distB="0" distL="0" distR="0" wp14:anchorId="7E766F93" wp14:editId="54C41859">
            <wp:extent cx="2947965" cy="1593867"/>
            <wp:effectExtent l="0" t="0" r="5080" b="635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961173" cy="1601008"/>
                    </a:xfrm>
                    <a:prstGeom prst="rect">
                      <a:avLst/>
                    </a:prstGeom>
                    <a:noFill/>
                    <a:ln>
                      <a:noFill/>
                    </a:ln>
                  </pic:spPr>
                </pic:pic>
              </a:graphicData>
            </a:graphic>
          </wp:inline>
        </w:drawing>
      </w:r>
      <w:r w:rsidRPr="00DA31D1">
        <w:rPr>
          <w:rFonts w:ascii="Arial" w:eastAsia="Times New Roman" w:hAnsi="Arial" w:cs="Arial"/>
          <w:i/>
          <w:iCs/>
          <w:color w:val="6D6D6D"/>
          <w:sz w:val="24"/>
          <w:szCs w:val="24"/>
          <w:lang w:val="es-ES" w:eastAsia="es-UY"/>
        </w:rPr>
        <w:t xml:space="preserve">Eduardo de </w:t>
      </w:r>
      <w:bookmarkStart w:id="0" w:name="_GoBack"/>
      <w:bookmarkEnd w:id="0"/>
      <w:r w:rsidRPr="00DA31D1">
        <w:rPr>
          <w:rFonts w:ascii="Arial" w:eastAsia="Times New Roman" w:hAnsi="Arial" w:cs="Arial"/>
          <w:i/>
          <w:iCs/>
          <w:color w:val="6D6D6D"/>
          <w:sz w:val="24"/>
          <w:szCs w:val="24"/>
          <w:lang w:val="es-ES" w:eastAsia="es-UY"/>
        </w:rPr>
        <w:t>la Serna</w:t>
      </w:r>
    </w:p>
    <w:p w:rsidR="00DA31D1" w:rsidRPr="00DA31D1" w:rsidRDefault="00DA31D1" w:rsidP="00DA31D1">
      <w:pPr>
        <w:shd w:val="clear" w:color="auto" w:fill="FFFFFF"/>
        <w:spacing w:after="0" w:line="240" w:lineRule="auto"/>
        <w:jc w:val="right"/>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 </w:t>
      </w:r>
    </w:p>
    <w:p w:rsidR="00DA31D1" w:rsidRPr="00DA31D1" w:rsidRDefault="00DA31D1" w:rsidP="00DA31D1">
      <w:pPr>
        <w:shd w:val="clear" w:color="auto" w:fill="FFFFFF"/>
        <w:spacing w:after="0" w:line="240" w:lineRule="auto"/>
        <w:jc w:val="right"/>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 </w:t>
      </w:r>
    </w:p>
    <w:p w:rsidR="00DA31D1" w:rsidRPr="00DA31D1" w:rsidRDefault="00DA31D1" w:rsidP="00DA31D1">
      <w:pPr>
        <w:shd w:val="clear" w:color="auto" w:fill="FFFFFF"/>
        <w:spacing w:after="0" w:line="240" w:lineRule="auto"/>
        <w:jc w:val="right"/>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 </w:t>
      </w:r>
    </w:p>
    <w:p w:rsidR="00DA31D1" w:rsidRPr="00DA31D1" w:rsidRDefault="00DA31D1" w:rsidP="00DA31D1">
      <w:pPr>
        <w:shd w:val="clear" w:color="auto" w:fill="FFFFFF"/>
        <w:spacing w:after="0" w:line="240" w:lineRule="auto"/>
        <w:rPr>
          <w:rFonts w:ascii="Arial" w:eastAsia="Times New Roman" w:hAnsi="Arial" w:cs="Arial"/>
          <w:color w:val="222222"/>
          <w:sz w:val="24"/>
          <w:szCs w:val="24"/>
          <w:lang w:val="es-AR" w:eastAsia="es-UY"/>
        </w:rPr>
      </w:pPr>
      <w:r w:rsidRPr="00DA31D1">
        <w:rPr>
          <w:rFonts w:ascii="Arial" w:eastAsia="Times New Roman" w:hAnsi="Arial" w:cs="Arial"/>
          <w:b/>
          <w:bCs/>
          <w:color w:val="6D6D6D"/>
          <w:sz w:val="24"/>
          <w:szCs w:val="24"/>
          <w:lang w:val="es-ES" w:eastAsia="es-UY"/>
        </w:rPr>
        <w:t>Lectura del segundo libro de los Reyes</w:t>
      </w:r>
      <w:r w:rsidRPr="00DA31D1">
        <w:rPr>
          <w:rFonts w:ascii="Arial" w:eastAsia="Times New Roman" w:hAnsi="Arial" w:cs="Arial"/>
          <w:i/>
          <w:iCs/>
          <w:color w:val="6D6D6D"/>
          <w:sz w:val="24"/>
          <w:szCs w:val="24"/>
          <w:lang w:val="es-ES" w:eastAsia="es-UY"/>
        </w:rPr>
        <w:t>        4:8-11, 14-16</w:t>
      </w:r>
    </w:p>
    <w:p w:rsidR="00DA31D1" w:rsidRPr="00DA31D1" w:rsidRDefault="00DA31D1" w:rsidP="00DA31D1">
      <w:pPr>
        <w:shd w:val="clear" w:color="auto" w:fill="FFFFFF"/>
        <w:spacing w:after="0" w:line="240" w:lineRule="auto"/>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 </w:t>
      </w:r>
    </w:p>
    <w:p w:rsidR="00DA31D1" w:rsidRPr="00DA31D1" w:rsidRDefault="00DA31D1" w:rsidP="00DA31D1">
      <w:pPr>
        <w:shd w:val="clear" w:color="auto" w:fill="FFFFFF"/>
        <w:spacing w:after="0" w:line="240" w:lineRule="auto"/>
        <w:rPr>
          <w:rFonts w:ascii="Arial" w:eastAsia="Times New Roman" w:hAnsi="Arial" w:cs="Arial"/>
          <w:color w:val="222222"/>
          <w:sz w:val="24"/>
          <w:szCs w:val="24"/>
          <w:lang w:val="es-AR" w:eastAsia="es-UY"/>
        </w:rPr>
      </w:pPr>
      <w:r w:rsidRPr="00DA31D1">
        <w:rPr>
          <w:rFonts w:ascii="Arial" w:eastAsia="Times New Roman" w:hAnsi="Arial" w:cs="Arial"/>
          <w:i/>
          <w:iCs/>
          <w:color w:val="6D6D6D"/>
          <w:sz w:val="24"/>
          <w:szCs w:val="24"/>
          <w:lang w:val="es-ES" w:eastAsia="es-UY"/>
        </w:rPr>
        <w:t>Resumen: el relato de Eliseo, en medio de otras acciones del profeta, muestra a una mujer importante acogiéndolo hospitalariamente, y la recompensa que recibirá engendrando un hijo.</w:t>
      </w:r>
    </w:p>
    <w:p w:rsidR="00DA31D1" w:rsidRPr="00DA31D1" w:rsidRDefault="00DA31D1" w:rsidP="00DA31D1">
      <w:pPr>
        <w:shd w:val="clear" w:color="auto" w:fill="FFFFFF"/>
        <w:spacing w:after="0" w:line="240" w:lineRule="auto"/>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 </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ES" w:eastAsia="es-UY"/>
        </w:rPr>
        <w:t>En el llamado “ciclo de Eliseo” es frecuente encontrar milagros; ningún profeta de Israel es tan portentoso como él en este aspecto.</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 </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ES" w:eastAsia="es-UY"/>
        </w:rPr>
        <w:t>La hospitalidad – tema importantísimo en el ambiente del desierto – de la mujer (y su marido; es de notar que es ella y no él quien ocupa un lugar preponderante en el relato) no se limita a acogerlo cuando “pasa” sino incluso a edificarle una habitación. La causa es porque se trata de “un santo hombre de Dios” (</w:t>
      </w:r>
      <w:proofErr w:type="spellStart"/>
      <w:r w:rsidRPr="00DA31D1">
        <w:rPr>
          <w:rFonts w:ascii="Arial" w:eastAsia="Times New Roman" w:hAnsi="Arial" w:cs="Arial"/>
          <w:i/>
          <w:iCs/>
          <w:color w:val="6D6D6D"/>
          <w:sz w:val="24"/>
          <w:szCs w:val="24"/>
          <w:lang w:val="es-ES" w:eastAsia="es-UY"/>
        </w:rPr>
        <w:t>îsh</w:t>
      </w:r>
      <w:proofErr w:type="spellEnd"/>
      <w:r w:rsidRPr="00DA31D1">
        <w:rPr>
          <w:rFonts w:ascii="Arial" w:eastAsia="Times New Roman" w:hAnsi="Arial" w:cs="Arial"/>
          <w:i/>
          <w:iCs/>
          <w:color w:val="6D6D6D"/>
          <w:sz w:val="24"/>
          <w:szCs w:val="24"/>
          <w:lang w:val="es-ES" w:eastAsia="es-UY"/>
        </w:rPr>
        <w:t xml:space="preserve"> ’</w:t>
      </w:r>
      <w:proofErr w:type="spellStart"/>
      <w:r w:rsidRPr="00DA31D1">
        <w:rPr>
          <w:rFonts w:ascii="Arial" w:eastAsia="Times New Roman" w:hAnsi="Arial" w:cs="Arial"/>
          <w:i/>
          <w:iCs/>
          <w:color w:val="6D6D6D"/>
          <w:sz w:val="24"/>
          <w:szCs w:val="24"/>
          <w:lang w:val="es-ES" w:eastAsia="es-UY"/>
        </w:rPr>
        <w:t>elohîm</w:t>
      </w:r>
      <w:proofErr w:type="spellEnd"/>
      <w:r w:rsidRPr="00DA31D1">
        <w:rPr>
          <w:rFonts w:ascii="Arial" w:eastAsia="Times New Roman" w:hAnsi="Arial" w:cs="Arial"/>
          <w:i/>
          <w:iCs/>
          <w:color w:val="6D6D6D"/>
          <w:sz w:val="24"/>
          <w:szCs w:val="24"/>
          <w:lang w:val="es-ES" w:eastAsia="es-UY"/>
        </w:rPr>
        <w:t xml:space="preserve"> </w:t>
      </w:r>
      <w:proofErr w:type="spellStart"/>
      <w:r w:rsidRPr="00DA31D1">
        <w:rPr>
          <w:rFonts w:ascii="Arial" w:eastAsia="Times New Roman" w:hAnsi="Arial" w:cs="Arial"/>
          <w:i/>
          <w:iCs/>
          <w:color w:val="6D6D6D"/>
          <w:sz w:val="24"/>
          <w:szCs w:val="24"/>
          <w:lang w:val="es-ES" w:eastAsia="es-UY"/>
        </w:rPr>
        <w:t>qadôsh</w:t>
      </w:r>
      <w:proofErr w:type="spellEnd"/>
      <w:r w:rsidRPr="00DA31D1">
        <w:rPr>
          <w:rFonts w:ascii="Arial" w:eastAsia="Times New Roman" w:hAnsi="Arial" w:cs="Arial"/>
          <w:color w:val="6D6D6D"/>
          <w:sz w:val="24"/>
          <w:szCs w:val="24"/>
          <w:lang w:val="es-ES" w:eastAsia="es-UY"/>
        </w:rPr>
        <w:t>), la mujer es calificada de “gran mujer” (</w:t>
      </w:r>
      <w:r w:rsidRPr="00DA31D1">
        <w:rPr>
          <w:rFonts w:ascii="Arial" w:eastAsia="Times New Roman" w:hAnsi="Arial" w:cs="Arial"/>
          <w:i/>
          <w:iCs/>
          <w:color w:val="6D6D6D"/>
          <w:sz w:val="24"/>
          <w:szCs w:val="24"/>
          <w:lang w:val="es-ES" w:eastAsia="es-UY"/>
        </w:rPr>
        <w:t>’</w:t>
      </w:r>
      <w:proofErr w:type="spellStart"/>
      <w:r w:rsidRPr="00DA31D1">
        <w:rPr>
          <w:rFonts w:ascii="Arial" w:eastAsia="Times New Roman" w:hAnsi="Arial" w:cs="Arial"/>
          <w:i/>
          <w:iCs/>
          <w:color w:val="6D6D6D"/>
          <w:sz w:val="24"/>
          <w:szCs w:val="24"/>
          <w:lang w:val="es-ES" w:eastAsia="es-UY"/>
        </w:rPr>
        <w:t>ishah</w:t>
      </w:r>
      <w:proofErr w:type="spellEnd"/>
      <w:r w:rsidRPr="00DA31D1">
        <w:rPr>
          <w:rFonts w:ascii="Arial" w:eastAsia="Times New Roman" w:hAnsi="Arial" w:cs="Arial"/>
          <w:i/>
          <w:iCs/>
          <w:color w:val="6D6D6D"/>
          <w:sz w:val="24"/>
          <w:szCs w:val="24"/>
          <w:lang w:val="es-ES" w:eastAsia="es-UY"/>
        </w:rPr>
        <w:t xml:space="preserve"> </w:t>
      </w:r>
      <w:proofErr w:type="spellStart"/>
      <w:r w:rsidRPr="00DA31D1">
        <w:rPr>
          <w:rFonts w:ascii="Arial" w:eastAsia="Times New Roman" w:hAnsi="Arial" w:cs="Arial"/>
          <w:i/>
          <w:iCs/>
          <w:color w:val="6D6D6D"/>
          <w:sz w:val="24"/>
          <w:szCs w:val="24"/>
          <w:lang w:val="es-ES" w:eastAsia="es-UY"/>
        </w:rPr>
        <w:t>g</w:t>
      </w:r>
      <w:r w:rsidRPr="00DA31D1">
        <w:rPr>
          <w:rFonts w:ascii="Arial" w:eastAsia="Times New Roman" w:hAnsi="Arial" w:cs="Arial"/>
          <w:i/>
          <w:iCs/>
          <w:color w:val="6D6D6D"/>
          <w:sz w:val="24"/>
          <w:szCs w:val="24"/>
          <w:vertAlign w:val="superscript"/>
          <w:lang w:val="es-ES" w:eastAsia="es-UY"/>
        </w:rPr>
        <w:t>e</w:t>
      </w:r>
      <w:r w:rsidRPr="00DA31D1">
        <w:rPr>
          <w:rFonts w:ascii="Arial" w:eastAsia="Times New Roman" w:hAnsi="Arial" w:cs="Arial"/>
          <w:i/>
          <w:iCs/>
          <w:color w:val="6D6D6D"/>
          <w:sz w:val="24"/>
          <w:szCs w:val="24"/>
          <w:lang w:val="es-ES" w:eastAsia="es-UY"/>
        </w:rPr>
        <w:t>dôláh</w:t>
      </w:r>
      <w:proofErr w:type="spellEnd"/>
      <w:r w:rsidRPr="00DA31D1">
        <w:rPr>
          <w:rFonts w:ascii="Arial" w:eastAsia="Times New Roman" w:hAnsi="Arial" w:cs="Arial"/>
          <w:color w:val="6D6D6D"/>
          <w:sz w:val="24"/>
          <w:szCs w:val="24"/>
          <w:lang w:val="es-ES" w:eastAsia="es-UY"/>
        </w:rPr>
        <w:t xml:space="preserve">) y en el relato es ella </w:t>
      </w:r>
      <w:proofErr w:type="spellStart"/>
      <w:r w:rsidRPr="00DA31D1">
        <w:rPr>
          <w:rFonts w:ascii="Arial" w:eastAsia="Times New Roman" w:hAnsi="Arial" w:cs="Arial"/>
          <w:color w:val="6D6D6D"/>
          <w:sz w:val="24"/>
          <w:szCs w:val="24"/>
          <w:lang w:val="es-ES" w:eastAsia="es-UY"/>
        </w:rPr>
        <w:t>quién</w:t>
      </w:r>
      <w:proofErr w:type="spellEnd"/>
      <w:r w:rsidRPr="00DA31D1">
        <w:rPr>
          <w:rFonts w:ascii="Arial" w:eastAsia="Times New Roman" w:hAnsi="Arial" w:cs="Arial"/>
          <w:color w:val="6D6D6D"/>
          <w:sz w:val="24"/>
          <w:szCs w:val="24"/>
          <w:lang w:val="es-ES" w:eastAsia="es-UY"/>
        </w:rPr>
        <w:t xml:space="preserve"> lleva la iniciativa, toma las decisiones y actúa en consecuencia.  </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 </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ES" w:eastAsia="es-UY"/>
        </w:rPr>
        <w:t xml:space="preserve">No era bueno, en aquel tiempo, quedar como desagradecido, y así quiere obrar Eliseo manifestando su gratitud por haber sido “recibido como profeta” (el tema, al que alude el texto del Evangelio, es el que motiva su incorporación en este día). </w:t>
      </w:r>
      <w:proofErr w:type="spellStart"/>
      <w:r w:rsidRPr="00DA31D1">
        <w:rPr>
          <w:rFonts w:ascii="Arial" w:eastAsia="Times New Roman" w:hAnsi="Arial" w:cs="Arial"/>
          <w:color w:val="6D6D6D"/>
          <w:sz w:val="24"/>
          <w:szCs w:val="24"/>
          <w:lang w:val="es-ES" w:eastAsia="es-UY"/>
        </w:rPr>
        <w:t>Guejazí</w:t>
      </w:r>
      <w:proofErr w:type="spellEnd"/>
      <w:r w:rsidRPr="00DA31D1">
        <w:rPr>
          <w:rFonts w:ascii="Arial" w:eastAsia="Times New Roman" w:hAnsi="Arial" w:cs="Arial"/>
          <w:color w:val="6D6D6D"/>
          <w:sz w:val="24"/>
          <w:szCs w:val="24"/>
          <w:lang w:val="es-ES" w:eastAsia="es-UY"/>
        </w:rPr>
        <w:t xml:space="preserve">, el criado de Eliseo (que es importante en este </w:t>
      </w:r>
      <w:proofErr w:type="gramStart"/>
      <w:r w:rsidRPr="00DA31D1">
        <w:rPr>
          <w:rFonts w:ascii="Arial" w:eastAsia="Times New Roman" w:hAnsi="Arial" w:cs="Arial"/>
          <w:color w:val="6D6D6D"/>
          <w:sz w:val="24"/>
          <w:szCs w:val="24"/>
          <w:lang w:val="es-ES" w:eastAsia="es-UY"/>
        </w:rPr>
        <w:t>capítulo</w:t>
      </w:r>
      <w:proofErr w:type="gramEnd"/>
      <w:r w:rsidRPr="00DA31D1">
        <w:rPr>
          <w:rFonts w:ascii="Arial" w:eastAsia="Times New Roman" w:hAnsi="Arial" w:cs="Arial"/>
          <w:color w:val="6D6D6D"/>
          <w:sz w:val="24"/>
          <w:szCs w:val="24"/>
          <w:lang w:val="es-ES" w:eastAsia="es-UY"/>
        </w:rPr>
        <w:t xml:space="preserve"> pero actúa de modo negativo en el próximo), que actúa como intermediario en estas unidades, lo pone al tanto de la situación: la mujer no tiene hijos y su marido es anciano. También es interesante notar que no se hace referencia al </w:t>
      </w:r>
      <w:proofErr w:type="gramStart"/>
      <w:r w:rsidRPr="00DA31D1">
        <w:rPr>
          <w:rFonts w:ascii="Arial" w:eastAsia="Times New Roman" w:hAnsi="Arial" w:cs="Arial"/>
          <w:i/>
          <w:iCs/>
          <w:color w:val="6D6D6D"/>
          <w:sz w:val="24"/>
          <w:szCs w:val="24"/>
          <w:lang w:val="es-ES" w:eastAsia="es-UY"/>
        </w:rPr>
        <w:t>topos</w:t>
      </w:r>
      <w:r w:rsidRPr="00DA31D1">
        <w:rPr>
          <w:rFonts w:ascii="Arial" w:eastAsia="Times New Roman" w:hAnsi="Arial" w:cs="Arial"/>
          <w:color w:val="6D6D6D"/>
          <w:sz w:val="24"/>
          <w:szCs w:val="24"/>
          <w:lang w:val="es-ES" w:eastAsia="es-UY"/>
        </w:rPr>
        <w:t> habitual</w:t>
      </w:r>
      <w:proofErr w:type="gramEnd"/>
      <w:r w:rsidRPr="00DA31D1">
        <w:rPr>
          <w:rFonts w:ascii="Arial" w:eastAsia="Times New Roman" w:hAnsi="Arial" w:cs="Arial"/>
          <w:color w:val="6D6D6D"/>
          <w:sz w:val="24"/>
          <w:szCs w:val="24"/>
          <w:lang w:val="es-ES" w:eastAsia="es-UY"/>
        </w:rPr>
        <w:t xml:space="preserve"> de la “esterilidad” de la mujer (de hecho, el anuncio de que tendrá un hijo no es motivo de júbilo sino de serena incredulidad). Es de señalar que el relato es más extenso y complejo (vv.8-37): en un primer diálogo (por intermedio de </w:t>
      </w:r>
      <w:proofErr w:type="spellStart"/>
      <w:r w:rsidRPr="00DA31D1">
        <w:rPr>
          <w:rFonts w:ascii="Arial" w:eastAsia="Times New Roman" w:hAnsi="Arial" w:cs="Arial"/>
          <w:color w:val="6D6D6D"/>
          <w:sz w:val="24"/>
          <w:szCs w:val="24"/>
          <w:lang w:val="es-ES" w:eastAsia="es-UY"/>
        </w:rPr>
        <w:t>Guejazí</w:t>
      </w:r>
      <w:proofErr w:type="spellEnd"/>
      <w:r w:rsidRPr="00DA31D1">
        <w:rPr>
          <w:rFonts w:ascii="Arial" w:eastAsia="Times New Roman" w:hAnsi="Arial" w:cs="Arial"/>
          <w:color w:val="6D6D6D"/>
          <w:sz w:val="24"/>
          <w:szCs w:val="24"/>
          <w:lang w:val="es-ES" w:eastAsia="es-UY"/>
        </w:rPr>
        <w:t xml:space="preserve">) Eliseo le ofrece interceder ante el rey o el ejército (lo que revela el </w:t>
      </w:r>
      <w:proofErr w:type="gramStart"/>
      <w:r w:rsidRPr="00DA31D1">
        <w:rPr>
          <w:rFonts w:ascii="Arial" w:eastAsia="Times New Roman" w:hAnsi="Arial" w:cs="Arial"/>
          <w:color w:val="6D6D6D"/>
          <w:sz w:val="24"/>
          <w:szCs w:val="24"/>
          <w:lang w:val="es-ES" w:eastAsia="es-UY"/>
        </w:rPr>
        <w:t>status</w:t>
      </w:r>
      <w:proofErr w:type="gramEnd"/>
      <w:r w:rsidRPr="00DA31D1">
        <w:rPr>
          <w:rFonts w:ascii="Arial" w:eastAsia="Times New Roman" w:hAnsi="Arial" w:cs="Arial"/>
          <w:color w:val="6D6D6D"/>
          <w:sz w:val="24"/>
          <w:szCs w:val="24"/>
          <w:lang w:val="es-ES" w:eastAsia="es-UY"/>
        </w:rPr>
        <w:t xml:space="preserve"> importante del profeta), lo que la mujer declina. El anuncio de un nacimiento se concreta, y el niño nace. Pero enferma y muere (siempre centralizado en la mujer, el marido es más bien “actor de reparto”) por lo que la </w:t>
      </w:r>
      <w:proofErr w:type="spellStart"/>
      <w:r w:rsidRPr="00DA31D1">
        <w:rPr>
          <w:rFonts w:ascii="Arial" w:eastAsia="Times New Roman" w:hAnsi="Arial" w:cs="Arial"/>
          <w:color w:val="6D6D6D"/>
          <w:sz w:val="24"/>
          <w:szCs w:val="24"/>
          <w:lang w:val="es-ES" w:eastAsia="es-UY"/>
        </w:rPr>
        <w:lastRenderedPageBreak/>
        <w:t>sunamita</w:t>
      </w:r>
      <w:proofErr w:type="spellEnd"/>
      <w:r w:rsidRPr="00DA31D1">
        <w:rPr>
          <w:rFonts w:ascii="Arial" w:eastAsia="Times New Roman" w:hAnsi="Arial" w:cs="Arial"/>
          <w:color w:val="6D6D6D"/>
          <w:sz w:val="24"/>
          <w:szCs w:val="24"/>
          <w:lang w:val="es-ES" w:eastAsia="es-UY"/>
        </w:rPr>
        <w:t xml:space="preserve"> va a buscar a Eliseo reclamándole que “no pidió” un hijo, lo cual motiva a Eliseo a devolverle la vida. Esta revivificación del niño es lo central del relato (y paralelo a Elías, 1 </w:t>
      </w:r>
      <w:proofErr w:type="gramStart"/>
      <w:r w:rsidRPr="00DA31D1">
        <w:rPr>
          <w:rFonts w:ascii="Arial" w:eastAsia="Times New Roman" w:hAnsi="Arial" w:cs="Arial"/>
          <w:color w:val="6D6D6D"/>
          <w:sz w:val="24"/>
          <w:szCs w:val="24"/>
          <w:lang w:val="es-ES" w:eastAsia="es-UY"/>
        </w:rPr>
        <w:t>Re 17,17</w:t>
      </w:r>
      <w:proofErr w:type="gramEnd"/>
      <w:r w:rsidRPr="00DA31D1">
        <w:rPr>
          <w:rFonts w:ascii="Arial" w:eastAsia="Times New Roman" w:hAnsi="Arial" w:cs="Arial"/>
          <w:color w:val="6D6D6D"/>
          <w:sz w:val="24"/>
          <w:szCs w:val="24"/>
          <w:lang w:val="es-ES" w:eastAsia="es-UY"/>
        </w:rPr>
        <w:t>-24), pero está omitido en el texto litúrgico solo centrado en “el que recibe a un profeta” y su recompensa.</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 </w:t>
      </w:r>
    </w:p>
    <w:p w:rsidR="00DA31D1" w:rsidRPr="00DA31D1" w:rsidRDefault="00DA31D1" w:rsidP="00DA31D1">
      <w:pPr>
        <w:shd w:val="clear" w:color="auto" w:fill="FFFFFF"/>
        <w:spacing w:after="0" w:line="240" w:lineRule="auto"/>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 </w:t>
      </w:r>
    </w:p>
    <w:p w:rsidR="00DA31D1" w:rsidRPr="00DA31D1" w:rsidRDefault="00DA31D1" w:rsidP="00DA31D1">
      <w:pPr>
        <w:shd w:val="clear" w:color="auto" w:fill="FFFFFF"/>
        <w:spacing w:after="0" w:line="240" w:lineRule="auto"/>
        <w:rPr>
          <w:rFonts w:ascii="Arial" w:eastAsia="Times New Roman" w:hAnsi="Arial" w:cs="Arial"/>
          <w:color w:val="222222"/>
          <w:sz w:val="24"/>
          <w:szCs w:val="24"/>
          <w:lang w:val="es-AR" w:eastAsia="es-UY"/>
        </w:rPr>
      </w:pPr>
      <w:r w:rsidRPr="00DA31D1">
        <w:rPr>
          <w:rFonts w:ascii="Arial" w:eastAsia="Times New Roman" w:hAnsi="Arial" w:cs="Arial"/>
          <w:b/>
          <w:bCs/>
          <w:color w:val="6D6D6D"/>
          <w:sz w:val="24"/>
          <w:szCs w:val="24"/>
          <w:lang w:val="es-ES" w:eastAsia="es-UY"/>
        </w:rPr>
        <w:t>Lectura de la carta de san Pablo a los Romanos</w:t>
      </w:r>
      <w:r w:rsidRPr="00DA31D1">
        <w:rPr>
          <w:rFonts w:ascii="Arial" w:eastAsia="Times New Roman" w:hAnsi="Arial" w:cs="Arial"/>
          <w:i/>
          <w:iCs/>
          <w:color w:val="6D6D6D"/>
          <w:sz w:val="24"/>
          <w:szCs w:val="24"/>
          <w:lang w:val="es-ES" w:eastAsia="es-UY"/>
        </w:rPr>
        <w:t>    6:3-4, 8-11</w:t>
      </w:r>
    </w:p>
    <w:p w:rsidR="00DA31D1" w:rsidRPr="00DA31D1" w:rsidRDefault="00DA31D1" w:rsidP="00DA31D1">
      <w:pPr>
        <w:shd w:val="clear" w:color="auto" w:fill="FFFFFF"/>
        <w:spacing w:after="0" w:line="240" w:lineRule="auto"/>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 </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i/>
          <w:iCs/>
          <w:color w:val="6D6D6D"/>
          <w:sz w:val="24"/>
          <w:szCs w:val="24"/>
          <w:lang w:val="es-ES" w:eastAsia="es-UY"/>
        </w:rPr>
        <w:t>Resumen: estar sumergidos en Cristo nos hace morir al pasado, morir a la muerte para introducirnos en una vida nueva, un morir al pecado para vivir en la vida de Cristo.</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 </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ES" w:eastAsia="es-UY"/>
        </w:rPr>
        <w:t xml:space="preserve">Luego de una importante unidad (1,16-5,11) en la que Pablo quiere destacar a los romanos </w:t>
      </w:r>
      <w:proofErr w:type="gramStart"/>
      <w:r w:rsidRPr="00DA31D1">
        <w:rPr>
          <w:rFonts w:ascii="Arial" w:eastAsia="Times New Roman" w:hAnsi="Arial" w:cs="Arial"/>
          <w:color w:val="6D6D6D"/>
          <w:sz w:val="24"/>
          <w:szCs w:val="24"/>
          <w:lang w:val="es-ES" w:eastAsia="es-UY"/>
        </w:rPr>
        <w:t>que</w:t>
      </w:r>
      <w:proofErr w:type="gramEnd"/>
      <w:r w:rsidRPr="00DA31D1">
        <w:rPr>
          <w:rFonts w:ascii="Arial" w:eastAsia="Times New Roman" w:hAnsi="Arial" w:cs="Arial"/>
          <w:color w:val="6D6D6D"/>
          <w:sz w:val="24"/>
          <w:szCs w:val="24"/>
          <w:lang w:val="es-ES" w:eastAsia="es-UY"/>
        </w:rPr>
        <w:t xml:space="preserve"> aunque “todos pecaron” Dios no descargó sobre ellos su merecida cólera sino que lo hizo con “justicia” (= misericordia) dedica el resto de la unidad teórica a mostrar las consecuencias de esta justicia en los creyentes (5,12-8,39). La lectura de la semana pasada había mostrado que “todos” somos libres del pecado porque “donde abundó el pecado sobreabundó la gracia” (5,20), ahora (cap. 6) quiere mostrar que somos a su vez “libres de la muerte”.</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 </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ES" w:eastAsia="es-UY"/>
        </w:rPr>
        <w:t>Una serie de elementos propios de la carta dan comienzo a la unidad: “¿qué diremos?” (3,5; 4,1; 6,1; 8,31; 9,14.30) frase (frecuentemente, como aquí, una síntesis de lo hasta ahora señalado que espera una respuesta negativa: “¡de ningún modo!” (v.1). Esto se sintetiza con “¿es que ignoran?” (6,3; 7,1) que también supone una respuesta negativa: ciertamente no lo ignoran. La reflexión incluye un potencial (pues si…, </w:t>
      </w:r>
      <w:proofErr w:type="spellStart"/>
      <w:r w:rsidRPr="00DA31D1">
        <w:rPr>
          <w:rFonts w:ascii="Arial" w:eastAsia="Times New Roman" w:hAnsi="Arial" w:cs="Arial"/>
          <w:i/>
          <w:iCs/>
          <w:color w:val="6D6D6D"/>
          <w:sz w:val="24"/>
          <w:szCs w:val="24"/>
          <w:lang w:val="es-ES" w:eastAsia="es-UY"/>
        </w:rPr>
        <w:t>ei</w:t>
      </w:r>
      <w:proofErr w:type="spellEnd"/>
      <w:r w:rsidRPr="00DA31D1">
        <w:rPr>
          <w:rFonts w:ascii="Arial" w:eastAsia="Times New Roman" w:hAnsi="Arial" w:cs="Arial"/>
          <w:i/>
          <w:iCs/>
          <w:color w:val="6D6D6D"/>
          <w:sz w:val="24"/>
          <w:szCs w:val="24"/>
          <w:lang w:val="es-ES" w:eastAsia="es-UY"/>
        </w:rPr>
        <w:t xml:space="preserve"> </w:t>
      </w:r>
      <w:proofErr w:type="spellStart"/>
      <w:r w:rsidRPr="00DA31D1">
        <w:rPr>
          <w:rFonts w:ascii="Arial" w:eastAsia="Times New Roman" w:hAnsi="Arial" w:cs="Arial"/>
          <w:i/>
          <w:iCs/>
          <w:color w:val="6D6D6D"/>
          <w:sz w:val="24"/>
          <w:szCs w:val="24"/>
          <w:lang w:val="es-ES" w:eastAsia="es-UY"/>
        </w:rPr>
        <w:t>gàr</w:t>
      </w:r>
      <w:proofErr w:type="spellEnd"/>
      <w:r w:rsidRPr="00DA31D1">
        <w:rPr>
          <w:rFonts w:ascii="Arial" w:eastAsia="Times New Roman" w:hAnsi="Arial" w:cs="Arial"/>
          <w:color w:val="6D6D6D"/>
          <w:sz w:val="24"/>
          <w:szCs w:val="24"/>
          <w:lang w:val="es-ES" w:eastAsia="es-UY"/>
        </w:rPr>
        <w:t>, también habitual [13 veces] en la carta).</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 </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ES" w:eastAsia="es-UY"/>
        </w:rPr>
        <w:t>El texto litúrgico luego de la presentación temática (vv.3-4) omite el “pues, si…” para continuar en “y si...” (v.8) destacando la consecuencia del hecho </w:t>
      </w:r>
      <w:r w:rsidRPr="00DA31D1">
        <w:rPr>
          <w:rFonts w:ascii="Arial" w:eastAsia="Times New Roman" w:hAnsi="Arial" w:cs="Arial"/>
          <w:color w:val="6D6D6D"/>
          <w:sz w:val="24"/>
          <w:szCs w:val="24"/>
          <w:lang w:val="es-AR" w:eastAsia="es-UY"/>
        </w:rPr>
        <w:t>en la comunidad.</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 </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ES" w:eastAsia="es-UY"/>
        </w:rPr>
        <w:t xml:space="preserve">El castellano no permite descubrir fácilmente el juego visual de Pablo: los que fuimos bautizados (= sumergidos) en Cristo Jesús” fuimos sumergidos (= bautizados) en su muerte [es sabido que “bautizar” significa en castellano “sumergir”]. La dinámica muerte-sepultura-resurrección de Cristo nos integra a quienes nos hemos bautizado en Cristo. La imagen de la persona que desaparece de la vista al sumergirse en el agua para el bautismo, y que en ese hecho “muera” el hombre viejo (v.6) permite </w:t>
      </w:r>
      <w:proofErr w:type="gramStart"/>
      <w:r w:rsidRPr="00DA31D1">
        <w:rPr>
          <w:rFonts w:ascii="Arial" w:eastAsia="Times New Roman" w:hAnsi="Arial" w:cs="Arial"/>
          <w:color w:val="6D6D6D"/>
          <w:sz w:val="24"/>
          <w:szCs w:val="24"/>
          <w:lang w:val="es-ES" w:eastAsia="es-UY"/>
        </w:rPr>
        <w:t>que</w:t>
      </w:r>
      <w:proofErr w:type="gramEnd"/>
      <w:r w:rsidRPr="00DA31D1">
        <w:rPr>
          <w:rFonts w:ascii="Arial" w:eastAsia="Times New Roman" w:hAnsi="Arial" w:cs="Arial"/>
          <w:color w:val="6D6D6D"/>
          <w:sz w:val="24"/>
          <w:szCs w:val="24"/>
          <w:lang w:val="es-ES" w:eastAsia="es-UY"/>
        </w:rPr>
        <w:t xml:space="preserve"> al emerger, levantarse (= resucitar) una vida nueva.</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 </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ES" w:eastAsia="es-UY"/>
        </w:rPr>
        <w:t>Breve nota sobre el “hombre nuevo”. Pablo no habla del “hombre nuevo”, pero sí contrasta el “hombre viejo” con “una vida nueva”. Los discípulos de Pablo, que escribieron Colosenses y Efesios, sí hablan de “hombre nuevo”, pero de “un solo hombre nuevo”, Cristo (</w:t>
      </w:r>
      <w:proofErr w:type="spellStart"/>
      <w:r w:rsidRPr="00DA31D1">
        <w:rPr>
          <w:rFonts w:ascii="Arial" w:eastAsia="Times New Roman" w:hAnsi="Arial" w:cs="Arial"/>
          <w:color w:val="6D6D6D"/>
          <w:sz w:val="24"/>
          <w:szCs w:val="24"/>
          <w:lang w:val="es-ES" w:eastAsia="es-UY"/>
        </w:rPr>
        <w:t>Ef</w:t>
      </w:r>
      <w:proofErr w:type="spellEnd"/>
      <w:r w:rsidRPr="00DA31D1">
        <w:rPr>
          <w:rFonts w:ascii="Arial" w:eastAsia="Times New Roman" w:hAnsi="Arial" w:cs="Arial"/>
          <w:color w:val="6D6D6D"/>
          <w:sz w:val="24"/>
          <w:szCs w:val="24"/>
          <w:lang w:val="es-ES" w:eastAsia="es-UY"/>
        </w:rPr>
        <w:t xml:space="preserve"> 2,15). Estando “en él”, revestidos de él (por el bautismo; Col 3,10; </w:t>
      </w:r>
      <w:proofErr w:type="spellStart"/>
      <w:r w:rsidRPr="00DA31D1">
        <w:rPr>
          <w:rFonts w:ascii="Arial" w:eastAsia="Times New Roman" w:hAnsi="Arial" w:cs="Arial"/>
          <w:color w:val="6D6D6D"/>
          <w:sz w:val="24"/>
          <w:szCs w:val="24"/>
          <w:lang w:val="es-ES" w:eastAsia="es-UY"/>
        </w:rPr>
        <w:t>Ef</w:t>
      </w:r>
      <w:proofErr w:type="spellEnd"/>
      <w:r w:rsidRPr="00DA31D1">
        <w:rPr>
          <w:rFonts w:ascii="Arial" w:eastAsia="Times New Roman" w:hAnsi="Arial" w:cs="Arial"/>
          <w:color w:val="6D6D6D"/>
          <w:sz w:val="24"/>
          <w:szCs w:val="24"/>
          <w:lang w:val="es-ES" w:eastAsia="es-UY"/>
        </w:rPr>
        <w:t xml:space="preserve"> 4,24) se alcanza justicia, santidad y verdad. La imagen de “ser hombres nuevos” es posterior al ambiente bíblico.</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 </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ES" w:eastAsia="es-UY"/>
        </w:rPr>
        <w:t xml:space="preserve">Sin embargo, Pablo tiene claro </w:t>
      </w:r>
      <w:proofErr w:type="gramStart"/>
      <w:r w:rsidRPr="00DA31D1">
        <w:rPr>
          <w:rFonts w:ascii="Arial" w:eastAsia="Times New Roman" w:hAnsi="Arial" w:cs="Arial"/>
          <w:color w:val="6D6D6D"/>
          <w:sz w:val="24"/>
          <w:szCs w:val="24"/>
          <w:lang w:val="es-ES" w:eastAsia="es-UY"/>
        </w:rPr>
        <w:t>que</w:t>
      </w:r>
      <w:proofErr w:type="gramEnd"/>
      <w:r w:rsidRPr="00DA31D1">
        <w:rPr>
          <w:rFonts w:ascii="Arial" w:eastAsia="Times New Roman" w:hAnsi="Arial" w:cs="Arial"/>
          <w:color w:val="6D6D6D"/>
          <w:sz w:val="24"/>
          <w:szCs w:val="24"/>
          <w:lang w:val="es-ES" w:eastAsia="es-UY"/>
        </w:rPr>
        <w:t xml:space="preserve"> aunque hayamos muerto al pecado, eso no significa que poseamos un estado definitivo. De allí que señala que “los que hemos muerto con Cristo [el tiempo griego está en aoristo, lo que indica un momento puntual; es decir, nuestro bautismo], creemos que también viviremos [futuro] con Él” (v.8). Esa vida es la responsabilidad del creyente.</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 </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ES" w:eastAsia="es-UY"/>
        </w:rPr>
        <w:t>“Si hemos muerto con Cristo”, Él murió “de una vez para siempre, de allí el poder de la resurrección que aniquila el “señorío” de la muerte. El juego de palabras y de sentidos es suficientemente claro:</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 </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proofErr w:type="spellStart"/>
      <w:r w:rsidRPr="00DA31D1">
        <w:rPr>
          <w:rFonts w:ascii="Arial" w:eastAsia="Times New Roman" w:hAnsi="Arial" w:cs="Arial"/>
          <w:i/>
          <w:iCs/>
          <w:color w:val="6D6D6D"/>
          <w:sz w:val="24"/>
          <w:szCs w:val="24"/>
          <w:lang w:val="es-ES" w:eastAsia="es-UY"/>
        </w:rPr>
        <w:t>Asi</w:t>
      </w:r>
      <w:proofErr w:type="spellEnd"/>
      <w:r w:rsidRPr="00DA31D1">
        <w:rPr>
          <w:rFonts w:ascii="Arial" w:eastAsia="Times New Roman" w:hAnsi="Arial" w:cs="Arial"/>
          <w:i/>
          <w:iCs/>
          <w:color w:val="6D6D6D"/>
          <w:sz w:val="24"/>
          <w:szCs w:val="24"/>
          <w:lang w:val="es-ES" w:eastAsia="es-UY"/>
        </w:rPr>
        <w:t>, él murió</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i/>
          <w:iCs/>
          <w:color w:val="6D6D6D"/>
          <w:sz w:val="24"/>
          <w:szCs w:val="24"/>
          <w:lang w:val="es-ES" w:eastAsia="es-UY"/>
        </w:rPr>
        <w:t>al pecado murió para siempre</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i/>
          <w:iCs/>
          <w:color w:val="6D6D6D"/>
          <w:sz w:val="24"/>
          <w:szCs w:val="24"/>
          <w:lang w:val="es-ES" w:eastAsia="es-UY"/>
        </w:rPr>
        <w:t>pero él vive, vive para Dios (v.10)</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 </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ES" w:eastAsia="es-UY"/>
        </w:rPr>
        <w:t>Es interesante por un lado el doble “él” “murió” (</w:t>
      </w:r>
      <w:proofErr w:type="spellStart"/>
      <w:r w:rsidRPr="00DA31D1">
        <w:rPr>
          <w:rFonts w:ascii="Arial" w:eastAsia="Times New Roman" w:hAnsi="Arial" w:cs="Arial"/>
          <w:i/>
          <w:iCs/>
          <w:color w:val="6D6D6D"/>
          <w:sz w:val="24"/>
          <w:szCs w:val="24"/>
          <w:lang w:val="es-ES" w:eastAsia="es-UY"/>
        </w:rPr>
        <w:t>apéthanen</w:t>
      </w:r>
      <w:proofErr w:type="spellEnd"/>
      <w:r w:rsidRPr="00DA31D1">
        <w:rPr>
          <w:rFonts w:ascii="Arial" w:eastAsia="Times New Roman" w:hAnsi="Arial" w:cs="Arial"/>
          <w:color w:val="6D6D6D"/>
          <w:sz w:val="24"/>
          <w:szCs w:val="24"/>
          <w:lang w:val="es-ES" w:eastAsia="es-UY"/>
        </w:rPr>
        <w:t>, indicativo aoristo) y el doble “él” “vive” (</w:t>
      </w:r>
      <w:proofErr w:type="spellStart"/>
      <w:r w:rsidRPr="00DA31D1">
        <w:rPr>
          <w:rFonts w:ascii="Arial" w:eastAsia="Times New Roman" w:hAnsi="Arial" w:cs="Arial"/>
          <w:i/>
          <w:iCs/>
          <w:color w:val="6D6D6D"/>
          <w:sz w:val="24"/>
          <w:szCs w:val="24"/>
          <w:lang w:val="es-ES" w:eastAsia="es-UY"/>
        </w:rPr>
        <w:t>zê</w:t>
      </w:r>
      <w:proofErr w:type="spellEnd"/>
      <w:r w:rsidRPr="00DA31D1">
        <w:rPr>
          <w:rFonts w:ascii="Arial" w:eastAsia="Times New Roman" w:hAnsi="Arial" w:cs="Arial"/>
          <w:color w:val="6D6D6D"/>
          <w:sz w:val="24"/>
          <w:szCs w:val="24"/>
          <w:lang w:val="es-ES" w:eastAsia="es-UY"/>
        </w:rPr>
        <w:t>, indicativo aoristo). El primero dice relación “al” (dativo) pecado, muerte para siempre, el segundo dice relación “al” (dativo) Dios.</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 </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ES" w:eastAsia="es-UY"/>
        </w:rPr>
        <w:t>Una nota sobre “</w:t>
      </w:r>
      <w:r w:rsidRPr="00DA31D1">
        <w:rPr>
          <w:rFonts w:ascii="Arial" w:eastAsia="Times New Roman" w:hAnsi="Arial" w:cs="Arial"/>
          <w:i/>
          <w:iCs/>
          <w:color w:val="6D6D6D"/>
          <w:sz w:val="24"/>
          <w:szCs w:val="24"/>
          <w:lang w:val="es-ES" w:eastAsia="es-UY"/>
        </w:rPr>
        <w:t>su muerte fue morir al pecado</w:t>
      </w:r>
      <w:r w:rsidRPr="00DA31D1">
        <w:rPr>
          <w:rFonts w:ascii="Arial" w:eastAsia="Times New Roman" w:hAnsi="Arial" w:cs="Arial"/>
          <w:color w:val="6D6D6D"/>
          <w:sz w:val="24"/>
          <w:szCs w:val="24"/>
          <w:lang w:val="es-ES" w:eastAsia="es-UY"/>
        </w:rPr>
        <w:t>”. Los escritores bíblicos son unánimes en negar pecado en Cristo (</w:t>
      </w:r>
      <w:proofErr w:type="spellStart"/>
      <w:r w:rsidRPr="00DA31D1">
        <w:rPr>
          <w:rFonts w:ascii="Arial" w:eastAsia="Times New Roman" w:hAnsi="Arial" w:cs="Arial"/>
          <w:color w:val="6D6D6D"/>
          <w:sz w:val="24"/>
          <w:szCs w:val="24"/>
          <w:lang w:val="es-ES" w:eastAsia="es-UY"/>
        </w:rPr>
        <w:t>Jn</w:t>
      </w:r>
      <w:proofErr w:type="spellEnd"/>
      <w:r w:rsidRPr="00DA31D1">
        <w:rPr>
          <w:rFonts w:ascii="Arial" w:eastAsia="Times New Roman" w:hAnsi="Arial" w:cs="Arial"/>
          <w:color w:val="6D6D6D"/>
          <w:sz w:val="24"/>
          <w:szCs w:val="24"/>
          <w:lang w:val="es-ES" w:eastAsia="es-UY"/>
        </w:rPr>
        <w:t xml:space="preserve"> 9,16.31; </w:t>
      </w:r>
      <w:proofErr w:type="spellStart"/>
      <w:r w:rsidRPr="00DA31D1">
        <w:rPr>
          <w:rFonts w:ascii="Arial" w:eastAsia="Times New Roman" w:hAnsi="Arial" w:cs="Arial"/>
          <w:color w:val="6D6D6D"/>
          <w:sz w:val="24"/>
          <w:szCs w:val="24"/>
          <w:lang w:val="es-ES" w:eastAsia="es-UY"/>
        </w:rPr>
        <w:t>Heb</w:t>
      </w:r>
      <w:proofErr w:type="spellEnd"/>
      <w:r w:rsidRPr="00DA31D1">
        <w:rPr>
          <w:rFonts w:ascii="Arial" w:eastAsia="Times New Roman" w:hAnsi="Arial" w:cs="Arial"/>
          <w:color w:val="6D6D6D"/>
          <w:sz w:val="24"/>
          <w:szCs w:val="24"/>
          <w:lang w:val="es-ES" w:eastAsia="es-UY"/>
        </w:rPr>
        <w:t xml:space="preserve"> 4,15; 1 Pe 2,22; 1 </w:t>
      </w:r>
      <w:proofErr w:type="spellStart"/>
      <w:r w:rsidRPr="00DA31D1">
        <w:rPr>
          <w:rFonts w:ascii="Arial" w:eastAsia="Times New Roman" w:hAnsi="Arial" w:cs="Arial"/>
          <w:color w:val="6D6D6D"/>
          <w:sz w:val="24"/>
          <w:szCs w:val="24"/>
          <w:lang w:val="es-ES" w:eastAsia="es-UY"/>
        </w:rPr>
        <w:t>Jn</w:t>
      </w:r>
      <w:proofErr w:type="spellEnd"/>
      <w:r w:rsidRPr="00DA31D1">
        <w:rPr>
          <w:rFonts w:ascii="Arial" w:eastAsia="Times New Roman" w:hAnsi="Arial" w:cs="Arial"/>
          <w:color w:val="6D6D6D"/>
          <w:sz w:val="24"/>
          <w:szCs w:val="24"/>
          <w:lang w:val="es-ES" w:eastAsia="es-UY"/>
        </w:rPr>
        <w:t xml:space="preserve"> 3,5), ¿cómo se debe entender esto, entonces? “</w:t>
      </w:r>
      <w:r w:rsidRPr="00DA31D1">
        <w:rPr>
          <w:rFonts w:ascii="Arial" w:eastAsia="Times New Roman" w:hAnsi="Arial" w:cs="Arial"/>
          <w:i/>
          <w:iCs/>
          <w:color w:val="6D6D6D"/>
          <w:sz w:val="24"/>
          <w:szCs w:val="24"/>
          <w:lang w:val="es-ES" w:eastAsia="es-UY"/>
        </w:rPr>
        <w:t>Dios lo hizo pecado</w:t>
      </w:r>
      <w:r w:rsidRPr="00DA31D1">
        <w:rPr>
          <w:rFonts w:ascii="Arial" w:eastAsia="Times New Roman" w:hAnsi="Arial" w:cs="Arial"/>
          <w:color w:val="6D6D6D"/>
          <w:sz w:val="24"/>
          <w:szCs w:val="24"/>
          <w:lang w:val="es-ES" w:eastAsia="es-UY"/>
        </w:rPr>
        <w:t xml:space="preserve">” (2 </w:t>
      </w:r>
      <w:proofErr w:type="spellStart"/>
      <w:r w:rsidRPr="00DA31D1">
        <w:rPr>
          <w:rFonts w:ascii="Arial" w:eastAsia="Times New Roman" w:hAnsi="Arial" w:cs="Arial"/>
          <w:color w:val="6D6D6D"/>
          <w:sz w:val="24"/>
          <w:szCs w:val="24"/>
          <w:lang w:val="es-ES" w:eastAsia="es-UY"/>
        </w:rPr>
        <w:t>Cor</w:t>
      </w:r>
      <w:proofErr w:type="spellEnd"/>
      <w:r w:rsidRPr="00DA31D1">
        <w:rPr>
          <w:rFonts w:ascii="Arial" w:eastAsia="Times New Roman" w:hAnsi="Arial" w:cs="Arial"/>
          <w:color w:val="6D6D6D"/>
          <w:sz w:val="24"/>
          <w:szCs w:val="24"/>
          <w:lang w:val="es-ES" w:eastAsia="es-UY"/>
        </w:rPr>
        <w:t xml:space="preserve"> 5,21), “envió a su propio Hijo de modo semejante a la carne del pecado y con respecto al pecado condenó el pecado en la carne” (</w:t>
      </w:r>
      <w:proofErr w:type="spellStart"/>
      <w:r w:rsidRPr="00DA31D1">
        <w:rPr>
          <w:rFonts w:ascii="Arial" w:eastAsia="Times New Roman" w:hAnsi="Arial" w:cs="Arial"/>
          <w:color w:val="6D6D6D"/>
          <w:sz w:val="24"/>
          <w:szCs w:val="24"/>
          <w:lang w:val="es-ES" w:eastAsia="es-UY"/>
        </w:rPr>
        <w:t>Rom</w:t>
      </w:r>
      <w:proofErr w:type="spellEnd"/>
      <w:r w:rsidRPr="00DA31D1">
        <w:rPr>
          <w:rFonts w:ascii="Arial" w:eastAsia="Times New Roman" w:hAnsi="Arial" w:cs="Arial"/>
          <w:color w:val="6D6D6D"/>
          <w:sz w:val="24"/>
          <w:szCs w:val="24"/>
          <w:lang w:val="es-ES" w:eastAsia="es-UY"/>
        </w:rPr>
        <w:t xml:space="preserve"> 8,3). Al asumir solidariamente la humanidad pecadora, en su muerte dio muerte al pecado. Para siempre.</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 </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ES" w:eastAsia="es-UY"/>
        </w:rPr>
        <w:t>La conclusión de esta parte es evidente: “así pues ustedes” (</w:t>
      </w:r>
      <w:proofErr w:type="spellStart"/>
      <w:r w:rsidRPr="00DA31D1">
        <w:rPr>
          <w:rFonts w:ascii="Arial" w:eastAsia="Times New Roman" w:hAnsi="Arial" w:cs="Arial"/>
          <w:i/>
          <w:iCs/>
          <w:color w:val="6D6D6D"/>
          <w:sz w:val="24"/>
          <w:szCs w:val="24"/>
          <w:lang w:val="es-ES" w:eastAsia="es-UY"/>
        </w:rPr>
        <w:t>houtôs</w:t>
      </w:r>
      <w:proofErr w:type="spellEnd"/>
      <w:r w:rsidRPr="00DA31D1">
        <w:rPr>
          <w:rFonts w:ascii="Arial" w:eastAsia="Times New Roman" w:hAnsi="Arial" w:cs="Arial"/>
          <w:i/>
          <w:iCs/>
          <w:color w:val="6D6D6D"/>
          <w:sz w:val="24"/>
          <w:szCs w:val="24"/>
          <w:lang w:val="es-ES" w:eastAsia="es-UY"/>
        </w:rPr>
        <w:t xml:space="preserve"> </w:t>
      </w:r>
      <w:proofErr w:type="spellStart"/>
      <w:r w:rsidRPr="00DA31D1">
        <w:rPr>
          <w:rFonts w:ascii="Arial" w:eastAsia="Times New Roman" w:hAnsi="Arial" w:cs="Arial"/>
          <w:i/>
          <w:iCs/>
          <w:color w:val="6D6D6D"/>
          <w:sz w:val="24"/>
          <w:szCs w:val="24"/>
          <w:lang w:val="es-ES" w:eastAsia="es-UY"/>
        </w:rPr>
        <w:t>kaì</w:t>
      </w:r>
      <w:proofErr w:type="spellEnd"/>
      <w:r w:rsidRPr="00DA31D1">
        <w:rPr>
          <w:rFonts w:ascii="Arial" w:eastAsia="Times New Roman" w:hAnsi="Arial" w:cs="Arial"/>
          <w:i/>
          <w:iCs/>
          <w:color w:val="6D6D6D"/>
          <w:sz w:val="24"/>
          <w:szCs w:val="24"/>
          <w:lang w:val="es-ES" w:eastAsia="es-UY"/>
        </w:rPr>
        <w:t xml:space="preserve"> </w:t>
      </w:r>
      <w:proofErr w:type="spellStart"/>
      <w:r w:rsidRPr="00DA31D1">
        <w:rPr>
          <w:rFonts w:ascii="Arial" w:eastAsia="Times New Roman" w:hAnsi="Arial" w:cs="Arial"/>
          <w:i/>
          <w:iCs/>
          <w:color w:val="6D6D6D"/>
          <w:sz w:val="24"/>
          <w:szCs w:val="24"/>
          <w:lang w:val="es-ES" w:eastAsia="es-UY"/>
        </w:rPr>
        <w:t>hymeîs</w:t>
      </w:r>
      <w:proofErr w:type="spellEnd"/>
      <w:r w:rsidRPr="00DA31D1">
        <w:rPr>
          <w:rFonts w:ascii="Arial" w:eastAsia="Times New Roman" w:hAnsi="Arial" w:cs="Arial"/>
          <w:color w:val="6D6D6D"/>
          <w:sz w:val="24"/>
          <w:szCs w:val="24"/>
          <w:lang w:val="es-ES" w:eastAsia="es-UY"/>
        </w:rPr>
        <w:t>) aludiendo, precisamente, a esta muerte y esta vida, como la de Cristo ya que “hemos muerto con” Él. Afirma que debemos “considerarnos:</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 </w:t>
      </w:r>
    </w:p>
    <w:p w:rsidR="00DA31D1" w:rsidRPr="00DA31D1" w:rsidRDefault="00DA31D1" w:rsidP="00DA31D1">
      <w:pPr>
        <w:shd w:val="clear" w:color="auto" w:fill="FFFFFF"/>
        <w:spacing w:after="0" w:line="240" w:lineRule="auto"/>
        <w:rPr>
          <w:rFonts w:ascii="Arial" w:eastAsia="Times New Roman" w:hAnsi="Arial" w:cs="Arial"/>
          <w:color w:val="222222"/>
          <w:sz w:val="24"/>
          <w:szCs w:val="24"/>
          <w:lang w:val="es-AR" w:eastAsia="es-UY"/>
        </w:rPr>
      </w:pPr>
      <w:r w:rsidRPr="00DA31D1">
        <w:rPr>
          <w:rFonts w:ascii="Arial" w:eastAsia="Times New Roman" w:hAnsi="Arial" w:cs="Arial"/>
          <w:i/>
          <w:iCs/>
          <w:color w:val="6D6D6D"/>
          <w:sz w:val="24"/>
          <w:szCs w:val="24"/>
          <w:lang w:val="es-ES" w:eastAsia="es-UY"/>
        </w:rPr>
        <w:t>Muertos al (dativo) pecado</w:t>
      </w:r>
    </w:p>
    <w:p w:rsidR="00DA31D1" w:rsidRPr="00DA31D1" w:rsidRDefault="00DA31D1" w:rsidP="00DA31D1">
      <w:pPr>
        <w:shd w:val="clear" w:color="auto" w:fill="FFFFFF"/>
        <w:spacing w:after="0" w:line="240" w:lineRule="auto"/>
        <w:rPr>
          <w:rFonts w:ascii="Arial" w:eastAsia="Times New Roman" w:hAnsi="Arial" w:cs="Arial"/>
          <w:color w:val="222222"/>
          <w:sz w:val="24"/>
          <w:szCs w:val="24"/>
          <w:lang w:val="es-AR" w:eastAsia="es-UY"/>
        </w:rPr>
      </w:pPr>
      <w:r w:rsidRPr="00DA31D1">
        <w:rPr>
          <w:rFonts w:ascii="Arial" w:eastAsia="Times New Roman" w:hAnsi="Arial" w:cs="Arial"/>
          <w:i/>
          <w:iCs/>
          <w:color w:val="6D6D6D"/>
          <w:sz w:val="24"/>
          <w:szCs w:val="24"/>
          <w:lang w:val="es-ES" w:eastAsia="es-UY"/>
        </w:rPr>
        <w:t>Vivos a (dativo, “para”) Dios</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 </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ES" w:eastAsia="es-UY"/>
        </w:rPr>
        <w:t>Es precisamente todo lo que se vive a partir del bautismo (indicativo) lo que debemos (imperativo) vivir en consecuencia.</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 </w:t>
      </w:r>
    </w:p>
    <w:p w:rsidR="00DA31D1" w:rsidRPr="00DA31D1" w:rsidRDefault="00DA31D1" w:rsidP="00DA31D1">
      <w:pPr>
        <w:shd w:val="clear" w:color="auto" w:fill="FFFFFF"/>
        <w:spacing w:after="24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ES" w:eastAsia="es-UY"/>
        </w:rPr>
        <w:t>Es importante notar que en Pablo “el pecado” no se trata de algo que se “comete”, no se entiende en nuestro sentido habitual de tal o cual pecado, sino como un “poder” (= señorío) que domina sobre la humanidad, o que ha perdido su capacidad y “autoridad”. No figura en el horizonte paulino la idea de hacer esto o aquello que es o no pecado, sino de vivir sometidos al poder del pecado o ser liberados (por Cristo) de este señorío.</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ES" w:eastAsia="es-UY"/>
        </w:rPr>
        <w:t>Y todo esto – como es frecuente en Pablo – ha de ser “</w:t>
      </w:r>
      <w:r w:rsidRPr="00DA31D1">
        <w:rPr>
          <w:rFonts w:ascii="Arial" w:eastAsia="Times New Roman" w:hAnsi="Arial" w:cs="Arial"/>
          <w:i/>
          <w:iCs/>
          <w:color w:val="6D6D6D"/>
          <w:sz w:val="24"/>
          <w:szCs w:val="24"/>
          <w:lang w:val="es-ES" w:eastAsia="es-UY"/>
        </w:rPr>
        <w:t>en Cristo</w:t>
      </w:r>
      <w:r w:rsidRPr="00DA31D1">
        <w:rPr>
          <w:rFonts w:ascii="Arial" w:eastAsia="Times New Roman" w:hAnsi="Arial" w:cs="Arial"/>
          <w:color w:val="6D6D6D"/>
          <w:sz w:val="24"/>
          <w:szCs w:val="24"/>
          <w:lang w:val="es-ES" w:eastAsia="es-UY"/>
        </w:rPr>
        <w:t>”. “En” como una suerte de espacio “en el que se está” alude precisamente al bautismo (sumergidos “en””) y su consecuencia. Vivir, actuar, ser “en Cristo” es lo propio de los discípulos, de la vida conforme el bautismo, de vivir en los tiempos definitivos y plenos.</w:t>
      </w:r>
    </w:p>
    <w:p w:rsidR="00DA31D1" w:rsidRPr="00DA31D1" w:rsidRDefault="00DA31D1" w:rsidP="00DA31D1">
      <w:pPr>
        <w:shd w:val="clear" w:color="auto" w:fill="FFFFFF"/>
        <w:spacing w:after="0" w:line="240" w:lineRule="auto"/>
        <w:rPr>
          <w:rFonts w:ascii="Arial" w:eastAsia="Times New Roman" w:hAnsi="Arial" w:cs="Arial"/>
          <w:color w:val="222222"/>
          <w:sz w:val="24"/>
          <w:szCs w:val="24"/>
          <w:lang w:val="es-AR" w:eastAsia="es-UY"/>
        </w:rPr>
      </w:pPr>
      <w:r w:rsidRPr="00DA31D1">
        <w:rPr>
          <w:rFonts w:ascii="Arial" w:eastAsia="Times New Roman" w:hAnsi="Arial" w:cs="Arial"/>
          <w:b/>
          <w:bCs/>
          <w:color w:val="6D6D6D"/>
          <w:sz w:val="24"/>
          <w:szCs w:val="24"/>
          <w:lang w:val="es-ES" w:eastAsia="es-UY"/>
        </w:rPr>
        <w:br/>
      </w:r>
      <w:r w:rsidRPr="00DA31D1">
        <w:rPr>
          <w:rFonts w:ascii="Arial" w:eastAsia="Times New Roman" w:hAnsi="Arial" w:cs="Arial"/>
          <w:b/>
          <w:bCs/>
          <w:color w:val="6D6D6D"/>
          <w:sz w:val="24"/>
          <w:szCs w:val="24"/>
          <w:lang w:val="es-ES" w:eastAsia="es-UY"/>
        </w:rPr>
        <w:br/>
        <w:t>+ Evangelio según san Mateo </w:t>
      </w:r>
      <w:r w:rsidRPr="00DA31D1">
        <w:rPr>
          <w:rFonts w:ascii="Arial" w:eastAsia="Times New Roman" w:hAnsi="Arial" w:cs="Arial"/>
          <w:i/>
          <w:iCs/>
          <w:color w:val="6D6D6D"/>
          <w:sz w:val="24"/>
          <w:szCs w:val="24"/>
          <w:lang w:val="es-ES" w:eastAsia="es-UY"/>
        </w:rPr>
        <w:t>        10:37-42</w:t>
      </w:r>
    </w:p>
    <w:p w:rsidR="00DA31D1" w:rsidRPr="00DA31D1" w:rsidRDefault="00DA31D1" w:rsidP="00DA31D1">
      <w:pPr>
        <w:shd w:val="clear" w:color="auto" w:fill="FFFFFF"/>
        <w:spacing w:after="0" w:line="240" w:lineRule="auto"/>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 </w:t>
      </w:r>
    </w:p>
    <w:p w:rsidR="00DA31D1" w:rsidRPr="00DA31D1" w:rsidRDefault="00DA31D1" w:rsidP="00DA31D1">
      <w:pPr>
        <w:shd w:val="clear" w:color="auto" w:fill="FFFFFF"/>
        <w:spacing w:after="0" w:line="240" w:lineRule="auto"/>
        <w:rPr>
          <w:rFonts w:ascii="Arial" w:eastAsia="Times New Roman" w:hAnsi="Arial" w:cs="Arial"/>
          <w:color w:val="222222"/>
          <w:sz w:val="24"/>
          <w:szCs w:val="24"/>
          <w:lang w:val="es-AR" w:eastAsia="es-UY"/>
        </w:rPr>
      </w:pPr>
      <w:r w:rsidRPr="00DA31D1">
        <w:rPr>
          <w:rFonts w:ascii="Arial" w:eastAsia="Times New Roman" w:hAnsi="Arial" w:cs="Arial"/>
          <w:i/>
          <w:iCs/>
          <w:color w:val="6D6D6D"/>
          <w:sz w:val="24"/>
          <w:szCs w:val="24"/>
          <w:lang w:val="es-ES" w:eastAsia="es-UY"/>
        </w:rPr>
        <w:t>Resumen: una serie de dichos de Jesús sobre cómo ser discípulos y cómo comportarse con ellos destaca la estrecha relación entre el maestro y los suyos. Dios y su enviado no se desentienden de los discípulos, aunque estos deben caracterizarse por una serie de notas que los ponen en estrecha relación con Jesús.</w:t>
      </w:r>
    </w:p>
    <w:p w:rsidR="00DA31D1" w:rsidRPr="00DA31D1" w:rsidRDefault="00DA31D1" w:rsidP="00DA31D1">
      <w:pPr>
        <w:shd w:val="clear" w:color="auto" w:fill="FFFFFF"/>
        <w:spacing w:after="0" w:line="240" w:lineRule="auto"/>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 </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ES" w:eastAsia="es-UY"/>
        </w:rPr>
        <w:t>En el largo discurso a los enviados a la misión Mateo finaliza con una serie de dichos aislados (logia) que parecen no tener relación entre sí, aunque señala que quienes vivan de determinada manera son discípulos mientras que no lo son quienes no lo hacen y qué ocurre con los que reciban o no a los que lo son. Se los puede calificar de “dichos que garantizan la fidelidad”.</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 </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i/>
          <w:iCs/>
          <w:color w:val="6D6D6D"/>
          <w:sz w:val="24"/>
          <w:szCs w:val="24"/>
          <w:lang w:val="es-ES" w:eastAsia="es-UY"/>
        </w:rPr>
        <w:t xml:space="preserve">+ </w:t>
      </w:r>
      <w:proofErr w:type="spellStart"/>
      <w:r w:rsidRPr="00DA31D1">
        <w:rPr>
          <w:rFonts w:ascii="Arial" w:eastAsia="Times New Roman" w:hAnsi="Arial" w:cs="Arial"/>
          <w:i/>
          <w:iCs/>
          <w:color w:val="6D6D6D"/>
          <w:sz w:val="24"/>
          <w:szCs w:val="24"/>
          <w:lang w:val="es-ES" w:eastAsia="es-UY"/>
        </w:rPr>
        <w:t>logion</w:t>
      </w:r>
      <w:proofErr w:type="spellEnd"/>
      <w:r w:rsidRPr="00DA31D1">
        <w:rPr>
          <w:rFonts w:ascii="Arial" w:eastAsia="Times New Roman" w:hAnsi="Arial" w:cs="Arial"/>
          <w:i/>
          <w:iCs/>
          <w:color w:val="6D6D6D"/>
          <w:sz w:val="24"/>
          <w:szCs w:val="24"/>
          <w:lang w:val="es-ES" w:eastAsia="es-UY"/>
        </w:rPr>
        <w:t xml:space="preserve"> de “amar más” que a la familia;</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i/>
          <w:iCs/>
          <w:color w:val="6D6D6D"/>
          <w:sz w:val="24"/>
          <w:szCs w:val="24"/>
          <w:lang w:val="es-ES" w:eastAsia="es-UY"/>
        </w:rPr>
        <w:t xml:space="preserve">+ </w:t>
      </w:r>
      <w:proofErr w:type="spellStart"/>
      <w:r w:rsidRPr="00DA31D1">
        <w:rPr>
          <w:rFonts w:ascii="Arial" w:eastAsia="Times New Roman" w:hAnsi="Arial" w:cs="Arial"/>
          <w:i/>
          <w:iCs/>
          <w:color w:val="6D6D6D"/>
          <w:sz w:val="24"/>
          <w:szCs w:val="24"/>
          <w:lang w:val="es-ES" w:eastAsia="es-UY"/>
        </w:rPr>
        <w:t>logion</w:t>
      </w:r>
      <w:proofErr w:type="spellEnd"/>
      <w:r w:rsidRPr="00DA31D1">
        <w:rPr>
          <w:rFonts w:ascii="Arial" w:eastAsia="Times New Roman" w:hAnsi="Arial" w:cs="Arial"/>
          <w:i/>
          <w:iCs/>
          <w:color w:val="6D6D6D"/>
          <w:sz w:val="24"/>
          <w:szCs w:val="24"/>
          <w:lang w:val="es-ES" w:eastAsia="es-UY"/>
        </w:rPr>
        <w:t xml:space="preserve"> de “no tomar la cruz”;</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i/>
          <w:iCs/>
          <w:color w:val="6D6D6D"/>
          <w:sz w:val="24"/>
          <w:szCs w:val="24"/>
          <w:lang w:val="es-ES" w:eastAsia="es-UY"/>
        </w:rPr>
        <w:t xml:space="preserve">+ </w:t>
      </w:r>
      <w:proofErr w:type="spellStart"/>
      <w:r w:rsidRPr="00DA31D1">
        <w:rPr>
          <w:rFonts w:ascii="Arial" w:eastAsia="Times New Roman" w:hAnsi="Arial" w:cs="Arial"/>
          <w:i/>
          <w:iCs/>
          <w:color w:val="6D6D6D"/>
          <w:sz w:val="24"/>
          <w:szCs w:val="24"/>
          <w:lang w:val="es-ES" w:eastAsia="es-UY"/>
        </w:rPr>
        <w:t>logion</w:t>
      </w:r>
      <w:proofErr w:type="spellEnd"/>
      <w:r w:rsidRPr="00DA31D1">
        <w:rPr>
          <w:rFonts w:ascii="Arial" w:eastAsia="Times New Roman" w:hAnsi="Arial" w:cs="Arial"/>
          <w:i/>
          <w:iCs/>
          <w:color w:val="6D6D6D"/>
          <w:sz w:val="24"/>
          <w:szCs w:val="24"/>
          <w:lang w:val="es-ES" w:eastAsia="es-UY"/>
        </w:rPr>
        <w:t xml:space="preserve"> de la vida perdida o encontrada</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i/>
          <w:iCs/>
          <w:color w:val="6D6D6D"/>
          <w:sz w:val="24"/>
          <w:szCs w:val="24"/>
          <w:lang w:val="es-ES" w:eastAsia="es-UY"/>
        </w:rPr>
        <w:t xml:space="preserve">+ </w:t>
      </w:r>
      <w:proofErr w:type="spellStart"/>
      <w:r w:rsidRPr="00DA31D1">
        <w:rPr>
          <w:rFonts w:ascii="Arial" w:eastAsia="Times New Roman" w:hAnsi="Arial" w:cs="Arial"/>
          <w:i/>
          <w:iCs/>
          <w:color w:val="6D6D6D"/>
          <w:sz w:val="24"/>
          <w:szCs w:val="24"/>
          <w:lang w:val="es-ES" w:eastAsia="es-UY"/>
        </w:rPr>
        <w:t>logion</w:t>
      </w:r>
      <w:proofErr w:type="spellEnd"/>
      <w:r w:rsidRPr="00DA31D1">
        <w:rPr>
          <w:rFonts w:ascii="Arial" w:eastAsia="Times New Roman" w:hAnsi="Arial" w:cs="Arial"/>
          <w:i/>
          <w:iCs/>
          <w:color w:val="6D6D6D"/>
          <w:sz w:val="24"/>
          <w:szCs w:val="24"/>
          <w:lang w:val="es-ES" w:eastAsia="es-UY"/>
        </w:rPr>
        <w:t xml:space="preserve"> de ser recibidos como recepción de Jesús</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i/>
          <w:iCs/>
          <w:color w:val="6D6D6D"/>
          <w:sz w:val="24"/>
          <w:szCs w:val="24"/>
          <w:lang w:val="es-ES" w:eastAsia="es-UY"/>
        </w:rPr>
        <w:t xml:space="preserve">+ </w:t>
      </w:r>
      <w:proofErr w:type="spellStart"/>
      <w:r w:rsidRPr="00DA31D1">
        <w:rPr>
          <w:rFonts w:ascii="Arial" w:eastAsia="Times New Roman" w:hAnsi="Arial" w:cs="Arial"/>
          <w:i/>
          <w:iCs/>
          <w:color w:val="6D6D6D"/>
          <w:sz w:val="24"/>
          <w:szCs w:val="24"/>
          <w:lang w:val="es-ES" w:eastAsia="es-UY"/>
        </w:rPr>
        <w:t>logion</w:t>
      </w:r>
      <w:proofErr w:type="spellEnd"/>
      <w:r w:rsidRPr="00DA31D1">
        <w:rPr>
          <w:rFonts w:ascii="Arial" w:eastAsia="Times New Roman" w:hAnsi="Arial" w:cs="Arial"/>
          <w:i/>
          <w:iCs/>
          <w:color w:val="6D6D6D"/>
          <w:sz w:val="24"/>
          <w:szCs w:val="24"/>
          <w:lang w:val="es-ES" w:eastAsia="es-UY"/>
        </w:rPr>
        <w:t xml:space="preserve"> de la recepción de profetas y justos</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i/>
          <w:iCs/>
          <w:color w:val="6D6D6D"/>
          <w:sz w:val="24"/>
          <w:szCs w:val="24"/>
          <w:lang w:val="es-ES" w:eastAsia="es-UY"/>
        </w:rPr>
        <w:t xml:space="preserve">+ </w:t>
      </w:r>
      <w:proofErr w:type="spellStart"/>
      <w:r w:rsidRPr="00DA31D1">
        <w:rPr>
          <w:rFonts w:ascii="Arial" w:eastAsia="Times New Roman" w:hAnsi="Arial" w:cs="Arial"/>
          <w:i/>
          <w:iCs/>
          <w:color w:val="6D6D6D"/>
          <w:sz w:val="24"/>
          <w:szCs w:val="24"/>
          <w:lang w:val="es-ES" w:eastAsia="es-UY"/>
        </w:rPr>
        <w:t>logion</w:t>
      </w:r>
      <w:proofErr w:type="spellEnd"/>
      <w:r w:rsidRPr="00DA31D1">
        <w:rPr>
          <w:rFonts w:ascii="Arial" w:eastAsia="Times New Roman" w:hAnsi="Arial" w:cs="Arial"/>
          <w:i/>
          <w:iCs/>
          <w:color w:val="6D6D6D"/>
          <w:sz w:val="24"/>
          <w:szCs w:val="24"/>
          <w:lang w:val="es-ES" w:eastAsia="es-UY"/>
        </w:rPr>
        <w:t xml:space="preserve"> de dar de beber</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 </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ES" w:eastAsia="es-UY"/>
        </w:rPr>
        <w:t>Todos estos dichos suponen una conclusión por lo hecho/dejado de hacer: ese tal “no es digno”, la perderá/encontrará, me recibe, recibe recompensa…</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 </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ES" w:eastAsia="es-UY"/>
        </w:rPr>
        <w:t>Veamos brevemente:</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 </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ES" w:eastAsia="es-UY"/>
        </w:rPr>
        <w:t>1.</w:t>
      </w:r>
      <w:r w:rsidRPr="00DA31D1">
        <w:rPr>
          <w:rFonts w:ascii="Times New Roman" w:eastAsia="Times New Roman" w:hAnsi="Times New Roman" w:cs="Times New Roman"/>
          <w:color w:val="6D6D6D"/>
          <w:sz w:val="14"/>
          <w:szCs w:val="14"/>
          <w:lang w:val="es-ES" w:eastAsia="es-UY"/>
        </w:rPr>
        <w:t>    </w:t>
      </w:r>
      <w:r w:rsidRPr="00DA31D1">
        <w:rPr>
          <w:rFonts w:ascii="Arial" w:eastAsia="Times New Roman" w:hAnsi="Arial" w:cs="Arial"/>
          <w:color w:val="6D6D6D"/>
          <w:sz w:val="24"/>
          <w:szCs w:val="24"/>
          <w:lang w:val="es-ES" w:eastAsia="es-UY"/>
        </w:rPr>
        <w:t xml:space="preserve">Un </w:t>
      </w:r>
      <w:proofErr w:type="spellStart"/>
      <w:r w:rsidRPr="00DA31D1">
        <w:rPr>
          <w:rFonts w:ascii="Arial" w:eastAsia="Times New Roman" w:hAnsi="Arial" w:cs="Arial"/>
          <w:color w:val="6D6D6D"/>
          <w:sz w:val="24"/>
          <w:szCs w:val="24"/>
          <w:lang w:val="es-ES" w:eastAsia="es-UY"/>
        </w:rPr>
        <w:t>logion</w:t>
      </w:r>
      <w:proofErr w:type="spellEnd"/>
      <w:r w:rsidRPr="00DA31D1">
        <w:rPr>
          <w:rFonts w:ascii="Arial" w:eastAsia="Times New Roman" w:hAnsi="Arial" w:cs="Arial"/>
          <w:color w:val="6D6D6D"/>
          <w:sz w:val="24"/>
          <w:szCs w:val="24"/>
          <w:lang w:val="es-ES" w:eastAsia="es-UY"/>
        </w:rPr>
        <w:t xml:space="preserve"> doble destaca que no se puede amar más que a Jesús a padre o madre ni a hijo o hija. Quién lo hiciera “no es digno de mí”.</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 </w:t>
      </w:r>
    </w:p>
    <w:p w:rsidR="00DA31D1" w:rsidRPr="00DA31D1" w:rsidRDefault="00DA31D1" w:rsidP="00DA31D1">
      <w:pPr>
        <w:shd w:val="clear" w:color="auto" w:fill="FFFFFF"/>
        <w:spacing w:after="60" w:line="240" w:lineRule="auto"/>
        <w:rPr>
          <w:rFonts w:ascii="Arial" w:eastAsia="Times New Roman" w:hAnsi="Arial" w:cs="Arial"/>
          <w:color w:val="222222"/>
          <w:sz w:val="24"/>
          <w:szCs w:val="24"/>
          <w:lang w:val="es-AR" w:eastAsia="es-UY"/>
        </w:rPr>
      </w:pPr>
      <w:r w:rsidRPr="00DA31D1">
        <w:rPr>
          <w:rFonts w:ascii="Symbol" w:eastAsia="Times New Roman" w:hAnsi="Symbol" w:cs="Arial"/>
          <w:color w:val="6D6D6D"/>
          <w:sz w:val="20"/>
          <w:szCs w:val="20"/>
          <w:lang w:val="es-AR" w:eastAsia="es-UY"/>
        </w:rPr>
        <w:t></w:t>
      </w:r>
      <w:r w:rsidRPr="00DA31D1">
        <w:rPr>
          <w:rFonts w:ascii="Times New Roman" w:eastAsia="Times New Roman" w:hAnsi="Times New Roman" w:cs="Times New Roman"/>
          <w:color w:val="6D6D6D"/>
          <w:sz w:val="14"/>
          <w:szCs w:val="14"/>
          <w:lang w:val="es-AR" w:eastAsia="es-UY"/>
        </w:rPr>
        <w:t>                     </w:t>
      </w:r>
      <w:r w:rsidRPr="00DA31D1">
        <w:rPr>
          <w:rFonts w:ascii="Arial" w:eastAsia="Times New Roman" w:hAnsi="Arial" w:cs="Arial"/>
          <w:color w:val="6D6D6D"/>
          <w:sz w:val="24"/>
          <w:szCs w:val="24"/>
          <w:lang w:val="es-ES" w:eastAsia="es-UY"/>
        </w:rPr>
        <w:t xml:space="preserve">Un </w:t>
      </w:r>
      <w:proofErr w:type="spellStart"/>
      <w:r w:rsidRPr="00DA31D1">
        <w:rPr>
          <w:rFonts w:ascii="Arial" w:eastAsia="Times New Roman" w:hAnsi="Arial" w:cs="Arial"/>
          <w:color w:val="6D6D6D"/>
          <w:sz w:val="24"/>
          <w:szCs w:val="24"/>
          <w:lang w:val="es-ES" w:eastAsia="es-UY"/>
        </w:rPr>
        <w:t>logion</w:t>
      </w:r>
      <w:proofErr w:type="spellEnd"/>
      <w:r w:rsidRPr="00DA31D1">
        <w:rPr>
          <w:rFonts w:ascii="Arial" w:eastAsia="Times New Roman" w:hAnsi="Arial" w:cs="Arial"/>
          <w:color w:val="6D6D6D"/>
          <w:sz w:val="24"/>
          <w:szCs w:val="24"/>
          <w:lang w:val="es-ES" w:eastAsia="es-UY"/>
        </w:rPr>
        <w:t xml:space="preserve"> sobre tomar o no la cruz.</w:t>
      </w:r>
    </w:p>
    <w:p w:rsidR="00DA31D1" w:rsidRPr="00DA31D1" w:rsidRDefault="00DA31D1" w:rsidP="00DA31D1">
      <w:pPr>
        <w:shd w:val="clear" w:color="auto" w:fill="FFFFFF"/>
        <w:spacing w:after="60" w:line="240" w:lineRule="auto"/>
        <w:rPr>
          <w:rFonts w:ascii="Arial" w:eastAsia="Times New Roman" w:hAnsi="Arial" w:cs="Arial"/>
          <w:color w:val="222222"/>
          <w:sz w:val="24"/>
          <w:szCs w:val="24"/>
          <w:lang w:val="es-AR" w:eastAsia="es-UY"/>
        </w:rPr>
      </w:pPr>
      <w:r w:rsidRPr="00DA31D1">
        <w:rPr>
          <w:rFonts w:ascii="Symbol" w:eastAsia="Times New Roman" w:hAnsi="Symbol" w:cs="Arial"/>
          <w:color w:val="6D6D6D"/>
          <w:sz w:val="20"/>
          <w:szCs w:val="20"/>
          <w:lang w:val="es-AR" w:eastAsia="es-UY"/>
        </w:rPr>
        <w:t></w:t>
      </w:r>
      <w:r w:rsidRPr="00DA31D1">
        <w:rPr>
          <w:rFonts w:ascii="Times New Roman" w:eastAsia="Times New Roman" w:hAnsi="Times New Roman" w:cs="Times New Roman"/>
          <w:color w:val="6D6D6D"/>
          <w:sz w:val="14"/>
          <w:szCs w:val="14"/>
          <w:lang w:val="es-AR" w:eastAsia="es-UY"/>
        </w:rPr>
        <w:t>                     </w:t>
      </w:r>
      <w:r w:rsidRPr="00DA31D1">
        <w:rPr>
          <w:rFonts w:ascii="Arial" w:eastAsia="Times New Roman" w:hAnsi="Arial" w:cs="Arial"/>
          <w:color w:val="6D6D6D"/>
          <w:sz w:val="24"/>
          <w:szCs w:val="24"/>
          <w:lang w:val="es-ES" w:eastAsia="es-UY"/>
        </w:rPr>
        <w:t xml:space="preserve">Un </w:t>
      </w:r>
      <w:proofErr w:type="spellStart"/>
      <w:r w:rsidRPr="00DA31D1">
        <w:rPr>
          <w:rFonts w:ascii="Arial" w:eastAsia="Times New Roman" w:hAnsi="Arial" w:cs="Arial"/>
          <w:color w:val="6D6D6D"/>
          <w:sz w:val="24"/>
          <w:szCs w:val="24"/>
          <w:lang w:val="es-ES" w:eastAsia="es-UY"/>
        </w:rPr>
        <w:t>logion</w:t>
      </w:r>
      <w:proofErr w:type="spellEnd"/>
      <w:r w:rsidRPr="00DA31D1">
        <w:rPr>
          <w:rFonts w:ascii="Arial" w:eastAsia="Times New Roman" w:hAnsi="Arial" w:cs="Arial"/>
          <w:color w:val="6D6D6D"/>
          <w:sz w:val="24"/>
          <w:szCs w:val="24"/>
          <w:lang w:val="es-ES" w:eastAsia="es-UY"/>
        </w:rPr>
        <w:t xml:space="preserve"> antitético señala el contraste entre quien busca, que perderá y quién pierda que encontrará.</w:t>
      </w:r>
    </w:p>
    <w:p w:rsidR="00DA31D1" w:rsidRPr="00DA31D1" w:rsidRDefault="00DA31D1" w:rsidP="00DA31D1">
      <w:pPr>
        <w:shd w:val="clear" w:color="auto" w:fill="FFFFFF"/>
        <w:spacing w:after="60" w:line="240" w:lineRule="auto"/>
        <w:rPr>
          <w:rFonts w:ascii="Arial" w:eastAsia="Times New Roman" w:hAnsi="Arial" w:cs="Arial"/>
          <w:color w:val="222222"/>
          <w:sz w:val="24"/>
          <w:szCs w:val="24"/>
          <w:lang w:val="es-AR" w:eastAsia="es-UY"/>
        </w:rPr>
      </w:pPr>
      <w:r w:rsidRPr="00DA31D1">
        <w:rPr>
          <w:rFonts w:ascii="Symbol" w:eastAsia="Times New Roman" w:hAnsi="Symbol" w:cs="Arial"/>
          <w:color w:val="6D6D6D"/>
          <w:sz w:val="20"/>
          <w:szCs w:val="20"/>
          <w:lang w:val="es-AR" w:eastAsia="es-UY"/>
        </w:rPr>
        <w:t></w:t>
      </w:r>
      <w:r w:rsidRPr="00DA31D1">
        <w:rPr>
          <w:rFonts w:ascii="Times New Roman" w:eastAsia="Times New Roman" w:hAnsi="Times New Roman" w:cs="Times New Roman"/>
          <w:color w:val="6D6D6D"/>
          <w:sz w:val="14"/>
          <w:szCs w:val="14"/>
          <w:lang w:val="es-AR" w:eastAsia="es-UY"/>
        </w:rPr>
        <w:t>                     </w:t>
      </w:r>
      <w:r w:rsidRPr="00DA31D1">
        <w:rPr>
          <w:rFonts w:ascii="Arial" w:eastAsia="Times New Roman" w:hAnsi="Arial" w:cs="Arial"/>
          <w:color w:val="6D6D6D"/>
          <w:sz w:val="24"/>
          <w:szCs w:val="24"/>
          <w:lang w:val="es-ES" w:eastAsia="es-UY"/>
        </w:rPr>
        <w:t xml:space="preserve">Un </w:t>
      </w:r>
      <w:proofErr w:type="spellStart"/>
      <w:r w:rsidRPr="00DA31D1">
        <w:rPr>
          <w:rFonts w:ascii="Arial" w:eastAsia="Times New Roman" w:hAnsi="Arial" w:cs="Arial"/>
          <w:color w:val="6D6D6D"/>
          <w:sz w:val="24"/>
          <w:szCs w:val="24"/>
          <w:lang w:val="es-ES" w:eastAsia="es-UY"/>
        </w:rPr>
        <w:t>logion</w:t>
      </w:r>
      <w:proofErr w:type="spellEnd"/>
      <w:r w:rsidRPr="00DA31D1">
        <w:rPr>
          <w:rFonts w:ascii="Arial" w:eastAsia="Times New Roman" w:hAnsi="Arial" w:cs="Arial"/>
          <w:color w:val="6D6D6D"/>
          <w:sz w:val="24"/>
          <w:szCs w:val="24"/>
          <w:lang w:val="es-ES" w:eastAsia="es-UY"/>
        </w:rPr>
        <w:t xml:space="preserve"> sobre los destinatarios y su relación con Cristo: quien recibe a ustedes me recibe a mí, y ese recibe al que me ha enviado.</w:t>
      </w:r>
    </w:p>
    <w:p w:rsidR="00DA31D1" w:rsidRPr="00DA31D1" w:rsidRDefault="00DA31D1" w:rsidP="00DA31D1">
      <w:pPr>
        <w:shd w:val="clear" w:color="auto" w:fill="FFFFFF"/>
        <w:spacing w:after="60" w:line="240" w:lineRule="auto"/>
        <w:rPr>
          <w:rFonts w:ascii="Arial" w:eastAsia="Times New Roman" w:hAnsi="Arial" w:cs="Arial"/>
          <w:color w:val="222222"/>
          <w:sz w:val="24"/>
          <w:szCs w:val="24"/>
          <w:lang w:val="es-AR" w:eastAsia="es-UY"/>
        </w:rPr>
      </w:pPr>
      <w:r w:rsidRPr="00DA31D1">
        <w:rPr>
          <w:rFonts w:ascii="Symbol" w:eastAsia="Times New Roman" w:hAnsi="Symbol" w:cs="Arial"/>
          <w:color w:val="6D6D6D"/>
          <w:sz w:val="20"/>
          <w:szCs w:val="20"/>
          <w:lang w:val="es-AR" w:eastAsia="es-UY"/>
        </w:rPr>
        <w:t></w:t>
      </w:r>
      <w:r w:rsidRPr="00DA31D1">
        <w:rPr>
          <w:rFonts w:ascii="Times New Roman" w:eastAsia="Times New Roman" w:hAnsi="Times New Roman" w:cs="Times New Roman"/>
          <w:color w:val="6D6D6D"/>
          <w:sz w:val="14"/>
          <w:szCs w:val="14"/>
          <w:lang w:val="es-AR" w:eastAsia="es-UY"/>
        </w:rPr>
        <w:t>                     </w:t>
      </w:r>
      <w:proofErr w:type="gramStart"/>
      <w:r w:rsidRPr="00DA31D1">
        <w:rPr>
          <w:rFonts w:ascii="Arial" w:eastAsia="Times New Roman" w:hAnsi="Arial" w:cs="Arial"/>
          <w:color w:val="6D6D6D"/>
          <w:sz w:val="24"/>
          <w:szCs w:val="24"/>
          <w:lang w:val="es-ES" w:eastAsia="es-UY"/>
        </w:rPr>
        <w:t>Dos logia</w:t>
      </w:r>
      <w:proofErr w:type="gramEnd"/>
      <w:r w:rsidRPr="00DA31D1">
        <w:rPr>
          <w:rFonts w:ascii="Arial" w:eastAsia="Times New Roman" w:hAnsi="Arial" w:cs="Arial"/>
          <w:color w:val="6D6D6D"/>
          <w:sz w:val="24"/>
          <w:szCs w:val="24"/>
          <w:lang w:val="es-ES" w:eastAsia="es-UY"/>
        </w:rPr>
        <w:t xml:space="preserve"> sobre recibir a otro como profeta o como justo y la condigna recompensa de profeta o justo.</w:t>
      </w:r>
    </w:p>
    <w:p w:rsidR="00DA31D1" w:rsidRPr="00DA31D1" w:rsidRDefault="00DA31D1" w:rsidP="00DA31D1">
      <w:pPr>
        <w:shd w:val="clear" w:color="auto" w:fill="FFFFFF"/>
        <w:spacing w:after="60" w:line="240" w:lineRule="auto"/>
        <w:rPr>
          <w:rFonts w:ascii="Arial" w:eastAsia="Times New Roman" w:hAnsi="Arial" w:cs="Arial"/>
          <w:color w:val="222222"/>
          <w:sz w:val="24"/>
          <w:szCs w:val="24"/>
          <w:lang w:val="es-AR" w:eastAsia="es-UY"/>
        </w:rPr>
      </w:pPr>
      <w:r w:rsidRPr="00DA31D1">
        <w:rPr>
          <w:rFonts w:ascii="Symbol" w:eastAsia="Times New Roman" w:hAnsi="Symbol" w:cs="Arial"/>
          <w:color w:val="6D6D6D"/>
          <w:sz w:val="20"/>
          <w:szCs w:val="20"/>
          <w:lang w:val="es-AR" w:eastAsia="es-UY"/>
        </w:rPr>
        <w:t></w:t>
      </w:r>
      <w:r w:rsidRPr="00DA31D1">
        <w:rPr>
          <w:rFonts w:ascii="Times New Roman" w:eastAsia="Times New Roman" w:hAnsi="Times New Roman" w:cs="Times New Roman"/>
          <w:color w:val="6D6D6D"/>
          <w:sz w:val="14"/>
          <w:szCs w:val="14"/>
          <w:lang w:val="es-AR" w:eastAsia="es-UY"/>
        </w:rPr>
        <w:t>                     </w:t>
      </w:r>
      <w:r w:rsidRPr="00DA31D1">
        <w:rPr>
          <w:rFonts w:ascii="Arial" w:eastAsia="Times New Roman" w:hAnsi="Arial" w:cs="Arial"/>
          <w:color w:val="6D6D6D"/>
          <w:sz w:val="24"/>
          <w:szCs w:val="24"/>
          <w:lang w:val="es-ES" w:eastAsia="es-UY"/>
        </w:rPr>
        <w:t xml:space="preserve">Finalmente un </w:t>
      </w:r>
      <w:proofErr w:type="spellStart"/>
      <w:r w:rsidRPr="00DA31D1">
        <w:rPr>
          <w:rFonts w:ascii="Arial" w:eastAsia="Times New Roman" w:hAnsi="Arial" w:cs="Arial"/>
          <w:color w:val="6D6D6D"/>
          <w:sz w:val="24"/>
          <w:szCs w:val="24"/>
          <w:lang w:val="es-ES" w:eastAsia="es-UY"/>
        </w:rPr>
        <w:t>logion</w:t>
      </w:r>
      <w:proofErr w:type="spellEnd"/>
      <w:r w:rsidRPr="00DA31D1">
        <w:rPr>
          <w:rFonts w:ascii="Arial" w:eastAsia="Times New Roman" w:hAnsi="Arial" w:cs="Arial"/>
          <w:color w:val="6D6D6D"/>
          <w:sz w:val="24"/>
          <w:szCs w:val="24"/>
          <w:lang w:val="es-ES" w:eastAsia="es-UY"/>
        </w:rPr>
        <w:t xml:space="preserve"> anunciando la recompensa a quien dé de beber un vaso de agua a un pequeño creyente.</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Sin embargo, los tres primeros conforman una cierta unidad: “</w:t>
      </w:r>
      <w:r w:rsidRPr="00DA31D1">
        <w:rPr>
          <w:rFonts w:ascii="Arial" w:eastAsia="Times New Roman" w:hAnsi="Arial" w:cs="Arial"/>
          <w:i/>
          <w:iCs/>
          <w:color w:val="6D6D6D"/>
          <w:sz w:val="24"/>
          <w:szCs w:val="24"/>
          <w:lang w:val="es-AR" w:eastAsia="es-UY"/>
        </w:rPr>
        <w:t>el que</w:t>
      </w:r>
      <w:r w:rsidRPr="00DA31D1">
        <w:rPr>
          <w:rFonts w:ascii="Arial" w:eastAsia="Times New Roman" w:hAnsi="Arial" w:cs="Arial"/>
          <w:color w:val="6D6D6D"/>
          <w:sz w:val="24"/>
          <w:szCs w:val="24"/>
          <w:lang w:val="es-AR" w:eastAsia="es-UY"/>
        </w:rPr>
        <w:t>” aludiendo a características (activas) que deben tener los que son seguidores de Jesús. Estos son continuados por una triple referencia (pasiva) a “</w:t>
      </w:r>
      <w:r w:rsidRPr="00DA31D1">
        <w:rPr>
          <w:rFonts w:ascii="Arial" w:eastAsia="Times New Roman" w:hAnsi="Arial" w:cs="Arial"/>
          <w:i/>
          <w:iCs/>
          <w:color w:val="6D6D6D"/>
          <w:sz w:val="24"/>
          <w:szCs w:val="24"/>
          <w:lang w:val="es-AR" w:eastAsia="es-UY"/>
        </w:rPr>
        <w:t>recibir</w:t>
      </w:r>
      <w:r w:rsidRPr="00DA31D1">
        <w:rPr>
          <w:rFonts w:ascii="Arial" w:eastAsia="Times New Roman" w:hAnsi="Arial" w:cs="Arial"/>
          <w:color w:val="6D6D6D"/>
          <w:sz w:val="24"/>
          <w:szCs w:val="24"/>
          <w:lang w:val="es-AR" w:eastAsia="es-UY"/>
        </w:rPr>
        <w:t>”. La conclusión refiere a los “</w:t>
      </w:r>
      <w:r w:rsidRPr="00DA31D1">
        <w:rPr>
          <w:rFonts w:ascii="Arial" w:eastAsia="Times New Roman" w:hAnsi="Arial" w:cs="Arial"/>
          <w:i/>
          <w:iCs/>
          <w:color w:val="6D6D6D"/>
          <w:sz w:val="24"/>
          <w:szCs w:val="24"/>
          <w:lang w:val="es-AR" w:eastAsia="es-UY"/>
        </w:rPr>
        <w:t>pequeños</w:t>
      </w:r>
      <w:r w:rsidRPr="00DA31D1">
        <w:rPr>
          <w:rFonts w:ascii="Arial" w:eastAsia="Times New Roman" w:hAnsi="Arial" w:cs="Arial"/>
          <w:color w:val="6D6D6D"/>
          <w:sz w:val="24"/>
          <w:szCs w:val="24"/>
          <w:lang w:val="es-AR" w:eastAsia="es-UY"/>
        </w:rPr>
        <w:t>” (</w:t>
      </w:r>
      <w:proofErr w:type="spellStart"/>
      <w:r w:rsidRPr="00DA31D1">
        <w:rPr>
          <w:rFonts w:ascii="Arial" w:eastAsia="Times New Roman" w:hAnsi="Arial" w:cs="Arial"/>
          <w:i/>
          <w:iCs/>
          <w:color w:val="6D6D6D"/>
          <w:sz w:val="24"/>
          <w:szCs w:val="24"/>
          <w:lang w:val="es-AR" w:eastAsia="es-UY"/>
        </w:rPr>
        <w:t>mikroi</w:t>
      </w:r>
      <w:proofErr w:type="spellEnd"/>
      <w:r w:rsidRPr="00DA31D1">
        <w:rPr>
          <w:rFonts w:ascii="Arial" w:eastAsia="Times New Roman" w:hAnsi="Arial" w:cs="Arial"/>
          <w:color w:val="6D6D6D"/>
          <w:sz w:val="24"/>
          <w:szCs w:val="24"/>
          <w:lang w:val="es-AR" w:eastAsia="es-UY"/>
        </w:rPr>
        <w:t>), es decir a los miembros de la comunidad de Mateo (18,10.14), los “discípulos”.</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 </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ES" w:eastAsia="es-UY"/>
        </w:rPr>
        <w:t>Algunas anotaciones sobre estos dichos de Jesús:</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 </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i/>
          <w:iCs/>
          <w:color w:val="6D6D6D"/>
          <w:sz w:val="24"/>
          <w:szCs w:val="24"/>
          <w:lang w:val="es-ES" w:eastAsia="es-UY"/>
        </w:rPr>
        <w:t>Amar padres / madres / hijos / hijas</w:t>
      </w:r>
      <w:r w:rsidRPr="00DA31D1">
        <w:rPr>
          <w:rFonts w:ascii="Arial" w:eastAsia="Times New Roman" w:hAnsi="Arial" w:cs="Arial"/>
          <w:color w:val="6D6D6D"/>
          <w:sz w:val="24"/>
          <w:szCs w:val="24"/>
          <w:lang w:val="es-ES" w:eastAsia="es-UY"/>
        </w:rPr>
        <w:t> “más que” a Jesús es algo sumamente razonable en Israel. El amor expreso a los padres está señalado en el mismísimo Decálogo. Jesús se pone a sí mismo por encima de la familia. Lucas utiliza el verbo “</w:t>
      </w:r>
      <w:r w:rsidRPr="00DA31D1">
        <w:rPr>
          <w:rFonts w:ascii="Arial" w:eastAsia="Times New Roman" w:hAnsi="Arial" w:cs="Arial"/>
          <w:i/>
          <w:iCs/>
          <w:color w:val="6D6D6D"/>
          <w:sz w:val="24"/>
          <w:szCs w:val="24"/>
          <w:lang w:val="es-ES" w:eastAsia="es-UY"/>
        </w:rPr>
        <w:t>odiar</w:t>
      </w:r>
      <w:r w:rsidRPr="00DA31D1">
        <w:rPr>
          <w:rFonts w:ascii="Arial" w:eastAsia="Times New Roman" w:hAnsi="Arial" w:cs="Arial"/>
          <w:color w:val="6D6D6D"/>
          <w:sz w:val="24"/>
          <w:szCs w:val="24"/>
          <w:lang w:val="es-ES" w:eastAsia="es-UY"/>
        </w:rPr>
        <w:t>” (14,26) pero se trata de un semitismo en el sentido de “amar menos”. Se trata de lo que nosotros llamaríamos una “escala de valores” y Jesús se pone por encima del valor soberano de la familia.</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 </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i/>
          <w:iCs/>
          <w:color w:val="6D6D6D"/>
          <w:sz w:val="24"/>
          <w:szCs w:val="24"/>
          <w:lang w:val="es-ES" w:eastAsia="es-UY"/>
        </w:rPr>
        <w:t>Nota sobre la familia</w:t>
      </w:r>
      <w:r w:rsidRPr="00DA31D1">
        <w:rPr>
          <w:rFonts w:ascii="Arial" w:eastAsia="Times New Roman" w:hAnsi="Arial" w:cs="Arial"/>
          <w:color w:val="6D6D6D"/>
          <w:sz w:val="24"/>
          <w:szCs w:val="24"/>
          <w:lang w:val="es-ES" w:eastAsia="es-UY"/>
        </w:rPr>
        <w:t>: en general, en los evangelios es habitual la relativización de la familia, lo cual manifiesta un esquema contracultural ante el valor cuasi absoluto de la familia de su tiempo. No se trata de que Jesús no la valore, ciertamente, pero que la ubica en un lugar secundario con respecto a los valores del Reino. Se trata de lo que se ha llamado “</w:t>
      </w:r>
      <w:r w:rsidRPr="00DA31D1">
        <w:rPr>
          <w:rFonts w:ascii="Arial" w:eastAsia="Times New Roman" w:hAnsi="Arial" w:cs="Arial"/>
          <w:i/>
          <w:iCs/>
          <w:color w:val="6D6D6D"/>
          <w:sz w:val="24"/>
          <w:szCs w:val="24"/>
          <w:lang w:val="es-ES" w:eastAsia="es-UY"/>
        </w:rPr>
        <w:t>fidelidades en conflicto</w:t>
      </w:r>
      <w:r w:rsidRPr="00DA31D1">
        <w:rPr>
          <w:rFonts w:ascii="Arial" w:eastAsia="Times New Roman" w:hAnsi="Arial" w:cs="Arial"/>
          <w:color w:val="6D6D6D"/>
          <w:sz w:val="24"/>
          <w:szCs w:val="24"/>
          <w:lang w:val="es-ES" w:eastAsia="es-UY"/>
        </w:rPr>
        <w:t>”.</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 </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ES" w:eastAsia="es-UY"/>
        </w:rPr>
        <w:t>Lo que señala es que quien no valore a Jesús por encima de todo, “</w:t>
      </w:r>
      <w:r w:rsidRPr="00DA31D1">
        <w:rPr>
          <w:rFonts w:ascii="Arial" w:eastAsia="Times New Roman" w:hAnsi="Arial" w:cs="Arial"/>
          <w:i/>
          <w:iCs/>
          <w:color w:val="6D6D6D"/>
          <w:sz w:val="24"/>
          <w:szCs w:val="24"/>
          <w:lang w:val="es-ES" w:eastAsia="es-UY"/>
        </w:rPr>
        <w:t>no es digno</w:t>
      </w:r>
      <w:r w:rsidRPr="00DA31D1">
        <w:rPr>
          <w:rFonts w:ascii="Arial" w:eastAsia="Times New Roman" w:hAnsi="Arial" w:cs="Arial"/>
          <w:color w:val="6D6D6D"/>
          <w:sz w:val="24"/>
          <w:szCs w:val="24"/>
          <w:lang w:val="es-ES" w:eastAsia="es-UY"/>
        </w:rPr>
        <w:t>” de él. La dignidad permite recibir a los mensajeros (10,11), y recibir (o no) la paz (10,13). Se deben dar “frutos dignos de la conversión” (3,8) como han de ser “dignos” los invitados a las bodas (22,8). Ser dignos de Jesús es una cierta valuación (</w:t>
      </w:r>
      <w:proofErr w:type="gramStart"/>
      <w:r w:rsidRPr="00DA31D1">
        <w:rPr>
          <w:rFonts w:ascii="Arial" w:eastAsia="Times New Roman" w:hAnsi="Arial" w:cs="Arial"/>
          <w:color w:val="6D6D6D"/>
          <w:sz w:val="24"/>
          <w:szCs w:val="24"/>
          <w:lang w:val="es-ES" w:eastAsia="es-UY"/>
        </w:rPr>
        <w:t>precisamente</w:t>
      </w:r>
      <w:proofErr w:type="gramEnd"/>
      <w:r w:rsidRPr="00DA31D1">
        <w:rPr>
          <w:rFonts w:ascii="Arial" w:eastAsia="Times New Roman" w:hAnsi="Arial" w:cs="Arial"/>
          <w:color w:val="6D6D6D"/>
          <w:sz w:val="24"/>
          <w:szCs w:val="24"/>
          <w:lang w:val="es-ES" w:eastAsia="es-UY"/>
        </w:rPr>
        <w:t xml:space="preserve"> para quienes valoran correctamente el amor primero: a Jesús).</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 </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i/>
          <w:iCs/>
          <w:color w:val="6D6D6D"/>
          <w:sz w:val="24"/>
          <w:szCs w:val="24"/>
          <w:lang w:val="es-ES" w:eastAsia="es-UY"/>
        </w:rPr>
        <w:t>Tomar la cruz y seguir a Jesús</w:t>
      </w:r>
      <w:r w:rsidRPr="00DA31D1">
        <w:rPr>
          <w:rFonts w:ascii="Arial" w:eastAsia="Times New Roman" w:hAnsi="Arial" w:cs="Arial"/>
          <w:color w:val="6D6D6D"/>
          <w:sz w:val="24"/>
          <w:szCs w:val="24"/>
          <w:lang w:val="es-ES" w:eastAsia="es-UY"/>
        </w:rPr>
        <w:t> (van juntos) supone una identificación con el Maestro. Asumir su proyecto con todas sus consecuencias. En este caso “</w:t>
      </w:r>
      <w:r w:rsidRPr="00DA31D1">
        <w:rPr>
          <w:rFonts w:ascii="Arial" w:eastAsia="Times New Roman" w:hAnsi="Arial" w:cs="Arial"/>
          <w:i/>
          <w:iCs/>
          <w:color w:val="6D6D6D"/>
          <w:sz w:val="24"/>
          <w:szCs w:val="24"/>
          <w:lang w:val="es-ES" w:eastAsia="es-UY"/>
        </w:rPr>
        <w:t>tomar</w:t>
      </w:r>
      <w:r w:rsidRPr="00DA31D1">
        <w:rPr>
          <w:rFonts w:ascii="Arial" w:eastAsia="Times New Roman" w:hAnsi="Arial" w:cs="Arial"/>
          <w:color w:val="6D6D6D"/>
          <w:sz w:val="24"/>
          <w:szCs w:val="24"/>
          <w:lang w:val="es-ES" w:eastAsia="es-UY"/>
        </w:rPr>
        <w:t>” es aferrarse, agarrar (</w:t>
      </w:r>
      <w:proofErr w:type="spellStart"/>
      <w:r w:rsidRPr="00DA31D1">
        <w:rPr>
          <w:rFonts w:ascii="Arial" w:eastAsia="Times New Roman" w:hAnsi="Arial" w:cs="Arial"/>
          <w:i/>
          <w:iCs/>
          <w:color w:val="6D6D6D"/>
          <w:sz w:val="24"/>
          <w:szCs w:val="24"/>
          <w:lang w:val="es-ES" w:eastAsia="es-UY"/>
        </w:rPr>
        <w:t>lambánô</w:t>
      </w:r>
      <w:proofErr w:type="spellEnd"/>
      <w:r w:rsidRPr="00DA31D1">
        <w:rPr>
          <w:rFonts w:ascii="Arial" w:eastAsia="Times New Roman" w:hAnsi="Arial" w:cs="Arial"/>
          <w:color w:val="6D6D6D"/>
          <w:sz w:val="24"/>
          <w:szCs w:val="24"/>
          <w:lang w:val="es-ES" w:eastAsia="es-UY"/>
        </w:rPr>
        <w:t>); el verbo habitual es </w:t>
      </w:r>
      <w:proofErr w:type="spellStart"/>
      <w:r w:rsidRPr="00DA31D1">
        <w:rPr>
          <w:rFonts w:ascii="Arial" w:eastAsia="Times New Roman" w:hAnsi="Arial" w:cs="Arial"/>
          <w:i/>
          <w:iCs/>
          <w:color w:val="6D6D6D"/>
          <w:sz w:val="24"/>
          <w:szCs w:val="24"/>
          <w:lang w:val="es-ES" w:eastAsia="es-UY"/>
        </w:rPr>
        <w:t>aírô</w:t>
      </w:r>
      <w:proofErr w:type="spellEnd"/>
      <w:r w:rsidRPr="00DA31D1">
        <w:rPr>
          <w:rFonts w:ascii="Arial" w:eastAsia="Times New Roman" w:hAnsi="Arial" w:cs="Arial"/>
          <w:color w:val="6D6D6D"/>
          <w:sz w:val="24"/>
          <w:szCs w:val="24"/>
          <w:lang w:val="es-ES" w:eastAsia="es-UY"/>
        </w:rPr>
        <w:t xml:space="preserve">, cargar, asir, aunque </w:t>
      </w:r>
      <w:proofErr w:type="spellStart"/>
      <w:r w:rsidRPr="00DA31D1">
        <w:rPr>
          <w:rFonts w:ascii="Arial" w:eastAsia="Times New Roman" w:hAnsi="Arial" w:cs="Arial"/>
          <w:color w:val="6D6D6D"/>
          <w:sz w:val="24"/>
          <w:szCs w:val="24"/>
          <w:lang w:val="es-ES" w:eastAsia="es-UY"/>
        </w:rPr>
        <w:t>Lc</w:t>
      </w:r>
      <w:proofErr w:type="spellEnd"/>
      <w:r w:rsidRPr="00DA31D1">
        <w:rPr>
          <w:rFonts w:ascii="Arial" w:eastAsia="Times New Roman" w:hAnsi="Arial" w:cs="Arial"/>
          <w:color w:val="6D6D6D"/>
          <w:sz w:val="24"/>
          <w:szCs w:val="24"/>
          <w:lang w:val="es-ES" w:eastAsia="es-UY"/>
        </w:rPr>
        <w:t xml:space="preserve"> 14,27 (y </w:t>
      </w:r>
      <w:proofErr w:type="spellStart"/>
      <w:r w:rsidRPr="00DA31D1">
        <w:rPr>
          <w:rFonts w:ascii="Arial" w:eastAsia="Times New Roman" w:hAnsi="Arial" w:cs="Arial"/>
          <w:color w:val="6D6D6D"/>
          <w:sz w:val="24"/>
          <w:szCs w:val="24"/>
          <w:lang w:val="es-ES" w:eastAsia="es-UY"/>
        </w:rPr>
        <w:t>Jn</w:t>
      </w:r>
      <w:proofErr w:type="spellEnd"/>
      <w:r w:rsidRPr="00DA31D1">
        <w:rPr>
          <w:rFonts w:ascii="Arial" w:eastAsia="Times New Roman" w:hAnsi="Arial" w:cs="Arial"/>
          <w:color w:val="6D6D6D"/>
          <w:sz w:val="24"/>
          <w:szCs w:val="24"/>
          <w:lang w:val="es-ES" w:eastAsia="es-UY"/>
        </w:rPr>
        <w:t xml:space="preserve"> 19,17) utiliza </w:t>
      </w:r>
      <w:proofErr w:type="spellStart"/>
      <w:r w:rsidRPr="00DA31D1">
        <w:rPr>
          <w:rFonts w:ascii="Arial" w:eastAsia="Times New Roman" w:hAnsi="Arial" w:cs="Arial"/>
          <w:i/>
          <w:iCs/>
          <w:color w:val="6D6D6D"/>
          <w:sz w:val="24"/>
          <w:szCs w:val="24"/>
          <w:lang w:val="es-ES" w:eastAsia="es-UY"/>
        </w:rPr>
        <w:t>bastazô</w:t>
      </w:r>
      <w:proofErr w:type="spellEnd"/>
      <w:r w:rsidRPr="00DA31D1">
        <w:rPr>
          <w:rFonts w:ascii="Arial" w:eastAsia="Times New Roman" w:hAnsi="Arial" w:cs="Arial"/>
          <w:color w:val="6D6D6D"/>
          <w:sz w:val="24"/>
          <w:szCs w:val="24"/>
          <w:lang w:val="es-ES" w:eastAsia="es-UY"/>
        </w:rPr>
        <w:t>, en el sentido de arrastrar, tirar; en 23,26 usa </w:t>
      </w:r>
      <w:proofErr w:type="spellStart"/>
      <w:r w:rsidRPr="00DA31D1">
        <w:rPr>
          <w:rFonts w:ascii="Arial" w:eastAsia="Times New Roman" w:hAnsi="Arial" w:cs="Arial"/>
          <w:i/>
          <w:iCs/>
          <w:color w:val="6D6D6D"/>
          <w:sz w:val="24"/>
          <w:szCs w:val="24"/>
          <w:lang w:val="es-ES" w:eastAsia="es-UY"/>
        </w:rPr>
        <w:t>férô</w:t>
      </w:r>
      <w:proofErr w:type="spellEnd"/>
      <w:r w:rsidRPr="00DA31D1">
        <w:rPr>
          <w:rFonts w:ascii="Arial" w:eastAsia="Times New Roman" w:hAnsi="Arial" w:cs="Arial"/>
          <w:color w:val="6D6D6D"/>
          <w:sz w:val="24"/>
          <w:szCs w:val="24"/>
          <w:lang w:val="es-ES" w:eastAsia="es-UY"/>
        </w:rPr>
        <w:t> (cargar, llevar). “</w:t>
      </w:r>
      <w:r w:rsidRPr="00DA31D1">
        <w:rPr>
          <w:rFonts w:ascii="Arial" w:eastAsia="Times New Roman" w:hAnsi="Arial" w:cs="Arial"/>
          <w:i/>
          <w:iCs/>
          <w:color w:val="6D6D6D"/>
          <w:sz w:val="24"/>
          <w:szCs w:val="24"/>
          <w:lang w:val="es-ES" w:eastAsia="es-UY"/>
        </w:rPr>
        <w:t>Tomar</w:t>
      </w:r>
      <w:r w:rsidRPr="00DA31D1">
        <w:rPr>
          <w:rFonts w:ascii="Arial" w:eastAsia="Times New Roman" w:hAnsi="Arial" w:cs="Arial"/>
          <w:color w:val="6D6D6D"/>
          <w:sz w:val="24"/>
          <w:szCs w:val="24"/>
          <w:lang w:val="es-ES" w:eastAsia="es-UY"/>
        </w:rPr>
        <w:t>” en este caso no hace referencia a cargarla, ni a arrastrarla sino a hacerla propia, tomar en posesión. Se trata de asumir la cruz y seguir a Jesús.</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 </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ES" w:eastAsia="es-UY"/>
        </w:rPr>
        <w:t>El contraste entre </w:t>
      </w:r>
      <w:r w:rsidRPr="00DA31D1">
        <w:rPr>
          <w:rFonts w:ascii="Arial" w:eastAsia="Times New Roman" w:hAnsi="Arial" w:cs="Arial"/>
          <w:i/>
          <w:iCs/>
          <w:color w:val="6D6D6D"/>
          <w:sz w:val="24"/>
          <w:szCs w:val="24"/>
          <w:lang w:val="es-ES" w:eastAsia="es-UY"/>
        </w:rPr>
        <w:t>encontrar y perder</w:t>
      </w:r>
      <w:r w:rsidRPr="00DA31D1">
        <w:rPr>
          <w:rFonts w:ascii="Arial" w:eastAsia="Times New Roman" w:hAnsi="Arial" w:cs="Arial"/>
          <w:color w:val="6D6D6D"/>
          <w:sz w:val="24"/>
          <w:szCs w:val="24"/>
          <w:lang w:val="es-ES" w:eastAsia="es-UY"/>
        </w:rPr>
        <w:t> es habitual (el texto se repite en 16,25). Lo usa Abraham cuando “regatea” con Dios a fin de evitar la destrucción de la ciudad (</w:t>
      </w:r>
      <w:proofErr w:type="spellStart"/>
      <w:r w:rsidRPr="00DA31D1">
        <w:rPr>
          <w:rFonts w:ascii="Arial" w:eastAsia="Times New Roman" w:hAnsi="Arial" w:cs="Arial"/>
          <w:color w:val="6D6D6D"/>
          <w:sz w:val="24"/>
          <w:szCs w:val="24"/>
          <w:lang w:val="es-ES" w:eastAsia="es-UY"/>
        </w:rPr>
        <w:t>Gén</w:t>
      </w:r>
      <w:proofErr w:type="spellEnd"/>
      <w:r w:rsidRPr="00DA31D1">
        <w:rPr>
          <w:rFonts w:ascii="Arial" w:eastAsia="Times New Roman" w:hAnsi="Arial" w:cs="Arial"/>
          <w:color w:val="6D6D6D"/>
          <w:sz w:val="24"/>
          <w:szCs w:val="24"/>
          <w:lang w:val="es-ES" w:eastAsia="es-UY"/>
        </w:rPr>
        <w:t xml:space="preserve"> 18,28.29.30.31.32). Encontrar algo perdido no autoriza a nadie a apropiárselo (</w:t>
      </w:r>
      <w:proofErr w:type="spellStart"/>
      <w:r w:rsidRPr="00DA31D1">
        <w:rPr>
          <w:rFonts w:ascii="Arial" w:eastAsia="Times New Roman" w:hAnsi="Arial" w:cs="Arial"/>
          <w:color w:val="6D6D6D"/>
          <w:sz w:val="24"/>
          <w:szCs w:val="24"/>
          <w:lang w:val="es-ES" w:eastAsia="es-UY"/>
        </w:rPr>
        <w:t>Dt</w:t>
      </w:r>
      <w:proofErr w:type="spellEnd"/>
      <w:r w:rsidRPr="00DA31D1">
        <w:rPr>
          <w:rFonts w:ascii="Arial" w:eastAsia="Times New Roman" w:hAnsi="Arial" w:cs="Arial"/>
          <w:color w:val="6D6D6D"/>
          <w:sz w:val="24"/>
          <w:szCs w:val="24"/>
          <w:lang w:val="es-ES" w:eastAsia="es-UY"/>
        </w:rPr>
        <w:t xml:space="preserve"> 22,3). En </w:t>
      </w:r>
      <w:proofErr w:type="spellStart"/>
      <w:r w:rsidRPr="00DA31D1">
        <w:rPr>
          <w:rFonts w:ascii="Arial" w:eastAsia="Times New Roman" w:hAnsi="Arial" w:cs="Arial"/>
          <w:color w:val="6D6D6D"/>
          <w:sz w:val="24"/>
          <w:szCs w:val="24"/>
          <w:lang w:val="es-ES" w:eastAsia="es-UY"/>
        </w:rPr>
        <w:t>Lc</w:t>
      </w:r>
      <w:proofErr w:type="spellEnd"/>
      <w:r w:rsidRPr="00DA31D1">
        <w:rPr>
          <w:rFonts w:ascii="Arial" w:eastAsia="Times New Roman" w:hAnsi="Arial" w:cs="Arial"/>
          <w:color w:val="6D6D6D"/>
          <w:sz w:val="24"/>
          <w:szCs w:val="24"/>
          <w:lang w:val="es-ES" w:eastAsia="es-UY"/>
        </w:rPr>
        <w:t xml:space="preserve"> 15 la imagen de lo perdido - encontrado alude a la misericordia de Dios (vv. 8.9.24.32); en este caso se trata de perder / encontrar la “</w:t>
      </w:r>
      <w:proofErr w:type="spellStart"/>
      <w:r w:rsidRPr="00DA31D1">
        <w:rPr>
          <w:rFonts w:ascii="Arial" w:eastAsia="Times New Roman" w:hAnsi="Arial" w:cs="Arial"/>
          <w:i/>
          <w:iCs/>
          <w:color w:val="6D6D6D"/>
          <w:sz w:val="24"/>
          <w:szCs w:val="24"/>
          <w:lang w:val="es-ES" w:eastAsia="es-UY"/>
        </w:rPr>
        <w:t>psyjê</w:t>
      </w:r>
      <w:proofErr w:type="spellEnd"/>
      <w:r w:rsidRPr="00DA31D1">
        <w:rPr>
          <w:rFonts w:ascii="Arial" w:eastAsia="Times New Roman" w:hAnsi="Arial" w:cs="Arial"/>
          <w:color w:val="6D6D6D"/>
          <w:sz w:val="24"/>
          <w:szCs w:val="24"/>
          <w:lang w:val="es-ES" w:eastAsia="es-UY"/>
        </w:rPr>
        <w:t xml:space="preserve">” (vida, alma), donde “encontrar” ha de entenderse en el sentido de “buscar”. Sin duda se ha de entender en el mismo sentido de lo anterior: Jesús debe estar por encima, ya no de la familia, sino aun de la valoración de la propia “vida”. Así como era imposible amar “más que a mí”, “no es digno de mí”, en este caso se trata de perder la vida “por mi”; la centralidad de Jesús es la clave de interpretación de </w:t>
      </w:r>
      <w:proofErr w:type="gramStart"/>
      <w:r w:rsidRPr="00DA31D1">
        <w:rPr>
          <w:rFonts w:ascii="Arial" w:eastAsia="Times New Roman" w:hAnsi="Arial" w:cs="Arial"/>
          <w:color w:val="6D6D6D"/>
          <w:sz w:val="24"/>
          <w:szCs w:val="24"/>
          <w:lang w:val="es-ES" w:eastAsia="es-UY"/>
        </w:rPr>
        <w:t>estos logia</w:t>
      </w:r>
      <w:proofErr w:type="gramEnd"/>
      <w:r w:rsidRPr="00DA31D1">
        <w:rPr>
          <w:rFonts w:ascii="Arial" w:eastAsia="Times New Roman" w:hAnsi="Arial" w:cs="Arial"/>
          <w:color w:val="6D6D6D"/>
          <w:sz w:val="24"/>
          <w:szCs w:val="24"/>
          <w:lang w:val="es-ES" w:eastAsia="es-UY"/>
        </w:rPr>
        <w:t>.</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 </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ES" w:eastAsia="es-UY"/>
        </w:rPr>
        <w:t>Luego nos encontramos con los textos que destacan la </w:t>
      </w:r>
      <w:r w:rsidRPr="00DA31D1">
        <w:rPr>
          <w:rFonts w:ascii="Arial" w:eastAsia="Times New Roman" w:hAnsi="Arial" w:cs="Arial"/>
          <w:i/>
          <w:iCs/>
          <w:color w:val="6D6D6D"/>
          <w:sz w:val="24"/>
          <w:szCs w:val="24"/>
          <w:lang w:val="es-ES" w:eastAsia="es-UY"/>
        </w:rPr>
        <w:t>recepción</w:t>
      </w:r>
      <w:r w:rsidRPr="00DA31D1">
        <w:rPr>
          <w:rFonts w:ascii="Arial" w:eastAsia="Times New Roman" w:hAnsi="Arial" w:cs="Arial"/>
          <w:color w:val="6D6D6D"/>
          <w:sz w:val="24"/>
          <w:szCs w:val="24"/>
          <w:lang w:val="es-ES" w:eastAsia="es-UY"/>
        </w:rPr>
        <w:t>: la unión entre Cristo y los suyos es habitual en Mateo: Jesús está donde dos o más se reúnen “en mi nombre” (18,20), y aquel que expresamente se había señalado como “</w:t>
      </w:r>
      <w:r w:rsidRPr="00DA31D1">
        <w:rPr>
          <w:rFonts w:ascii="Arial" w:eastAsia="Times New Roman" w:hAnsi="Arial" w:cs="Arial"/>
          <w:i/>
          <w:iCs/>
          <w:color w:val="6D6D6D"/>
          <w:sz w:val="24"/>
          <w:szCs w:val="24"/>
          <w:lang w:val="es-ES" w:eastAsia="es-UY"/>
        </w:rPr>
        <w:t>Dios con nosotros</w:t>
      </w:r>
      <w:r w:rsidRPr="00DA31D1">
        <w:rPr>
          <w:rFonts w:ascii="Arial" w:eastAsia="Times New Roman" w:hAnsi="Arial" w:cs="Arial"/>
          <w:color w:val="6D6D6D"/>
          <w:sz w:val="24"/>
          <w:szCs w:val="24"/>
          <w:lang w:val="es-ES" w:eastAsia="es-UY"/>
        </w:rPr>
        <w:t xml:space="preserve">” (1,23) afirma que no se </w:t>
      </w:r>
      <w:proofErr w:type="gramStart"/>
      <w:r w:rsidRPr="00DA31D1">
        <w:rPr>
          <w:rFonts w:ascii="Arial" w:eastAsia="Times New Roman" w:hAnsi="Arial" w:cs="Arial"/>
          <w:color w:val="6D6D6D"/>
          <w:sz w:val="24"/>
          <w:szCs w:val="24"/>
          <w:lang w:val="es-ES" w:eastAsia="es-UY"/>
        </w:rPr>
        <w:t>irá</w:t>
      </w:r>
      <w:proofErr w:type="gramEnd"/>
      <w:r w:rsidRPr="00DA31D1">
        <w:rPr>
          <w:rFonts w:ascii="Arial" w:eastAsia="Times New Roman" w:hAnsi="Arial" w:cs="Arial"/>
          <w:color w:val="6D6D6D"/>
          <w:sz w:val="24"/>
          <w:szCs w:val="24"/>
          <w:lang w:val="es-ES" w:eastAsia="es-UY"/>
        </w:rPr>
        <w:t xml:space="preserve"> sino que “estaré con ustedes todos los días hasta el fin del mundo” (28,20). Por otra parte, recibir a Jesús es recibir al Padre que lo ha enviado (cf. Mc 9,37). “</w:t>
      </w:r>
      <w:r w:rsidRPr="00DA31D1">
        <w:rPr>
          <w:rFonts w:ascii="Arial" w:eastAsia="Times New Roman" w:hAnsi="Arial" w:cs="Arial"/>
          <w:i/>
          <w:iCs/>
          <w:color w:val="6D6D6D"/>
          <w:sz w:val="24"/>
          <w:szCs w:val="24"/>
          <w:lang w:val="es-ES" w:eastAsia="es-UY"/>
        </w:rPr>
        <w:t>Recibir</w:t>
      </w:r>
      <w:r w:rsidRPr="00DA31D1">
        <w:rPr>
          <w:rFonts w:ascii="Arial" w:eastAsia="Times New Roman" w:hAnsi="Arial" w:cs="Arial"/>
          <w:color w:val="6D6D6D"/>
          <w:sz w:val="24"/>
          <w:szCs w:val="24"/>
          <w:lang w:val="es-ES" w:eastAsia="es-UY"/>
        </w:rPr>
        <w:t>” es acoger a los enviados de Jesús (10,14), como también se acoge a un niño “en mi nombre” (18,5).</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 </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ES" w:eastAsia="es-UY"/>
        </w:rPr>
        <w:t>De un modo excesivamente repetitivo sintetiza la recompensa de un profeta o de un justo (3 veces cada palabra en sólo medio versículo). La “</w:t>
      </w:r>
      <w:r w:rsidRPr="00DA31D1">
        <w:rPr>
          <w:rFonts w:ascii="Arial" w:eastAsia="Times New Roman" w:hAnsi="Arial" w:cs="Arial"/>
          <w:i/>
          <w:iCs/>
          <w:color w:val="6D6D6D"/>
          <w:sz w:val="24"/>
          <w:szCs w:val="24"/>
          <w:lang w:val="es-ES" w:eastAsia="es-UY"/>
        </w:rPr>
        <w:t>recompensa</w:t>
      </w:r>
      <w:r w:rsidRPr="00DA31D1">
        <w:rPr>
          <w:rFonts w:ascii="Arial" w:eastAsia="Times New Roman" w:hAnsi="Arial" w:cs="Arial"/>
          <w:color w:val="6D6D6D"/>
          <w:sz w:val="24"/>
          <w:szCs w:val="24"/>
          <w:lang w:val="es-ES" w:eastAsia="es-UY"/>
        </w:rPr>
        <w:t>” es término agradable a Mateo (x1 en Marcos, x3 en Lucas y x10 en Mateo; x1 en Juan y x1 en Hechos). La recompensa puede ser eterna (5,12) o terrena (6,1.2.5.16). “Profetas” y “justos” son una </w:t>
      </w:r>
      <w:r w:rsidRPr="00DA31D1">
        <w:rPr>
          <w:rFonts w:ascii="Arial" w:eastAsia="Times New Roman" w:hAnsi="Arial" w:cs="Arial"/>
          <w:i/>
          <w:iCs/>
          <w:color w:val="6D6D6D"/>
          <w:sz w:val="24"/>
          <w:szCs w:val="24"/>
          <w:lang w:val="es-ES" w:eastAsia="es-UY"/>
        </w:rPr>
        <w:t>bina</w:t>
      </w:r>
      <w:r w:rsidRPr="00DA31D1">
        <w:rPr>
          <w:rFonts w:ascii="Arial" w:eastAsia="Times New Roman" w:hAnsi="Arial" w:cs="Arial"/>
          <w:color w:val="6D6D6D"/>
          <w:sz w:val="24"/>
          <w:szCs w:val="24"/>
          <w:lang w:val="es-ES" w:eastAsia="es-UY"/>
        </w:rPr>
        <w:t> propia de Mateo (10,41; 13,17; 23,29), aquí quizás paralelos.</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AR" w:eastAsia="es-UY"/>
        </w:rPr>
        <w:t> </w:t>
      </w:r>
    </w:p>
    <w:p w:rsidR="00DA31D1" w:rsidRPr="00DA31D1" w:rsidRDefault="00DA31D1" w:rsidP="00DA31D1">
      <w:pPr>
        <w:shd w:val="clear" w:color="auto" w:fill="FFFFFF"/>
        <w:spacing w:after="0" w:line="240" w:lineRule="auto"/>
        <w:jc w:val="both"/>
        <w:rPr>
          <w:rFonts w:ascii="Arial" w:eastAsia="Times New Roman" w:hAnsi="Arial" w:cs="Arial"/>
          <w:color w:val="222222"/>
          <w:sz w:val="24"/>
          <w:szCs w:val="24"/>
          <w:lang w:val="es-AR" w:eastAsia="es-UY"/>
        </w:rPr>
      </w:pPr>
      <w:r w:rsidRPr="00DA31D1">
        <w:rPr>
          <w:rFonts w:ascii="Arial" w:eastAsia="Times New Roman" w:hAnsi="Arial" w:cs="Arial"/>
          <w:color w:val="6D6D6D"/>
          <w:sz w:val="24"/>
          <w:szCs w:val="24"/>
          <w:lang w:val="es-ES" w:eastAsia="es-UY"/>
        </w:rPr>
        <w:t>Dar un “</w:t>
      </w:r>
      <w:r w:rsidRPr="00DA31D1">
        <w:rPr>
          <w:rFonts w:ascii="Arial" w:eastAsia="Times New Roman" w:hAnsi="Arial" w:cs="Arial"/>
          <w:i/>
          <w:iCs/>
          <w:color w:val="6D6D6D"/>
          <w:sz w:val="24"/>
          <w:szCs w:val="24"/>
          <w:lang w:val="es-ES" w:eastAsia="es-UY"/>
        </w:rPr>
        <w:t>vaso fresco</w:t>
      </w:r>
      <w:r w:rsidRPr="00DA31D1">
        <w:rPr>
          <w:rFonts w:ascii="Arial" w:eastAsia="Times New Roman" w:hAnsi="Arial" w:cs="Arial"/>
          <w:color w:val="6D6D6D"/>
          <w:sz w:val="24"/>
          <w:szCs w:val="24"/>
          <w:lang w:val="es-ES" w:eastAsia="es-UY"/>
        </w:rPr>
        <w:t>” a los pequeños es hacerlo al mismo Jesús (“tuve sed y me dieron de beber”, 25,35) por cuanto llevan el nombre de discípulos. Nuevamente se alude a la recompensa. Si en la primera parte el acento estaba puesto en el compromiso y modo de ser del discípulo, aquí se destaca la actitud de “otros” frente a ellos, y la toma de partido de Dios, que no se desentiende de sus amigos.</w:t>
      </w:r>
    </w:p>
    <w:p w:rsidR="00DA31D1" w:rsidRPr="00DA31D1" w:rsidRDefault="00DA31D1" w:rsidP="00DA31D1">
      <w:pPr>
        <w:shd w:val="clear" w:color="auto" w:fill="FFFFFF"/>
        <w:spacing w:after="0" w:line="240" w:lineRule="auto"/>
        <w:rPr>
          <w:rFonts w:ascii="Arial" w:eastAsia="Times New Roman" w:hAnsi="Arial" w:cs="Arial"/>
          <w:color w:val="222222"/>
          <w:sz w:val="24"/>
          <w:szCs w:val="24"/>
          <w:lang w:val="es-AR" w:eastAsia="es-UY"/>
        </w:rPr>
      </w:pPr>
      <w:r w:rsidRPr="00DA31D1">
        <w:rPr>
          <w:rFonts w:ascii="Arial" w:eastAsia="Times New Roman" w:hAnsi="Arial" w:cs="Arial"/>
          <w:color w:val="222222"/>
          <w:sz w:val="24"/>
          <w:szCs w:val="24"/>
          <w:lang w:val="es-AR" w:eastAsia="es-UY"/>
        </w:rPr>
        <w:t> </w:t>
      </w:r>
    </w:p>
    <w:p w:rsidR="00DA31D1" w:rsidRPr="00DA31D1" w:rsidRDefault="00DA31D1" w:rsidP="00DA31D1">
      <w:pPr>
        <w:shd w:val="clear" w:color="auto" w:fill="FFFFFF"/>
        <w:spacing w:after="0" w:line="240" w:lineRule="auto"/>
        <w:rPr>
          <w:rFonts w:ascii="Arial" w:eastAsia="Times New Roman" w:hAnsi="Arial" w:cs="Arial"/>
          <w:color w:val="222222"/>
          <w:sz w:val="24"/>
          <w:szCs w:val="24"/>
          <w:lang w:val="es-AR" w:eastAsia="es-UY"/>
        </w:rPr>
      </w:pPr>
      <w:r w:rsidRPr="00DA31D1">
        <w:rPr>
          <w:rFonts w:ascii="Arial" w:eastAsia="Times New Roman" w:hAnsi="Arial" w:cs="Arial"/>
          <w:color w:val="222222"/>
          <w:sz w:val="24"/>
          <w:szCs w:val="24"/>
          <w:lang w:val="es-AR" w:eastAsia="es-UY"/>
        </w:rPr>
        <w:t> </w:t>
      </w:r>
    </w:p>
    <w:p w:rsidR="00DA31D1" w:rsidRPr="00DA31D1" w:rsidRDefault="00DA31D1" w:rsidP="00DA31D1">
      <w:pPr>
        <w:shd w:val="clear" w:color="auto" w:fill="FFFFFF"/>
        <w:spacing w:after="0" w:line="240" w:lineRule="auto"/>
        <w:jc w:val="center"/>
        <w:rPr>
          <w:rFonts w:ascii="Arial" w:eastAsia="Times New Roman" w:hAnsi="Arial" w:cs="Arial"/>
          <w:color w:val="222222"/>
          <w:sz w:val="24"/>
          <w:szCs w:val="24"/>
          <w:lang w:val="es-AR" w:eastAsia="es-UY"/>
        </w:rPr>
      </w:pPr>
      <w:r w:rsidRPr="00DA31D1">
        <w:rPr>
          <w:rFonts w:ascii="Arial" w:eastAsia="Times New Roman" w:hAnsi="Arial" w:cs="Arial"/>
          <w:b/>
          <w:bCs/>
          <w:color w:val="00B050"/>
          <w:sz w:val="24"/>
          <w:szCs w:val="24"/>
          <w:lang w:val="es-AR" w:eastAsia="es-UY"/>
        </w:rPr>
        <w:t>http:\\</w:t>
      </w:r>
      <w:hyperlink r:id="rId5" w:tgtFrame="_blank" w:history="1">
        <w:r w:rsidRPr="00DA31D1">
          <w:rPr>
            <w:rFonts w:ascii="Arial" w:eastAsia="Times New Roman" w:hAnsi="Arial" w:cs="Arial"/>
            <w:b/>
            <w:bCs/>
            <w:color w:val="1155CC"/>
            <w:sz w:val="24"/>
            <w:szCs w:val="24"/>
            <w:u w:val="single"/>
            <w:lang w:val="es-AR" w:eastAsia="es-UY"/>
          </w:rPr>
          <w:t>blogeduopp1.blogspot.com</w:t>
        </w:r>
      </w:hyperlink>
    </w:p>
    <w:p w:rsidR="00DA31D1" w:rsidRPr="00DA31D1" w:rsidRDefault="00DA31D1" w:rsidP="00DA31D1">
      <w:pPr>
        <w:shd w:val="clear" w:color="auto" w:fill="FFFFFF"/>
        <w:spacing w:after="0" w:line="240" w:lineRule="auto"/>
        <w:jc w:val="center"/>
        <w:rPr>
          <w:rFonts w:ascii="Arial" w:eastAsia="Times New Roman" w:hAnsi="Arial" w:cs="Arial"/>
          <w:color w:val="222222"/>
          <w:sz w:val="24"/>
          <w:szCs w:val="24"/>
          <w:lang w:val="es-AR" w:eastAsia="es-UY"/>
        </w:rPr>
      </w:pPr>
      <w:hyperlink r:id="rId6" w:tgtFrame="_blank" w:history="1">
        <w:r w:rsidRPr="00DA31D1">
          <w:rPr>
            <w:rFonts w:ascii="Arial" w:eastAsia="Times New Roman" w:hAnsi="Arial" w:cs="Arial"/>
            <w:b/>
            <w:bCs/>
            <w:color w:val="1155CC"/>
            <w:sz w:val="24"/>
            <w:szCs w:val="24"/>
            <w:u w:val="single"/>
            <w:lang w:val="es-AR" w:eastAsia="es-UY"/>
          </w:rPr>
          <w:t>https://www.religiondigital.org/un_oido_en_el_evangelio_y_otro_en_el_pueblo/</w:t>
        </w:r>
      </w:hyperlink>
    </w:p>
    <w:p w:rsidR="00DA31D1" w:rsidRPr="00DA31D1" w:rsidRDefault="00DA31D1" w:rsidP="00DA31D1">
      <w:pPr>
        <w:shd w:val="clear" w:color="auto" w:fill="FFFFFF"/>
        <w:spacing w:after="0" w:line="240" w:lineRule="auto"/>
        <w:rPr>
          <w:rFonts w:ascii="Arial" w:eastAsia="Times New Roman" w:hAnsi="Arial" w:cs="Arial"/>
          <w:color w:val="888888"/>
          <w:sz w:val="24"/>
          <w:szCs w:val="24"/>
          <w:lang w:val="es-AR" w:eastAsia="es-UY"/>
        </w:rPr>
      </w:pPr>
      <w:r w:rsidRPr="00DA31D1">
        <w:rPr>
          <w:rFonts w:ascii="Arial" w:eastAsia="Times New Roman" w:hAnsi="Arial" w:cs="Arial"/>
          <w:color w:val="888888"/>
          <w:sz w:val="24"/>
          <w:szCs w:val="24"/>
          <w:lang w:val="es-AR" w:eastAsia="es-UY"/>
        </w:rPr>
        <w:t> </w:t>
      </w:r>
    </w:p>
    <w:p w:rsidR="002E2F5B" w:rsidRDefault="00DA31D1" w:rsidP="00DA31D1">
      <w:r w:rsidRPr="00DA31D1">
        <w:rPr>
          <w:rFonts w:ascii="Arial" w:eastAsia="Times New Roman" w:hAnsi="Arial" w:cs="Arial"/>
          <w:color w:val="888888"/>
          <w:sz w:val="24"/>
          <w:szCs w:val="24"/>
          <w:shd w:val="clear" w:color="auto" w:fill="FFFFFF"/>
          <w:lang w:val="es-UY" w:eastAsia="es-UY"/>
        </w:rPr>
        <w:t>--</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1D1"/>
    <w:rsid w:val="002E2F5B"/>
    <w:rsid w:val="00DA31D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DBF66"/>
  <w15:chartTrackingRefBased/>
  <w15:docId w15:val="{CD9CD205-16A0-4E09-9B4C-511F9D67A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7503139">
      <w:bodyDiv w:val="1"/>
      <w:marLeft w:val="0"/>
      <w:marRight w:val="0"/>
      <w:marTop w:val="0"/>
      <w:marBottom w:val="0"/>
      <w:divBdr>
        <w:top w:val="none" w:sz="0" w:space="0" w:color="auto"/>
        <w:left w:val="none" w:sz="0" w:space="0" w:color="auto"/>
        <w:bottom w:val="none" w:sz="0" w:space="0" w:color="auto"/>
        <w:right w:val="none" w:sz="0" w:space="0" w:color="auto"/>
      </w:divBdr>
      <w:divsChild>
        <w:div w:id="2069723930">
          <w:marLeft w:val="0"/>
          <w:marRight w:val="0"/>
          <w:marTop w:val="0"/>
          <w:marBottom w:val="0"/>
          <w:divBdr>
            <w:top w:val="none" w:sz="0" w:space="0" w:color="auto"/>
            <w:left w:val="none" w:sz="0" w:space="0" w:color="auto"/>
            <w:bottom w:val="none" w:sz="0" w:space="0" w:color="auto"/>
            <w:right w:val="none" w:sz="0" w:space="0" w:color="auto"/>
          </w:divBdr>
          <w:divsChild>
            <w:div w:id="106537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ligiondigital.org/un_oido_en_el_evangelio_y_otro_en_el_pueblo/" TargetMode="External"/><Relationship Id="rId5" Type="http://schemas.openxmlformats.org/officeDocument/2006/relationships/hyperlink" Target="http://blogeduopp1.blogspot.com/"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2135</Words>
  <Characters>11745</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2020-06-23T14:03:00Z</dcterms:created>
  <dcterms:modified xsi:type="dcterms:W3CDTF">2020-06-23T14:04:00Z</dcterms:modified>
</cp:coreProperties>
</file>